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37126D" w14:textId="77777777" w:rsidR="0044215F" w:rsidRPr="007E5886" w:rsidRDefault="0044215F" w:rsidP="0044215F">
      <w:pPr>
        <w:spacing w:after="0" w:line="240" w:lineRule="auto"/>
        <w:jc w:val="both"/>
        <w:textAlignment w:val="baseline"/>
        <w:rPr>
          <w:rFonts w:eastAsia="Times New Roman" w:cstheme="minorHAnsi"/>
          <w:sz w:val="20"/>
          <w:szCs w:val="20"/>
          <w:lang w:val="es-UY" w:eastAsia="es-UY"/>
        </w:rPr>
      </w:pPr>
      <w:r w:rsidRPr="007E5886">
        <w:rPr>
          <w:rFonts w:eastAsia="Times New Roman" w:cstheme="minorHAnsi"/>
          <w:sz w:val="20"/>
          <w:szCs w:val="20"/>
          <w:lang w:val="es-UY" w:eastAsia="es-UY"/>
        </w:rPr>
        <w:t> </w:t>
      </w:r>
    </w:p>
    <w:tbl>
      <w:tblPr>
        <w:tblW w:w="848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8"/>
        <w:gridCol w:w="6870"/>
      </w:tblGrid>
      <w:tr w:rsidR="0044215F" w:rsidRPr="007E5886" w14:paraId="5F28BE19" w14:textId="77777777" w:rsidTr="00037496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CAC7C1" w14:textId="77777777" w:rsidR="0044215F" w:rsidRPr="007E5886" w:rsidRDefault="0044215F" w:rsidP="002D4E92">
            <w:pPr>
              <w:spacing w:after="0" w:line="240" w:lineRule="auto"/>
              <w:textAlignment w:val="baseline"/>
              <w:rPr>
                <w:rFonts w:eastAsia="Times New Roman" w:cstheme="minorHAnsi"/>
                <w:sz w:val="20"/>
                <w:szCs w:val="20"/>
                <w:lang w:val="es-UY" w:eastAsia="es-UY"/>
              </w:rPr>
            </w:pPr>
            <w:r w:rsidRPr="007E5886">
              <w:rPr>
                <w:rFonts w:eastAsia="Times New Roman" w:cstheme="minorHAnsi"/>
                <w:b/>
                <w:bCs/>
                <w:sz w:val="20"/>
                <w:szCs w:val="20"/>
                <w:lang w:val="en-GB" w:eastAsia="es-UY"/>
              </w:rPr>
              <w:t>Metadata for publication</w:t>
            </w:r>
            <w:r w:rsidRPr="007E5886">
              <w:rPr>
                <w:rFonts w:eastAsia="Times New Roman" w:cstheme="minorHAnsi"/>
                <w:sz w:val="20"/>
                <w:szCs w:val="20"/>
                <w:lang w:val="es-UY" w:eastAsia="es-UY"/>
              </w:rPr>
              <w:t> </w:t>
            </w:r>
          </w:p>
        </w:tc>
        <w:tc>
          <w:tcPr>
            <w:tcW w:w="6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5DE50B" w14:textId="0C596C1D" w:rsidR="0044215F" w:rsidRPr="007E5886" w:rsidRDefault="002B51EB" w:rsidP="002B51E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eastAsia="TimesNewRomanPSMT" w:cstheme="minorHAnsi"/>
                <w:sz w:val="20"/>
                <w:szCs w:val="20"/>
              </w:rPr>
              <w:t>How children approach a CATA test influences the outcome. Insights on ticking</w:t>
            </w:r>
            <w:r w:rsidRPr="007E5886">
              <w:rPr>
                <w:rFonts w:eastAsia="TimesNewRomanPSMT" w:cstheme="minorHAnsi"/>
                <w:sz w:val="20"/>
                <w:szCs w:val="20"/>
              </w:rPr>
              <w:t xml:space="preserve"> </w:t>
            </w:r>
            <w:r w:rsidRPr="007E5886">
              <w:rPr>
                <w:rFonts w:eastAsia="TimesNewRomanPSMT" w:cstheme="minorHAnsi"/>
                <w:sz w:val="20"/>
                <w:szCs w:val="20"/>
              </w:rPr>
              <w:t>styles from two case studies with 6-9-year old children</w:t>
            </w:r>
          </w:p>
        </w:tc>
      </w:tr>
      <w:tr w:rsidR="0044215F" w:rsidRPr="007E5886" w14:paraId="0C4553AC" w14:textId="77777777" w:rsidTr="00037496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119C86" w14:textId="77777777" w:rsidR="0044215F" w:rsidRPr="007E5886" w:rsidRDefault="0044215F" w:rsidP="0044215F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val="es-UY"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Acknowledgement</w:t>
            </w:r>
            <w:r w:rsidRPr="007E5886">
              <w:rPr>
                <w:rFonts w:eastAsia="Times New Roman" w:cstheme="minorHAnsi"/>
                <w:sz w:val="20"/>
                <w:szCs w:val="20"/>
                <w:lang w:val="es-UY" w:eastAsia="es-UY"/>
              </w:rPr>
              <w:t> </w:t>
            </w:r>
          </w:p>
        </w:tc>
        <w:tc>
          <w:tcPr>
            <w:tcW w:w="6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0742AD" w14:textId="6A447123" w:rsidR="002B51EB" w:rsidRPr="007E5886" w:rsidRDefault="0044215F" w:rsidP="002B51E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This project has received funding from the European Union’s Horizon 2020 research and innovation programme under the Marie </w:t>
            </w:r>
            <w:proofErr w:type="spellStart"/>
            <w:r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Skłodowska</w:t>
            </w:r>
            <w:proofErr w:type="spellEnd"/>
            <w:r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-Curie grant agreement No 764985</w:t>
            </w:r>
            <w:r w:rsidR="002B51EB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,</w:t>
            </w:r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 </w:t>
            </w:r>
            <w:r w:rsidR="002B51EB" w:rsidRPr="007E5886">
              <w:rPr>
                <w:rFonts w:cstheme="minorHAnsi"/>
                <w:sz w:val="20"/>
                <w:szCs w:val="20"/>
              </w:rPr>
              <w:t>the</w:t>
            </w:r>
          </w:p>
          <w:p w14:paraId="1795A7AA" w14:textId="77777777" w:rsidR="002B51EB" w:rsidRPr="007E5886" w:rsidRDefault="002B51EB" w:rsidP="002B51E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E5886">
              <w:rPr>
                <w:rFonts w:cstheme="minorHAnsi"/>
                <w:sz w:val="20"/>
                <w:szCs w:val="20"/>
              </w:rPr>
              <w:t>542 Research Council of Norway (project no. 233831/E50) and the Norwegian Foundation for</w:t>
            </w:r>
          </w:p>
          <w:p w14:paraId="634DDCCD" w14:textId="77777777" w:rsidR="002B51EB" w:rsidRPr="007E5886" w:rsidRDefault="002B51EB" w:rsidP="002B51E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E5886">
              <w:rPr>
                <w:rFonts w:cstheme="minorHAnsi"/>
                <w:sz w:val="20"/>
                <w:szCs w:val="20"/>
              </w:rPr>
              <w:t>543 Research Levy on Agricultural Products FFL, through the research program “</w:t>
            </w:r>
            <w:proofErr w:type="spellStart"/>
            <w:r w:rsidRPr="007E5886">
              <w:rPr>
                <w:rFonts w:cstheme="minorHAnsi"/>
                <w:sz w:val="20"/>
                <w:szCs w:val="20"/>
              </w:rPr>
              <w:t>FoodSMaCK</w:t>
            </w:r>
            <w:proofErr w:type="spellEnd"/>
            <w:r w:rsidRPr="007E5886">
              <w:rPr>
                <w:rFonts w:cstheme="minorHAnsi"/>
                <w:sz w:val="20"/>
                <w:szCs w:val="20"/>
              </w:rPr>
              <w:t>,</w:t>
            </w:r>
          </w:p>
          <w:p w14:paraId="73AE998B" w14:textId="3D1C9F95" w:rsidR="0044215F" w:rsidRPr="007E5886" w:rsidRDefault="002B51EB" w:rsidP="002B51E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cstheme="minorHAnsi"/>
                <w:sz w:val="20"/>
                <w:szCs w:val="20"/>
              </w:rPr>
              <w:t>544 Spectroscopy, Modelling and Consumer Knowledge” (2017–2020).</w:t>
            </w:r>
          </w:p>
        </w:tc>
      </w:tr>
      <w:tr w:rsidR="0044215F" w:rsidRPr="007E5886" w14:paraId="7547725F" w14:textId="77777777" w:rsidTr="00037496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A7AFCB" w14:textId="77777777" w:rsidR="0044215F" w:rsidRPr="007E5886" w:rsidRDefault="0044215F" w:rsidP="0044215F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val="es-UY"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Publication</w:t>
            </w:r>
            <w:r w:rsidRPr="007E5886">
              <w:rPr>
                <w:rFonts w:eastAsia="Times New Roman" w:cstheme="minorHAnsi"/>
                <w:sz w:val="20"/>
                <w:szCs w:val="20"/>
                <w:lang w:val="es-UY" w:eastAsia="es-UY"/>
              </w:rPr>
              <w:t> </w:t>
            </w:r>
          </w:p>
        </w:tc>
        <w:tc>
          <w:tcPr>
            <w:tcW w:w="6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0FF56E" w14:textId="34DB7C2D" w:rsidR="0044215F" w:rsidRPr="007E5886" w:rsidRDefault="00B924E3" w:rsidP="0044215F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 xml:space="preserve">The article is published online </w:t>
            </w:r>
            <w:r w:rsidR="002B51EB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 xml:space="preserve"> June </w:t>
            </w:r>
            <w:r w:rsidR="00CF0B06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2020</w:t>
            </w:r>
            <w:r w:rsidR="002D4E92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 xml:space="preserve">, with </w:t>
            </w:r>
            <w:r w:rsidR="002B51EB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open access</w:t>
            </w:r>
            <w:r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 xml:space="preserve"> and the </w:t>
            </w:r>
            <w:r w:rsidR="002B51EB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https://doi.org/10.1016/j.foodqual.2020.104009</w:t>
            </w:r>
          </w:p>
        </w:tc>
      </w:tr>
      <w:tr w:rsidR="00CF0B06" w:rsidRPr="007E5886" w14:paraId="2F55A9FC" w14:textId="77777777" w:rsidTr="00037496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FB98A0" w14:textId="77777777" w:rsidR="00CF0B06" w:rsidRPr="007E5886" w:rsidRDefault="00CF0B06" w:rsidP="00CF0B06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eastAsia="Times New Roman" w:cstheme="minorHAnsi"/>
                <w:b/>
                <w:bCs/>
                <w:sz w:val="20"/>
                <w:szCs w:val="20"/>
                <w:lang w:val="en-GB" w:eastAsia="es-UY"/>
              </w:rPr>
              <w:t>Metadata for data access</w:t>
            </w:r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 </w:t>
            </w:r>
          </w:p>
        </w:tc>
        <w:tc>
          <w:tcPr>
            <w:tcW w:w="6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1B248A" w14:textId="4BAB88CC" w:rsidR="00CF0B06" w:rsidRPr="007E5886" w:rsidRDefault="002B51EB" w:rsidP="00CF0B06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eastAsia="TimesNewRomanPSMT" w:cstheme="minorHAnsi"/>
                <w:sz w:val="20"/>
                <w:szCs w:val="20"/>
              </w:rPr>
              <w:t>How children approach a CATA test influences the outcome. Insights on ticking styles from two case studies with 6-9-year old children</w:t>
            </w:r>
          </w:p>
        </w:tc>
      </w:tr>
      <w:tr w:rsidR="0044215F" w:rsidRPr="007E5886" w14:paraId="47AD6561" w14:textId="77777777" w:rsidTr="00037496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66F8F3" w14:textId="77777777" w:rsidR="0044215F" w:rsidRPr="007E5886" w:rsidRDefault="0044215F" w:rsidP="0044215F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Data summary</w:t>
            </w:r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 </w:t>
            </w:r>
          </w:p>
        </w:tc>
        <w:tc>
          <w:tcPr>
            <w:tcW w:w="6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6931EE" w14:textId="330EFDCA" w:rsidR="0044215F" w:rsidRPr="007E5886" w:rsidRDefault="0044215F" w:rsidP="00746B7F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 </w:t>
            </w:r>
            <w:r w:rsidR="002B51EB"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CATA data by children and QDA data by the trained profile panel of Nofima for two case studies bread and smoothie. In both case studies samples were based on a 2^3 factorial design.</w:t>
            </w:r>
          </w:p>
        </w:tc>
      </w:tr>
      <w:tr w:rsidR="0044215F" w:rsidRPr="007E5886" w14:paraId="24B55A57" w14:textId="77777777" w:rsidTr="00037496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17260F" w14:textId="77777777" w:rsidR="0044215F" w:rsidRPr="007E5886" w:rsidRDefault="0044215F" w:rsidP="0044215F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Naming</w:t>
            </w:r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 </w:t>
            </w:r>
          </w:p>
        </w:tc>
        <w:tc>
          <w:tcPr>
            <w:tcW w:w="6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1BF5E7" w14:textId="3DFEDC11" w:rsidR="008D003D" w:rsidRPr="007E5886" w:rsidRDefault="0044215F" w:rsidP="002B51EB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val="en-GB"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The data file</w:t>
            </w:r>
            <w:r w:rsidR="002B51EB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 xml:space="preserve">s are saved as </w:t>
            </w:r>
            <w:proofErr w:type="spellStart"/>
            <w:r w:rsidR="002B51EB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data_smoothie_case_study</w:t>
            </w:r>
            <w:proofErr w:type="spellEnd"/>
            <w:r w:rsidR="002B51EB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 xml:space="preserve"> and </w:t>
            </w:r>
            <w:proofErr w:type="spellStart"/>
            <w:r w:rsidR="002B51EB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data_bread_case_study</w:t>
            </w:r>
            <w:proofErr w:type="spellEnd"/>
          </w:p>
        </w:tc>
      </w:tr>
      <w:tr w:rsidR="0044215F" w:rsidRPr="007E5886" w14:paraId="38EEF511" w14:textId="77777777" w:rsidTr="00037496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5770A7" w14:textId="77777777" w:rsidR="0044215F" w:rsidRPr="007E5886" w:rsidRDefault="0044215F" w:rsidP="0044215F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Type of data</w:t>
            </w:r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 </w:t>
            </w:r>
          </w:p>
        </w:tc>
        <w:tc>
          <w:tcPr>
            <w:tcW w:w="6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89A796" w14:textId="76AF8351" w:rsidR="008D003D" w:rsidRPr="007E5886" w:rsidRDefault="002B51EB" w:rsidP="006E1BCD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Each data file</w:t>
            </w:r>
            <w:r w:rsidR="0044215F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 xml:space="preserve"> consists </w:t>
            </w:r>
            <w:r w:rsidR="00746B7F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 xml:space="preserve">of </w:t>
            </w:r>
            <w:r w:rsidR="006E1BCD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numerical</w:t>
            </w:r>
            <w:r w:rsidR="002D4E92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 xml:space="preserve"> data </w:t>
            </w:r>
            <w:r w:rsidR="0044215F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 xml:space="preserve">saved in </w:t>
            </w:r>
            <w:r w:rsidR="002D4E92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excel</w:t>
            </w:r>
            <w:r w:rsidR="007E5886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 xml:space="preserve"> </w:t>
            </w:r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 xml:space="preserve">and </w:t>
            </w:r>
            <w:r w:rsidR="007E5886"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a sheet that explains the columns.</w:t>
            </w:r>
          </w:p>
        </w:tc>
      </w:tr>
      <w:tr w:rsidR="00B47746" w:rsidRPr="007E5886" w14:paraId="400794C8" w14:textId="77777777" w:rsidTr="00037496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C155A78" w14:textId="4D1CCB33" w:rsidR="00B47746" w:rsidRPr="007E5886" w:rsidRDefault="00B47746" w:rsidP="0044215F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val="en-GB"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Data file description</w:t>
            </w:r>
          </w:p>
        </w:tc>
        <w:tc>
          <w:tcPr>
            <w:tcW w:w="6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57C40B" w14:textId="0B71234A" w:rsidR="00B47746" w:rsidRPr="007E5886" w:rsidRDefault="007E5886" w:rsidP="00B47746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Both files</w:t>
            </w:r>
            <w:r w:rsidR="00B47746"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 xml:space="preserve"> include </w:t>
            </w:r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 xml:space="preserve">three </w:t>
            </w:r>
            <w:r w:rsidR="00B47746"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 xml:space="preserve">sheets: </w:t>
            </w:r>
          </w:p>
          <w:p w14:paraId="3895CB18" w14:textId="57BA5F22" w:rsidR="00CF0B06" w:rsidRPr="007E5886" w:rsidRDefault="00CF0B06" w:rsidP="00B47746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-</w:t>
            </w:r>
            <w:r w:rsidR="007E5886"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 xml:space="preserve"> </w:t>
            </w:r>
            <w:proofErr w:type="spellStart"/>
            <w:r w:rsidR="007E5886"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Consumer_test</w:t>
            </w:r>
            <w:proofErr w:type="spellEnd"/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, which contains data from the</w:t>
            </w:r>
            <w:r w:rsidR="007E5886"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 xml:space="preserve"> </w:t>
            </w:r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CAT</w:t>
            </w:r>
            <w:r w:rsidR="007E5886"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A, liking as well as the Design of Experiment variables</w:t>
            </w:r>
          </w:p>
          <w:p w14:paraId="1EB141C3" w14:textId="129C9AF3" w:rsidR="00455CE4" w:rsidRPr="007E5886" w:rsidRDefault="00455CE4" w:rsidP="00B47746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val="en-GB"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-</w:t>
            </w:r>
            <w:r w:rsidR="007E5886"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 xml:space="preserve"> </w:t>
            </w:r>
            <w:proofErr w:type="spellStart"/>
            <w:r w:rsidR="007E5886"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Trained_panel_QDA</w:t>
            </w:r>
            <w:proofErr w:type="spellEnd"/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 xml:space="preserve">, which contains </w:t>
            </w:r>
            <w:r w:rsidR="007E5886"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the intensity rating per attribute</w:t>
            </w:r>
          </w:p>
          <w:p w14:paraId="3A3C8D5A" w14:textId="7C15E620" w:rsidR="00B47746" w:rsidRPr="007E5886" w:rsidRDefault="00B47746" w:rsidP="007E5886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 xml:space="preserve">- </w:t>
            </w:r>
            <w:proofErr w:type="spellStart"/>
            <w:r w:rsidR="007E5886"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explanation_columns</w:t>
            </w:r>
            <w:proofErr w:type="spellEnd"/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 xml:space="preserve">, which </w:t>
            </w:r>
            <w:r w:rsidR="007E5886"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explains the column name for both data sheets</w:t>
            </w:r>
          </w:p>
        </w:tc>
      </w:tr>
      <w:tr w:rsidR="0044215F" w:rsidRPr="007E5886" w14:paraId="558AB47B" w14:textId="77777777" w:rsidTr="00037496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3C6345" w14:textId="77777777" w:rsidR="0044215F" w:rsidRPr="007E5886" w:rsidRDefault="0044215F" w:rsidP="0044215F">
            <w:pPr>
              <w:spacing w:after="0" w:line="240" w:lineRule="auto"/>
              <w:textAlignment w:val="baseline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val="en-IE" w:eastAsia="es-UY"/>
              </w:rPr>
              <w:t xml:space="preserve">For data that is not completely </w:t>
            </w:r>
            <w:proofErr w:type="spellStart"/>
            <w:r w:rsidRPr="007E5886">
              <w:rPr>
                <w:rFonts w:eastAsia="Times New Roman" w:cstheme="minorHAnsi"/>
                <w:sz w:val="20"/>
                <w:szCs w:val="20"/>
                <w:lang w:val="en-IE" w:eastAsia="es-UY"/>
              </w:rPr>
              <w:t>anonymized</w:t>
            </w:r>
            <w:r w:rsidRPr="007E5886">
              <w:rPr>
                <w:rFonts w:eastAsia="Times New Roman" w:cstheme="minorHAnsi"/>
                <w:sz w:val="20"/>
                <w:szCs w:val="20"/>
                <w:vertAlign w:val="superscript"/>
                <w:lang w:val="en-IE" w:eastAsia="es-UY"/>
              </w:rPr>
              <w:t>i</w:t>
            </w:r>
            <w:proofErr w:type="spellEnd"/>
            <w:r w:rsidRPr="007E5886">
              <w:rPr>
                <w:rFonts w:eastAsia="Times New Roman" w:cstheme="minorHAnsi"/>
                <w:sz w:val="20"/>
                <w:szCs w:val="20"/>
                <w:lang w:val="en-IE" w:eastAsia="es-UY"/>
              </w:rPr>
              <w:t>, briefly describe (1) if and where it is registered that the data contains personal data, and (2) whether and how a Privacy Impact Assessment (PIA) was conducted</w:t>
            </w:r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 </w:t>
            </w:r>
          </w:p>
        </w:tc>
        <w:tc>
          <w:tcPr>
            <w:tcW w:w="6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B91C98" w14:textId="77777777" w:rsidR="0044215F" w:rsidRPr="007E5886" w:rsidRDefault="0044215F" w:rsidP="0044215F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 </w:t>
            </w:r>
            <w:r w:rsidR="002D4E92"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NA</w:t>
            </w:r>
          </w:p>
        </w:tc>
      </w:tr>
      <w:tr w:rsidR="0044215F" w:rsidRPr="007E5886" w14:paraId="6FAD3262" w14:textId="77777777" w:rsidTr="00037496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3AB48A" w14:textId="77777777" w:rsidR="0044215F" w:rsidRPr="007E5886" w:rsidRDefault="0044215F" w:rsidP="0044215F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val="es-UY"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Software used for analysis</w:t>
            </w:r>
            <w:r w:rsidRPr="007E5886">
              <w:rPr>
                <w:rFonts w:eastAsia="Times New Roman" w:cstheme="minorHAnsi"/>
                <w:sz w:val="20"/>
                <w:szCs w:val="20"/>
                <w:lang w:val="es-UY" w:eastAsia="es-UY"/>
              </w:rPr>
              <w:t> </w:t>
            </w:r>
          </w:p>
        </w:tc>
        <w:tc>
          <w:tcPr>
            <w:tcW w:w="6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2CF483" w14:textId="1B04FF6F" w:rsidR="0044215F" w:rsidRPr="007E5886" w:rsidRDefault="002D4E92" w:rsidP="0044215F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R</w:t>
            </w:r>
            <w:r w:rsidR="00064896"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 xml:space="preserve"> language</w:t>
            </w:r>
            <w:r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 xml:space="preserve"> version 3.5.2 </w:t>
            </w:r>
          </w:p>
        </w:tc>
      </w:tr>
      <w:tr w:rsidR="0044215F" w:rsidRPr="007E5886" w14:paraId="1734EBEC" w14:textId="77777777" w:rsidTr="00037496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72CFE9" w14:textId="77777777" w:rsidR="0044215F" w:rsidRPr="007E5886" w:rsidRDefault="0044215F" w:rsidP="0044215F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val="en-GB" w:eastAsia="es-UY"/>
              </w:rPr>
              <w:t>For raw data in physical form (paper-pencil survey, etc.) please specify where this is stored and for how long this will be the case</w:t>
            </w:r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 </w:t>
            </w:r>
          </w:p>
        </w:tc>
        <w:tc>
          <w:tcPr>
            <w:tcW w:w="6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9F16A7" w14:textId="56BFBE4E" w:rsidR="0044215F" w:rsidRPr="007E5886" w:rsidRDefault="0044215F" w:rsidP="0044215F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sz w:val="20"/>
                <w:szCs w:val="20"/>
                <w:lang w:eastAsia="es-UY"/>
              </w:rPr>
            </w:pPr>
            <w:r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 </w:t>
            </w:r>
            <w:r w:rsidR="007E5886" w:rsidRPr="007E5886">
              <w:rPr>
                <w:rFonts w:eastAsia="Times New Roman" w:cstheme="minorHAnsi"/>
                <w:sz w:val="20"/>
                <w:szCs w:val="20"/>
                <w:lang w:eastAsia="es-UY"/>
              </w:rPr>
              <w:t>The print screens of questionnaires can be accessed via the supplementary material of the publication</w:t>
            </w:r>
          </w:p>
        </w:tc>
      </w:tr>
    </w:tbl>
    <w:p w14:paraId="0A92339D" w14:textId="77777777" w:rsidR="0044215F" w:rsidRPr="007E5886" w:rsidRDefault="0044215F">
      <w:pPr>
        <w:rPr>
          <w:rFonts w:cstheme="minorHAnsi"/>
          <w:sz w:val="20"/>
          <w:szCs w:val="20"/>
        </w:rPr>
      </w:pPr>
    </w:p>
    <w:p w14:paraId="25D2BE97" w14:textId="77777777" w:rsidR="0044215F" w:rsidRPr="007E5886" w:rsidRDefault="0044215F">
      <w:pPr>
        <w:rPr>
          <w:rFonts w:cstheme="minorHAnsi"/>
          <w:sz w:val="20"/>
          <w:szCs w:val="20"/>
        </w:rPr>
      </w:pPr>
    </w:p>
    <w:p w14:paraId="20E6754F" w14:textId="77777777" w:rsidR="0044215F" w:rsidRPr="007E5886" w:rsidRDefault="0044215F">
      <w:pPr>
        <w:rPr>
          <w:rFonts w:cstheme="minorHAnsi"/>
          <w:sz w:val="20"/>
          <w:szCs w:val="20"/>
        </w:rPr>
      </w:pPr>
    </w:p>
    <w:sectPr w:rsidR="0044215F" w:rsidRPr="007E58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15F"/>
    <w:rsid w:val="00037496"/>
    <w:rsid w:val="00064896"/>
    <w:rsid w:val="001036BB"/>
    <w:rsid w:val="002B51EB"/>
    <w:rsid w:val="002D4E92"/>
    <w:rsid w:val="004008A5"/>
    <w:rsid w:val="0044215F"/>
    <w:rsid w:val="00455CE4"/>
    <w:rsid w:val="004C1F73"/>
    <w:rsid w:val="006E1BCD"/>
    <w:rsid w:val="00746B7F"/>
    <w:rsid w:val="007E5886"/>
    <w:rsid w:val="008B7368"/>
    <w:rsid w:val="008D003D"/>
    <w:rsid w:val="00B10145"/>
    <w:rsid w:val="00B47746"/>
    <w:rsid w:val="00B66538"/>
    <w:rsid w:val="00B924E3"/>
    <w:rsid w:val="00CF0B06"/>
    <w:rsid w:val="00DC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22340"/>
  <w15:chartTrackingRefBased/>
  <w15:docId w15:val="{69E74AE4-3410-4020-A73A-8D0DC0047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442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UY" w:eastAsia="es-UY"/>
    </w:rPr>
  </w:style>
  <w:style w:type="character" w:customStyle="1" w:styleId="eop">
    <w:name w:val="eop"/>
    <w:basedOn w:val="DefaultParagraphFont"/>
    <w:rsid w:val="0044215F"/>
  </w:style>
  <w:style w:type="character" w:customStyle="1" w:styleId="textrun">
    <w:name w:val="textrun"/>
    <w:basedOn w:val="DefaultParagraphFont"/>
    <w:rsid w:val="0044215F"/>
  </w:style>
  <w:style w:type="character" w:customStyle="1" w:styleId="normaltextrun">
    <w:name w:val="normaltextrun"/>
    <w:basedOn w:val="DefaultParagraphFont"/>
    <w:rsid w:val="0044215F"/>
  </w:style>
  <w:style w:type="paragraph" w:styleId="BalloonText">
    <w:name w:val="Balloon Text"/>
    <w:basedOn w:val="Normal"/>
    <w:link w:val="BalloonTextChar"/>
    <w:uiPriority w:val="99"/>
    <w:semiHidden/>
    <w:unhideWhenUsed/>
    <w:rsid w:val="008D003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03D"/>
    <w:rPr>
      <w:rFonts w:ascii="Times New Roman" w:hAnsi="Times New Roman" w:cs="Times New Roman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B73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73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7368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73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7368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29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636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1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4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89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2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19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1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6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06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6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59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5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5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02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44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9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67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4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7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27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0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0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41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4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22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16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83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74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7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05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3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3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49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9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 VELAZQUEZMENDOZA</dc:creator>
  <cp:keywords/>
  <dc:description/>
  <cp:lastModifiedBy>Martina Galler</cp:lastModifiedBy>
  <cp:revision>3</cp:revision>
  <dcterms:created xsi:type="dcterms:W3CDTF">2020-08-10T08:04:00Z</dcterms:created>
  <dcterms:modified xsi:type="dcterms:W3CDTF">2020-08-10T08:20:00Z</dcterms:modified>
</cp:coreProperties>
</file>