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E9168" w14:textId="02F5D88F" w:rsidR="007E114D" w:rsidRPr="00C70835" w:rsidRDefault="007E114D" w:rsidP="00C70835">
      <w:pPr>
        <w:rPr>
          <w:rFonts w:ascii="Avenir Next LT Pro" w:hAnsi="Avenir Next LT Pro"/>
        </w:rPr>
      </w:pPr>
      <w:r w:rsidRPr="00C70835">
        <w:rPr>
          <w:rFonts w:ascii="Avenir Next LT Pro" w:hAnsi="Avenir Next LT Pro"/>
        </w:rPr>
        <w:t>Lori Frohwirth</w:t>
      </w:r>
      <w:r w:rsidR="00C70835" w:rsidRPr="00C70835">
        <w:rPr>
          <w:rFonts w:ascii="Avenir Next LT Pro" w:hAnsi="Avenir Next LT Pro"/>
        </w:rPr>
        <w:t xml:space="preserve">, Formerly Guttmacher Institute, </w:t>
      </w:r>
      <w:hyperlink r:id="rId5" w:history="1">
        <w:r w:rsidR="00C70835" w:rsidRPr="00C70835">
          <w:rPr>
            <w:rStyle w:val="Hyperlink"/>
            <w:rFonts w:ascii="Avenir Next LT Pro" w:hAnsi="Avenir Next LT Pro"/>
          </w:rPr>
          <w:t>htriwhorf@gmail.com</w:t>
        </w:r>
      </w:hyperlink>
      <w:r w:rsidR="00C70835" w:rsidRPr="00C70835">
        <w:rPr>
          <w:rFonts w:ascii="Avenir Next LT Pro" w:hAnsi="Avenir Next LT Pro"/>
        </w:rPr>
        <w:br/>
      </w:r>
      <w:r w:rsidRPr="00C70835">
        <w:rPr>
          <w:rFonts w:ascii="Avenir Next LT Pro" w:hAnsi="Avenir Next LT Pro"/>
        </w:rPr>
        <w:t>Sebastian Karcher, Qualitative Data Repository</w:t>
      </w:r>
      <w:r w:rsidR="00C70835" w:rsidRPr="00C70835">
        <w:rPr>
          <w:rFonts w:ascii="Avenir Next LT Pro" w:hAnsi="Avenir Next LT Pro"/>
        </w:rPr>
        <w:t xml:space="preserve">, </w:t>
      </w:r>
      <w:hyperlink r:id="rId6" w:history="1">
        <w:r w:rsidR="00C70835" w:rsidRPr="00C9138E">
          <w:rPr>
            <w:rStyle w:val="Hyperlink"/>
            <w:rFonts w:ascii="Avenir Next LT Pro" w:hAnsi="Avenir Next LT Pro"/>
          </w:rPr>
          <w:t>skarcher@syr.edu</w:t>
        </w:r>
      </w:hyperlink>
    </w:p>
    <w:p w14:paraId="2CBCF80F" w14:textId="77777777" w:rsidR="007E114D" w:rsidRDefault="007E114D" w:rsidP="00C70835">
      <w:pPr>
        <w:pStyle w:val="Heading1"/>
      </w:pPr>
      <w:r w:rsidRPr="00C70835">
        <w:t>Transparency in Qualitative Research – A Checklist</w:t>
      </w:r>
    </w:p>
    <w:p w14:paraId="3FDA3AEE" w14:textId="77777777" w:rsidR="00C70835" w:rsidRPr="00C70835" w:rsidRDefault="00C70835" w:rsidP="00C70835"/>
    <w:p w14:paraId="6885108B" w14:textId="77777777" w:rsidR="007E114D" w:rsidRPr="00C70835" w:rsidRDefault="007E114D" w:rsidP="00C70835">
      <w:pPr>
        <w:pStyle w:val="Heading2"/>
      </w:pPr>
      <w:r w:rsidRPr="00C70835">
        <w:t>Purpose</w:t>
      </w:r>
    </w:p>
    <w:p w14:paraId="53D88E12" w14:textId="2315F193" w:rsidR="007E114D" w:rsidRPr="00C70835" w:rsidRDefault="007E114D" w:rsidP="007E114D">
      <w:pPr>
        <w:pStyle w:val="ListParagraph"/>
        <w:numPr>
          <w:ilvl w:val="0"/>
          <w:numId w:val="1"/>
        </w:numPr>
        <w:rPr>
          <w:rFonts w:ascii="Avenir Next LT Pro" w:hAnsi="Avenir Next LT Pro"/>
        </w:rPr>
      </w:pPr>
      <w:r w:rsidRPr="00C70835">
        <w:rPr>
          <w:rFonts w:ascii="Avenir Next LT Pro" w:hAnsi="Avenir Next LT Pro"/>
        </w:rPr>
        <w:t>To assist researchers in developing transparency-related materials for a project</w:t>
      </w:r>
    </w:p>
    <w:p w14:paraId="7996ADDC" w14:textId="3FF67700" w:rsidR="007E114D" w:rsidRPr="00C70835" w:rsidRDefault="007E114D" w:rsidP="007E114D">
      <w:pPr>
        <w:pStyle w:val="ListParagraph"/>
        <w:numPr>
          <w:ilvl w:val="0"/>
          <w:numId w:val="1"/>
        </w:numPr>
        <w:rPr>
          <w:rFonts w:ascii="Avenir Next LT Pro" w:hAnsi="Avenir Next LT Pro"/>
        </w:rPr>
      </w:pPr>
      <w:r w:rsidRPr="00C70835">
        <w:rPr>
          <w:rFonts w:ascii="Avenir Next LT Pro" w:hAnsi="Avenir Next LT Pro"/>
        </w:rPr>
        <w:t xml:space="preserve">To assist researchers in determining which materials are appropriate for internal documentation, and which would be useful or necessary to outsiders seeking to understand the </w:t>
      </w:r>
      <w:proofErr w:type="gramStart"/>
      <w:r w:rsidRPr="00C70835">
        <w:rPr>
          <w:rFonts w:ascii="Avenir Next LT Pro" w:hAnsi="Avenir Next LT Pro"/>
        </w:rPr>
        <w:t>project</w:t>
      </w:r>
      <w:proofErr w:type="gramEnd"/>
    </w:p>
    <w:p w14:paraId="2498B866" w14:textId="2D8C4908" w:rsidR="007E114D" w:rsidRPr="00C70835" w:rsidRDefault="007E114D" w:rsidP="007E114D">
      <w:pPr>
        <w:pStyle w:val="ListParagraph"/>
        <w:numPr>
          <w:ilvl w:val="0"/>
          <w:numId w:val="1"/>
        </w:numPr>
        <w:rPr>
          <w:rFonts w:ascii="Avenir Next LT Pro" w:hAnsi="Avenir Next LT Pro"/>
        </w:rPr>
      </w:pPr>
      <w:r w:rsidRPr="00C70835">
        <w:rPr>
          <w:rFonts w:ascii="Avenir Next LT Pro" w:hAnsi="Avenir Next LT Pro"/>
        </w:rPr>
        <w:t>To serve as a project “table of contents”</w:t>
      </w:r>
    </w:p>
    <w:p w14:paraId="11E6F50D" w14:textId="77777777" w:rsidR="007E114D" w:rsidRPr="00C70835" w:rsidRDefault="007E114D" w:rsidP="00C70835">
      <w:pPr>
        <w:pStyle w:val="Heading2"/>
      </w:pPr>
      <w:r w:rsidRPr="00C70835">
        <w:t>How to use this checklist</w:t>
      </w:r>
    </w:p>
    <w:p w14:paraId="29319A42" w14:textId="54125462" w:rsidR="007E114D" w:rsidRPr="00C70835" w:rsidRDefault="007E114D" w:rsidP="00C70835">
      <w:pPr>
        <w:rPr>
          <w:rFonts w:ascii="Avenir Next LT Pro" w:hAnsi="Avenir Next LT Pro"/>
        </w:rPr>
      </w:pPr>
      <w:r w:rsidRPr="00C70835">
        <w:rPr>
          <w:rFonts w:ascii="Avenir Next LT Pro" w:hAnsi="Avenir Next LT Pro"/>
        </w:rPr>
        <w:t>Each row represents a recommended document for your project’s transparency archive.</w:t>
      </w:r>
      <w:r w:rsidR="00C70835">
        <w:rPr>
          <w:rFonts w:ascii="Avenir Next LT Pro" w:hAnsi="Avenir Next LT Pro"/>
        </w:rPr>
        <w:t xml:space="preserve"> </w:t>
      </w:r>
      <w:r w:rsidRPr="00C70835">
        <w:rPr>
          <w:rFonts w:ascii="Avenir Next LT Pro" w:hAnsi="Avenir Next LT Pro"/>
        </w:rPr>
        <w:t xml:space="preserve">Columns indicate what stage of the project each document belongs to and its recommended designation as internal or for </w:t>
      </w:r>
      <w:proofErr w:type="gramStart"/>
      <w:r w:rsidRPr="00C70835">
        <w:rPr>
          <w:rFonts w:ascii="Avenir Next LT Pro" w:hAnsi="Avenir Next LT Pro"/>
        </w:rPr>
        <w:t>sharing</w:t>
      </w:r>
      <w:proofErr w:type="gramEnd"/>
    </w:p>
    <w:p w14:paraId="2E9D3C3B" w14:textId="77777777" w:rsidR="007E114D" w:rsidRPr="00C70835" w:rsidRDefault="007E114D" w:rsidP="007E114D">
      <w:pPr>
        <w:pStyle w:val="ListParagraph"/>
        <w:numPr>
          <w:ilvl w:val="0"/>
          <w:numId w:val="2"/>
        </w:numPr>
        <w:rPr>
          <w:rFonts w:ascii="Avenir Next LT Pro" w:hAnsi="Avenir Next LT Pro"/>
        </w:rPr>
      </w:pPr>
      <w:r w:rsidRPr="00C70835">
        <w:rPr>
          <w:rFonts w:ascii="Avenir Next LT Pro" w:hAnsi="Avenir Next LT Pro"/>
        </w:rPr>
        <w:t>The indicators for internal documents versus documents for sharing are preselected with the recommended settings, but they are adjustable to suit the specific need and goals of the project and the data.</w:t>
      </w:r>
    </w:p>
    <w:p w14:paraId="3145A255" w14:textId="0F6650F1" w:rsidR="007E114D" w:rsidRPr="00C70835" w:rsidRDefault="007E114D" w:rsidP="007E114D">
      <w:pPr>
        <w:pStyle w:val="ListParagraph"/>
        <w:numPr>
          <w:ilvl w:val="0"/>
          <w:numId w:val="2"/>
        </w:numPr>
        <w:rPr>
          <w:rFonts w:ascii="Avenir Next LT Pro" w:hAnsi="Avenir Next LT Pro"/>
        </w:rPr>
      </w:pPr>
      <w:r w:rsidRPr="00C70835">
        <w:rPr>
          <w:rFonts w:ascii="Avenir Next LT Pro" w:hAnsi="Avenir Next LT Pro"/>
        </w:rPr>
        <w:t xml:space="preserve"> The notes column is left blank to allow for notes by the research team, including, but not limited </w:t>
      </w:r>
      <w:proofErr w:type="gramStart"/>
      <w:r w:rsidRPr="00C70835">
        <w:rPr>
          <w:rFonts w:ascii="Avenir Next LT Pro" w:hAnsi="Avenir Next LT Pro"/>
        </w:rPr>
        <w:t>to:</w:t>
      </w:r>
      <w:proofErr w:type="gramEnd"/>
      <w:r w:rsidRPr="00C70835">
        <w:rPr>
          <w:rFonts w:ascii="Avenir Next LT Pro" w:hAnsi="Avenir Next LT Pro"/>
        </w:rPr>
        <w:t xml:space="preserve"> progress on the document during the project, questions about the meaning or purpose of a document that can be discussed by the research team, or a link to the document</w:t>
      </w:r>
    </w:p>
    <w:p w14:paraId="633BD782" w14:textId="74377971" w:rsidR="00C73C04" w:rsidRPr="00C70835" w:rsidRDefault="00C73C04" w:rsidP="00C70835">
      <w:pPr>
        <w:pStyle w:val="Heading2"/>
      </w:pPr>
      <w:r w:rsidRPr="00C70835">
        <w:t>Checklist</w:t>
      </w:r>
    </w:p>
    <w:tbl>
      <w:tblPr>
        <w:tblStyle w:val="PlainTable5"/>
        <w:tblW w:w="0" w:type="auto"/>
        <w:tblLook w:val="04A0" w:firstRow="1" w:lastRow="0" w:firstColumn="1" w:lastColumn="0" w:noHBand="0" w:noVBand="1"/>
      </w:tblPr>
      <w:tblGrid>
        <w:gridCol w:w="1654"/>
        <w:gridCol w:w="3279"/>
        <w:gridCol w:w="1037"/>
        <w:gridCol w:w="1031"/>
        <w:gridCol w:w="2359"/>
      </w:tblGrid>
      <w:tr w:rsidR="007E114D" w:rsidRPr="00C70835" w14:paraId="6BB3717E" w14:textId="77777777" w:rsidTr="00C708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89" w:type="dxa"/>
            <w:tcBorders>
              <w:bottom w:val="single" w:sz="12" w:space="0" w:color="auto"/>
            </w:tcBorders>
          </w:tcPr>
          <w:p w14:paraId="25D6BF92" w14:textId="1E8B42D1" w:rsidR="007E114D"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Research Stage</w:t>
            </w:r>
            <w:r w:rsidR="003E0D78" w:rsidRPr="00C70835">
              <w:rPr>
                <w:rFonts w:ascii="Avenir Next LT Pro" w:hAnsi="Avenir Next LT Pro"/>
                <w:b/>
                <w:bCs/>
                <w:sz w:val="22"/>
                <w:szCs w:val="18"/>
              </w:rPr>
              <w:t xml:space="preserve"> </w:t>
            </w:r>
          </w:p>
        </w:tc>
        <w:tc>
          <w:tcPr>
            <w:tcW w:w="3364" w:type="dxa"/>
            <w:tcBorders>
              <w:bottom w:val="single" w:sz="12" w:space="0" w:color="auto"/>
            </w:tcBorders>
          </w:tcPr>
          <w:p w14:paraId="3A7FFBC9" w14:textId="0E7CC3FB" w:rsidR="007E114D" w:rsidRPr="00C70835" w:rsidRDefault="003E0D78" w:rsidP="007E114D">
            <w:pPr>
              <w:cnfStyle w:val="100000000000" w:firstRow="1" w:lastRow="0" w:firstColumn="0" w:lastColumn="0" w:oddVBand="0" w:evenVBand="0" w:oddHBand="0" w:evenHBand="0" w:firstRowFirstColumn="0" w:firstRowLastColumn="0" w:lastRowFirstColumn="0" w:lastRowLastColumn="0"/>
              <w:rPr>
                <w:rFonts w:ascii="Avenir Next LT Pro" w:hAnsi="Avenir Next LT Pro"/>
                <w:b/>
                <w:bCs/>
                <w:sz w:val="22"/>
                <w:szCs w:val="18"/>
              </w:rPr>
            </w:pPr>
            <w:r w:rsidRPr="00C70835">
              <w:rPr>
                <w:rFonts w:ascii="Avenir Next LT Pro" w:hAnsi="Avenir Next LT Pro"/>
                <w:b/>
                <w:bCs/>
                <w:sz w:val="22"/>
                <w:szCs w:val="18"/>
              </w:rPr>
              <w:t>Document/item</w:t>
            </w:r>
          </w:p>
        </w:tc>
        <w:tc>
          <w:tcPr>
            <w:tcW w:w="919" w:type="dxa"/>
            <w:tcBorders>
              <w:bottom w:val="single" w:sz="12" w:space="0" w:color="auto"/>
            </w:tcBorders>
          </w:tcPr>
          <w:p w14:paraId="5AEB2D41" w14:textId="3C93155E" w:rsidR="007E114D" w:rsidRPr="00C70835" w:rsidRDefault="003E0D78" w:rsidP="00494EA5">
            <w:pPr>
              <w:jc w:val="center"/>
              <w:cnfStyle w:val="100000000000" w:firstRow="1" w:lastRow="0" w:firstColumn="0" w:lastColumn="0" w:oddVBand="0" w:evenVBand="0" w:oddHBand="0" w:evenHBand="0" w:firstRowFirstColumn="0" w:firstRowLastColumn="0" w:lastRowFirstColumn="0" w:lastRowLastColumn="0"/>
              <w:rPr>
                <w:rFonts w:ascii="Avenir Next LT Pro" w:hAnsi="Avenir Next LT Pro"/>
                <w:b/>
                <w:bCs/>
                <w:sz w:val="22"/>
                <w:szCs w:val="18"/>
              </w:rPr>
            </w:pPr>
            <w:r w:rsidRPr="00C70835">
              <w:rPr>
                <w:rFonts w:ascii="Avenir Next LT Pro" w:hAnsi="Avenir Next LT Pro"/>
                <w:b/>
                <w:bCs/>
                <w:sz w:val="22"/>
                <w:szCs w:val="18"/>
              </w:rPr>
              <w:t>Internal</w:t>
            </w:r>
          </w:p>
        </w:tc>
        <w:tc>
          <w:tcPr>
            <w:tcW w:w="885" w:type="dxa"/>
            <w:tcBorders>
              <w:bottom w:val="single" w:sz="12" w:space="0" w:color="auto"/>
            </w:tcBorders>
          </w:tcPr>
          <w:p w14:paraId="0B33EB49" w14:textId="4FD342B0" w:rsidR="007E114D" w:rsidRPr="00C70835" w:rsidRDefault="003E0D78" w:rsidP="00494EA5">
            <w:pPr>
              <w:jc w:val="center"/>
              <w:cnfStyle w:val="100000000000" w:firstRow="1" w:lastRow="0" w:firstColumn="0" w:lastColumn="0" w:oddVBand="0" w:evenVBand="0" w:oddHBand="0" w:evenHBand="0" w:firstRowFirstColumn="0" w:firstRowLastColumn="0" w:lastRowFirstColumn="0" w:lastRowLastColumn="0"/>
              <w:rPr>
                <w:rFonts w:ascii="Avenir Next LT Pro" w:hAnsi="Avenir Next LT Pro"/>
                <w:b/>
                <w:bCs/>
                <w:sz w:val="22"/>
                <w:szCs w:val="18"/>
              </w:rPr>
            </w:pPr>
            <w:r w:rsidRPr="00C70835">
              <w:rPr>
                <w:rFonts w:ascii="Avenir Next LT Pro" w:hAnsi="Avenir Next LT Pro"/>
                <w:b/>
                <w:bCs/>
                <w:sz w:val="22"/>
                <w:szCs w:val="18"/>
              </w:rPr>
              <w:t>Sharing</w:t>
            </w:r>
          </w:p>
        </w:tc>
        <w:tc>
          <w:tcPr>
            <w:tcW w:w="2493" w:type="dxa"/>
            <w:tcBorders>
              <w:bottom w:val="single" w:sz="12" w:space="0" w:color="auto"/>
            </w:tcBorders>
          </w:tcPr>
          <w:p w14:paraId="61D60CBC" w14:textId="36D55D28" w:rsidR="007E114D" w:rsidRPr="00C70835" w:rsidRDefault="003E0D78" w:rsidP="007E114D">
            <w:pPr>
              <w:cnfStyle w:val="100000000000" w:firstRow="1" w:lastRow="0" w:firstColumn="0" w:lastColumn="0" w:oddVBand="0" w:evenVBand="0" w:oddHBand="0" w:evenHBand="0" w:firstRowFirstColumn="0" w:firstRowLastColumn="0" w:lastRowFirstColumn="0" w:lastRowLastColumn="0"/>
              <w:rPr>
                <w:rFonts w:ascii="Avenir Next LT Pro" w:hAnsi="Avenir Next LT Pro"/>
                <w:b/>
                <w:bCs/>
                <w:sz w:val="22"/>
                <w:szCs w:val="18"/>
              </w:rPr>
            </w:pPr>
            <w:r w:rsidRPr="00C70835">
              <w:rPr>
                <w:rFonts w:ascii="Avenir Next LT Pro" w:hAnsi="Avenir Next LT Pro"/>
                <w:b/>
                <w:bCs/>
                <w:sz w:val="22"/>
                <w:szCs w:val="18"/>
              </w:rPr>
              <w:t>Notes</w:t>
            </w:r>
          </w:p>
        </w:tc>
      </w:tr>
      <w:tr w:rsidR="00C70835" w:rsidRPr="00C70835" w14:paraId="6681C4B2"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val="restart"/>
            <w:tcBorders>
              <w:top w:val="single" w:sz="12" w:space="0" w:color="auto"/>
            </w:tcBorders>
          </w:tcPr>
          <w:p w14:paraId="5E15EFE0" w14:textId="02F6FB6E" w:rsidR="00C70835"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General Metadata</w:t>
            </w:r>
          </w:p>
        </w:tc>
        <w:tc>
          <w:tcPr>
            <w:tcW w:w="3364" w:type="dxa"/>
            <w:tcBorders>
              <w:top w:val="single" w:sz="12" w:space="0" w:color="auto"/>
            </w:tcBorders>
          </w:tcPr>
          <w:p w14:paraId="0AA03D05" w14:textId="55654514"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Brief narrative of study</w:t>
            </w:r>
          </w:p>
        </w:tc>
        <w:tc>
          <w:tcPr>
            <w:tcW w:w="919" w:type="dxa"/>
            <w:tcBorders>
              <w:top w:val="single" w:sz="12" w:space="0" w:color="auto"/>
            </w:tcBorders>
          </w:tcPr>
          <w:p w14:paraId="405197B9"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Borders>
              <w:top w:val="single" w:sz="12" w:space="0" w:color="auto"/>
            </w:tcBorders>
          </w:tcPr>
          <w:p w14:paraId="153662CF" w14:textId="76B240E3"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Borders>
              <w:top w:val="single" w:sz="12" w:space="0" w:color="auto"/>
            </w:tcBorders>
          </w:tcPr>
          <w:p w14:paraId="6279676E"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21DD744D"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1B63C36C" w14:textId="5E614B97" w:rsidR="00C70835" w:rsidRPr="00C70835" w:rsidRDefault="00C70835" w:rsidP="00C70835">
            <w:pPr>
              <w:jc w:val="left"/>
              <w:rPr>
                <w:rFonts w:ascii="Avenir Next LT Pro" w:hAnsi="Avenir Next LT Pro"/>
                <w:b/>
                <w:bCs/>
                <w:sz w:val="22"/>
                <w:szCs w:val="18"/>
              </w:rPr>
            </w:pPr>
          </w:p>
        </w:tc>
        <w:tc>
          <w:tcPr>
            <w:tcW w:w="3364" w:type="dxa"/>
          </w:tcPr>
          <w:p w14:paraId="6EA2B7B5" w14:textId="77777777" w:rsidR="00C70835" w:rsidRPr="00C70835" w:rsidRDefault="00C70835" w:rsidP="003E0D78">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 xml:space="preserve">Methodological underpinning </w:t>
            </w:r>
          </w:p>
          <w:p w14:paraId="5D4CC925" w14:textId="2DB9666C"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and study justification</w:t>
            </w:r>
            <w:r w:rsidRPr="00C70835">
              <w:rPr>
                <w:rFonts w:ascii="Avenir Next LT Pro" w:hAnsi="Avenir Next LT Pro"/>
                <w:vertAlign w:val="superscript"/>
              </w:rPr>
              <w:t>1</w:t>
            </w:r>
          </w:p>
        </w:tc>
        <w:tc>
          <w:tcPr>
            <w:tcW w:w="919" w:type="dxa"/>
          </w:tcPr>
          <w:p w14:paraId="65CD7225"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15A0F040" w14:textId="2F703456"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5A2D95EC"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5EC4D7C0"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47C36139" w14:textId="674F6B12" w:rsidR="00C70835" w:rsidRPr="00C70835" w:rsidRDefault="00C70835" w:rsidP="00C70835">
            <w:pPr>
              <w:jc w:val="left"/>
              <w:rPr>
                <w:rFonts w:ascii="Avenir Next LT Pro" w:hAnsi="Avenir Next LT Pro"/>
                <w:b/>
                <w:bCs/>
                <w:sz w:val="22"/>
                <w:szCs w:val="18"/>
              </w:rPr>
            </w:pPr>
          </w:p>
        </w:tc>
        <w:tc>
          <w:tcPr>
            <w:tcW w:w="3364" w:type="dxa"/>
          </w:tcPr>
          <w:p w14:paraId="2D75AAD7" w14:textId="01028CAA"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Final IRB application and amendments (including all forms and documents used in final data collection)</w:t>
            </w:r>
          </w:p>
        </w:tc>
        <w:tc>
          <w:tcPr>
            <w:tcW w:w="919" w:type="dxa"/>
          </w:tcPr>
          <w:p w14:paraId="1627B97F"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0D040A3E" w14:textId="7E94820F"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6F099C7A"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6E9FD0ED"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4095BC16" w14:textId="6B048CA3" w:rsidR="00C70835" w:rsidRPr="00C70835" w:rsidRDefault="00C70835" w:rsidP="00C70835">
            <w:pPr>
              <w:jc w:val="left"/>
              <w:rPr>
                <w:rFonts w:ascii="Avenir Next LT Pro" w:hAnsi="Avenir Next LT Pro"/>
                <w:b/>
                <w:bCs/>
                <w:sz w:val="22"/>
                <w:szCs w:val="18"/>
              </w:rPr>
            </w:pPr>
          </w:p>
        </w:tc>
        <w:tc>
          <w:tcPr>
            <w:tcW w:w="3364" w:type="dxa"/>
          </w:tcPr>
          <w:p w14:paraId="4B5D81F1" w14:textId="791DC08D"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Preregistration/pre-analysis plan, if applicable</w:t>
            </w:r>
          </w:p>
        </w:tc>
        <w:tc>
          <w:tcPr>
            <w:tcW w:w="919" w:type="dxa"/>
          </w:tcPr>
          <w:p w14:paraId="5D4ECE3F"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334B1C9B" w14:textId="224E69D8"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6395385A"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453FA1D6"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041EF416" w14:textId="340DC7D6" w:rsidR="00C70835" w:rsidRPr="00C70835" w:rsidRDefault="00C70835" w:rsidP="00C70835">
            <w:pPr>
              <w:jc w:val="left"/>
              <w:rPr>
                <w:rFonts w:ascii="Avenir Next LT Pro" w:hAnsi="Avenir Next LT Pro"/>
                <w:b/>
                <w:bCs/>
                <w:sz w:val="22"/>
                <w:szCs w:val="18"/>
              </w:rPr>
            </w:pPr>
          </w:p>
        </w:tc>
        <w:tc>
          <w:tcPr>
            <w:tcW w:w="3364" w:type="dxa"/>
          </w:tcPr>
          <w:p w14:paraId="32869755" w14:textId="51E4D71D"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Documentation of significant of changes made to protocols throughout the project</w:t>
            </w:r>
          </w:p>
        </w:tc>
        <w:tc>
          <w:tcPr>
            <w:tcW w:w="919" w:type="dxa"/>
          </w:tcPr>
          <w:p w14:paraId="70685937"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6E337BCD" w14:textId="353F48A1"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48216C2C"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31ED5924"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val="restart"/>
          </w:tcPr>
          <w:p w14:paraId="35305E04" w14:textId="60328BD9" w:rsidR="00C70835"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Data collection &amp; Study Design</w:t>
            </w:r>
          </w:p>
        </w:tc>
        <w:tc>
          <w:tcPr>
            <w:tcW w:w="3364" w:type="dxa"/>
          </w:tcPr>
          <w:p w14:paraId="1B93A00A" w14:textId="0F3ACB01"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Data management plan</w:t>
            </w:r>
            <w:r w:rsidRPr="00C70835">
              <w:rPr>
                <w:rFonts w:ascii="Avenir Next LT Pro" w:hAnsi="Avenir Next LT Pro"/>
                <w:vertAlign w:val="superscript"/>
              </w:rPr>
              <w:t>2</w:t>
            </w:r>
          </w:p>
        </w:tc>
        <w:tc>
          <w:tcPr>
            <w:tcW w:w="919" w:type="dxa"/>
          </w:tcPr>
          <w:p w14:paraId="096F5848"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0F9A81EC" w14:textId="57D21510"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35770451"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21D7603F"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79817904" w14:textId="626DBB9F" w:rsidR="00C70835" w:rsidRPr="00C70835" w:rsidRDefault="00C70835" w:rsidP="00C70835">
            <w:pPr>
              <w:jc w:val="left"/>
              <w:rPr>
                <w:rFonts w:ascii="Avenir Next LT Pro" w:hAnsi="Avenir Next LT Pro"/>
                <w:b/>
                <w:bCs/>
                <w:sz w:val="22"/>
                <w:szCs w:val="18"/>
              </w:rPr>
            </w:pPr>
          </w:p>
        </w:tc>
        <w:tc>
          <w:tcPr>
            <w:tcW w:w="3364" w:type="dxa"/>
          </w:tcPr>
          <w:p w14:paraId="770C7E78" w14:textId="115A29A2"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 xml:space="preserve">Documentation of interviewer identities (affiliation, credentialing, training, demographic characteristics), </w:t>
            </w:r>
            <w:r w:rsidRPr="00C70835">
              <w:rPr>
                <w:rFonts w:ascii="Avenir Next LT Pro" w:hAnsi="Avenir Next LT Pro"/>
              </w:rPr>
              <w:lastRenderedPageBreak/>
              <w:t>relationship to interviewees, recording of potential biases</w:t>
            </w:r>
          </w:p>
        </w:tc>
        <w:tc>
          <w:tcPr>
            <w:tcW w:w="919" w:type="dxa"/>
          </w:tcPr>
          <w:p w14:paraId="355CB0B7"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3FF41E58" w14:textId="2B92135A"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133CE2D9"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29B9E8B9"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18AEAE52" w14:textId="77777777" w:rsidR="00C70835" w:rsidRPr="00C70835" w:rsidRDefault="00C70835" w:rsidP="00C70835">
            <w:pPr>
              <w:rPr>
                <w:rFonts w:ascii="Avenir Next LT Pro" w:hAnsi="Avenir Next LT Pro"/>
                <w:b/>
                <w:bCs/>
                <w:szCs w:val="18"/>
              </w:rPr>
            </w:pPr>
          </w:p>
        </w:tc>
        <w:tc>
          <w:tcPr>
            <w:tcW w:w="3364" w:type="dxa"/>
          </w:tcPr>
          <w:p w14:paraId="006242B5" w14:textId="0A9989FA"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9A1D32">
              <w:rPr>
                <w:rFonts w:ascii="Avenir Next LT Pro" w:eastAsia="Times New Roman" w:hAnsi="Avenir Next LT Pro" w:cs="Arial"/>
                <w:color w:val="000000"/>
              </w:rPr>
              <w:t>Positionality, recording of potential biases</w:t>
            </w:r>
          </w:p>
        </w:tc>
        <w:tc>
          <w:tcPr>
            <w:tcW w:w="919" w:type="dxa"/>
          </w:tcPr>
          <w:p w14:paraId="54A5C5BC"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769FAF09" w14:textId="721AAD0C"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Pr>
                <w:rFonts w:ascii="Avenir Next LT Pro" w:hAnsi="Avenir Next LT Pro"/>
              </w:rPr>
              <w:t>X</w:t>
            </w:r>
          </w:p>
        </w:tc>
        <w:tc>
          <w:tcPr>
            <w:tcW w:w="2493" w:type="dxa"/>
          </w:tcPr>
          <w:p w14:paraId="670AF084"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34F17704"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1250B98A" w14:textId="35C835B6" w:rsidR="00C70835" w:rsidRPr="00C70835" w:rsidRDefault="00C70835" w:rsidP="00C70835">
            <w:pPr>
              <w:jc w:val="left"/>
              <w:rPr>
                <w:rFonts w:ascii="Avenir Next LT Pro" w:hAnsi="Avenir Next LT Pro"/>
                <w:b/>
                <w:bCs/>
                <w:sz w:val="22"/>
                <w:szCs w:val="18"/>
              </w:rPr>
            </w:pPr>
          </w:p>
        </w:tc>
        <w:tc>
          <w:tcPr>
            <w:tcW w:w="3364" w:type="dxa"/>
          </w:tcPr>
          <w:p w14:paraId="3DEA9181" w14:textId="1F16F3DE"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Pilot recruiting documents/ scripts/ selection criteria</w:t>
            </w:r>
          </w:p>
        </w:tc>
        <w:tc>
          <w:tcPr>
            <w:tcW w:w="919" w:type="dxa"/>
          </w:tcPr>
          <w:p w14:paraId="6ADCDD29" w14:textId="479409C2"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361D6794"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Pr>
          <w:p w14:paraId="211B7202"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7A0CA4C6"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5B7CAFCB" w14:textId="77777777" w:rsidR="00C70835" w:rsidRPr="00C70835" w:rsidRDefault="00C70835" w:rsidP="00C70835">
            <w:pPr>
              <w:rPr>
                <w:rFonts w:ascii="Avenir Next LT Pro" w:hAnsi="Avenir Next LT Pro"/>
                <w:b/>
                <w:bCs/>
                <w:szCs w:val="18"/>
              </w:rPr>
            </w:pPr>
          </w:p>
        </w:tc>
        <w:tc>
          <w:tcPr>
            <w:tcW w:w="3364" w:type="dxa"/>
          </w:tcPr>
          <w:p w14:paraId="5970EB64" w14:textId="22A94529" w:rsidR="00C70835" w:rsidRPr="00C70835" w:rsidRDefault="00C70835" w:rsidP="00C70835">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9A1D32">
              <w:rPr>
                <w:rFonts w:ascii="Avenir Next LT Pro" w:hAnsi="Avenir Next LT Pro"/>
              </w:rPr>
              <w:t>Instruments and forms used in data collection (screeners, introductory scripts, interview/discussion guide, demographic data collection forms)</w:t>
            </w:r>
          </w:p>
        </w:tc>
        <w:tc>
          <w:tcPr>
            <w:tcW w:w="919" w:type="dxa"/>
          </w:tcPr>
          <w:p w14:paraId="5C0343B4" w14:textId="03BB13A0"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Pr>
                <w:rFonts w:ascii="Avenir Next LT Pro" w:hAnsi="Avenir Next LT Pro"/>
              </w:rPr>
              <w:t>X</w:t>
            </w:r>
          </w:p>
        </w:tc>
        <w:tc>
          <w:tcPr>
            <w:tcW w:w="885" w:type="dxa"/>
          </w:tcPr>
          <w:p w14:paraId="04492B35"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Pr>
          <w:p w14:paraId="060B496E"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12C5DA1F"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519101BC" w14:textId="0A895ABE" w:rsidR="00C70835" w:rsidRPr="00C70835" w:rsidRDefault="00C70835" w:rsidP="00C70835">
            <w:pPr>
              <w:jc w:val="left"/>
              <w:rPr>
                <w:rFonts w:ascii="Avenir Next LT Pro" w:hAnsi="Avenir Next LT Pro"/>
                <w:b/>
                <w:bCs/>
                <w:sz w:val="22"/>
                <w:szCs w:val="18"/>
              </w:rPr>
            </w:pPr>
          </w:p>
        </w:tc>
        <w:tc>
          <w:tcPr>
            <w:tcW w:w="3364" w:type="dxa"/>
          </w:tcPr>
          <w:p w14:paraId="0BDAAAA6" w14:textId="77777777" w:rsidR="00C70835" w:rsidRPr="00C70835" w:rsidRDefault="00C70835" w:rsidP="003E0D78">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Recordings, transcripts and/or memos of pilot interviews</w:t>
            </w:r>
          </w:p>
          <w:p w14:paraId="42FC7186"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919" w:type="dxa"/>
          </w:tcPr>
          <w:p w14:paraId="699BEE8E" w14:textId="15472B19"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1E1BA55D"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Pr>
          <w:p w14:paraId="25A3AA38"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2BE78FC9"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308CEE86" w14:textId="5DA5D866" w:rsidR="00C70835" w:rsidRPr="00C70835" w:rsidRDefault="00C70835" w:rsidP="00C70835">
            <w:pPr>
              <w:jc w:val="left"/>
              <w:rPr>
                <w:rFonts w:ascii="Avenir Next LT Pro" w:hAnsi="Avenir Next LT Pro"/>
                <w:b/>
                <w:bCs/>
                <w:sz w:val="22"/>
                <w:szCs w:val="18"/>
              </w:rPr>
            </w:pPr>
          </w:p>
        </w:tc>
        <w:tc>
          <w:tcPr>
            <w:tcW w:w="3364" w:type="dxa"/>
          </w:tcPr>
          <w:p w14:paraId="29A74D11" w14:textId="59859985"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 xml:space="preserve">Overview of methods, </w:t>
            </w:r>
            <w:proofErr w:type="gramStart"/>
            <w:r w:rsidRPr="00C70835">
              <w:rPr>
                <w:rFonts w:ascii="Avenir Next LT Pro" w:hAnsi="Avenir Next LT Pro"/>
              </w:rPr>
              <w:t>including:</w:t>
            </w:r>
            <w:proofErr w:type="gramEnd"/>
            <w:r w:rsidRPr="00C70835">
              <w:rPr>
                <w:rFonts w:ascii="Avenir Next LT Pro" w:hAnsi="Avenir Next LT Pro"/>
              </w:rPr>
              <w:t xml:space="preserve"> selection criteria for data collection, plus approach, sample size, any documentation of refusal/nonresponse</w:t>
            </w:r>
          </w:p>
        </w:tc>
        <w:tc>
          <w:tcPr>
            <w:tcW w:w="919" w:type="dxa"/>
          </w:tcPr>
          <w:p w14:paraId="12445C78"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639C3285" w14:textId="664D2CD4"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7A4B0ABB"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4E30F792"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Borders>
              <w:bottom w:val="single" w:sz="12" w:space="0" w:color="auto"/>
            </w:tcBorders>
          </w:tcPr>
          <w:p w14:paraId="30918193" w14:textId="4E0E8EBC" w:rsidR="00C70835" w:rsidRPr="00C70835" w:rsidRDefault="00C70835" w:rsidP="00C70835">
            <w:pPr>
              <w:jc w:val="left"/>
              <w:rPr>
                <w:rFonts w:ascii="Avenir Next LT Pro" w:hAnsi="Avenir Next LT Pro"/>
                <w:b/>
                <w:bCs/>
                <w:sz w:val="22"/>
                <w:szCs w:val="18"/>
              </w:rPr>
            </w:pPr>
          </w:p>
        </w:tc>
        <w:tc>
          <w:tcPr>
            <w:tcW w:w="3364" w:type="dxa"/>
            <w:tcBorders>
              <w:bottom w:val="single" w:sz="12" w:space="0" w:color="auto"/>
            </w:tcBorders>
          </w:tcPr>
          <w:p w14:paraId="5924BC84" w14:textId="07C41620"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Field notes/memos</w:t>
            </w:r>
            <w:r w:rsidRPr="00C70835">
              <w:rPr>
                <w:rFonts w:ascii="Avenir Next LT Pro" w:hAnsi="Avenir Next LT Pro"/>
                <w:vertAlign w:val="superscript"/>
              </w:rPr>
              <w:t>3</w:t>
            </w:r>
          </w:p>
        </w:tc>
        <w:tc>
          <w:tcPr>
            <w:tcW w:w="919" w:type="dxa"/>
            <w:tcBorders>
              <w:bottom w:val="single" w:sz="12" w:space="0" w:color="auto"/>
            </w:tcBorders>
          </w:tcPr>
          <w:p w14:paraId="7161052B" w14:textId="39BDBD8C"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Borders>
              <w:bottom w:val="single" w:sz="12" w:space="0" w:color="auto"/>
            </w:tcBorders>
          </w:tcPr>
          <w:p w14:paraId="32102E12"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Borders>
              <w:bottom w:val="single" w:sz="12" w:space="0" w:color="auto"/>
            </w:tcBorders>
          </w:tcPr>
          <w:p w14:paraId="31C42E4C"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3CA918DD"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val="restart"/>
            <w:tcBorders>
              <w:top w:val="single" w:sz="12" w:space="0" w:color="auto"/>
            </w:tcBorders>
          </w:tcPr>
          <w:p w14:paraId="12E2F0DD" w14:textId="137AD554" w:rsidR="00C70835"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Data</w:t>
            </w:r>
          </w:p>
        </w:tc>
        <w:tc>
          <w:tcPr>
            <w:tcW w:w="3364" w:type="dxa"/>
            <w:tcBorders>
              <w:top w:val="single" w:sz="12" w:space="0" w:color="auto"/>
            </w:tcBorders>
          </w:tcPr>
          <w:p w14:paraId="273F19E4" w14:textId="085F8F9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Recordings of interviews (unless deleted per IRB requirements)</w:t>
            </w:r>
          </w:p>
        </w:tc>
        <w:tc>
          <w:tcPr>
            <w:tcW w:w="919" w:type="dxa"/>
            <w:tcBorders>
              <w:top w:val="single" w:sz="12" w:space="0" w:color="auto"/>
            </w:tcBorders>
          </w:tcPr>
          <w:p w14:paraId="3AD0FDDF" w14:textId="3F1D795A"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Borders>
              <w:top w:val="single" w:sz="12" w:space="0" w:color="auto"/>
            </w:tcBorders>
          </w:tcPr>
          <w:p w14:paraId="7EA816C5"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Borders>
              <w:top w:val="single" w:sz="12" w:space="0" w:color="auto"/>
            </w:tcBorders>
          </w:tcPr>
          <w:p w14:paraId="117E7DB4"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6A274B20"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79AE911A" w14:textId="16FC3D83" w:rsidR="00C70835" w:rsidRPr="00C70835" w:rsidRDefault="00C70835" w:rsidP="00C70835">
            <w:pPr>
              <w:jc w:val="left"/>
              <w:rPr>
                <w:rFonts w:ascii="Avenir Next LT Pro" w:hAnsi="Avenir Next LT Pro"/>
                <w:b/>
                <w:bCs/>
                <w:sz w:val="22"/>
                <w:szCs w:val="18"/>
              </w:rPr>
            </w:pPr>
          </w:p>
        </w:tc>
        <w:tc>
          <w:tcPr>
            <w:tcW w:w="3364" w:type="dxa"/>
          </w:tcPr>
          <w:p w14:paraId="39017F8B" w14:textId="4ED4EE08"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Original transcripts of recordings prior to de-identification</w:t>
            </w:r>
          </w:p>
        </w:tc>
        <w:tc>
          <w:tcPr>
            <w:tcW w:w="919" w:type="dxa"/>
          </w:tcPr>
          <w:p w14:paraId="0986BCF5" w14:textId="68C55533"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110BC518"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Pr>
          <w:p w14:paraId="0B94E524"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06ED3B25"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54FBA3A0" w14:textId="56AA1306" w:rsidR="00C70835" w:rsidRPr="00C70835" w:rsidRDefault="00C70835" w:rsidP="00C70835">
            <w:pPr>
              <w:jc w:val="left"/>
              <w:rPr>
                <w:rFonts w:ascii="Avenir Next LT Pro" w:hAnsi="Avenir Next LT Pro"/>
                <w:b/>
                <w:bCs/>
                <w:sz w:val="22"/>
                <w:szCs w:val="18"/>
              </w:rPr>
            </w:pPr>
          </w:p>
        </w:tc>
        <w:tc>
          <w:tcPr>
            <w:tcW w:w="3364" w:type="dxa"/>
          </w:tcPr>
          <w:p w14:paraId="54C12689" w14:textId="0891917C"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Transcript cleaning guidelines, including de-identification criteria</w:t>
            </w:r>
            <w:r w:rsidRPr="00C70835">
              <w:rPr>
                <w:rFonts w:ascii="Avenir Next LT Pro" w:hAnsi="Avenir Next LT Pro"/>
                <w:vertAlign w:val="superscript"/>
              </w:rPr>
              <w:t>4</w:t>
            </w:r>
          </w:p>
        </w:tc>
        <w:tc>
          <w:tcPr>
            <w:tcW w:w="919" w:type="dxa"/>
          </w:tcPr>
          <w:p w14:paraId="10F047D0"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6CFFBB92" w14:textId="756267C1"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29CBB50B"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152D678A"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4AB13168" w14:textId="7A52C36C" w:rsidR="00C70835" w:rsidRPr="00C70835" w:rsidRDefault="00C70835" w:rsidP="00C70835">
            <w:pPr>
              <w:jc w:val="left"/>
              <w:rPr>
                <w:rFonts w:ascii="Avenir Next LT Pro" w:hAnsi="Avenir Next LT Pro"/>
                <w:b/>
                <w:bCs/>
                <w:sz w:val="22"/>
                <w:szCs w:val="18"/>
              </w:rPr>
            </w:pPr>
          </w:p>
        </w:tc>
        <w:tc>
          <w:tcPr>
            <w:tcW w:w="3364" w:type="dxa"/>
          </w:tcPr>
          <w:p w14:paraId="0AC132E2" w14:textId="6D6B5D4B"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Cleaned and de-identified transcripts</w:t>
            </w:r>
          </w:p>
        </w:tc>
        <w:tc>
          <w:tcPr>
            <w:tcW w:w="919" w:type="dxa"/>
          </w:tcPr>
          <w:p w14:paraId="30C9C23F"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472DC2ED" w14:textId="5B335C56"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419BE859"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42A9E27F"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Borders>
              <w:bottom w:val="single" w:sz="12" w:space="0" w:color="auto"/>
            </w:tcBorders>
          </w:tcPr>
          <w:p w14:paraId="4E51B609" w14:textId="76423690" w:rsidR="00C70835" w:rsidRPr="00C70835" w:rsidRDefault="00C70835" w:rsidP="00C70835">
            <w:pPr>
              <w:jc w:val="left"/>
              <w:rPr>
                <w:rFonts w:ascii="Avenir Next LT Pro" w:hAnsi="Avenir Next LT Pro"/>
                <w:b/>
                <w:bCs/>
                <w:sz w:val="22"/>
                <w:szCs w:val="18"/>
              </w:rPr>
            </w:pPr>
          </w:p>
        </w:tc>
        <w:tc>
          <w:tcPr>
            <w:tcW w:w="3364" w:type="dxa"/>
            <w:tcBorders>
              <w:bottom w:val="single" w:sz="12" w:space="0" w:color="auto"/>
            </w:tcBorders>
          </w:tcPr>
          <w:p w14:paraId="2FC14891" w14:textId="5386FCF1"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Demographic file of respondents</w:t>
            </w:r>
            <w:r w:rsidRPr="00C70835">
              <w:rPr>
                <w:rFonts w:ascii="Avenir Next LT Pro" w:hAnsi="Avenir Next LT Pro"/>
                <w:vertAlign w:val="superscript"/>
              </w:rPr>
              <w:t>5</w:t>
            </w:r>
          </w:p>
        </w:tc>
        <w:tc>
          <w:tcPr>
            <w:tcW w:w="919" w:type="dxa"/>
            <w:tcBorders>
              <w:bottom w:val="single" w:sz="12" w:space="0" w:color="auto"/>
            </w:tcBorders>
          </w:tcPr>
          <w:p w14:paraId="2509BF97"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Borders>
              <w:bottom w:val="single" w:sz="12" w:space="0" w:color="auto"/>
            </w:tcBorders>
          </w:tcPr>
          <w:p w14:paraId="0207C054" w14:textId="5C6A2795"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Borders>
              <w:bottom w:val="single" w:sz="12" w:space="0" w:color="auto"/>
            </w:tcBorders>
          </w:tcPr>
          <w:p w14:paraId="7E69FA07"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31DF1ACD"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val="restart"/>
            <w:tcBorders>
              <w:top w:val="single" w:sz="12" w:space="0" w:color="auto"/>
            </w:tcBorders>
          </w:tcPr>
          <w:p w14:paraId="7D4FBCE5" w14:textId="0F2B0BBB" w:rsidR="00C70835"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Analysis</w:t>
            </w:r>
          </w:p>
        </w:tc>
        <w:tc>
          <w:tcPr>
            <w:tcW w:w="3364" w:type="dxa"/>
            <w:tcBorders>
              <w:top w:val="single" w:sz="12" w:space="0" w:color="auto"/>
            </w:tcBorders>
          </w:tcPr>
          <w:p w14:paraId="770E99A5" w14:textId="7CA27A8B"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Qualitative Data Analysis Software file</w:t>
            </w:r>
            <w:r w:rsidRPr="00C70835">
              <w:rPr>
                <w:rFonts w:ascii="Avenir Next LT Pro" w:hAnsi="Avenir Next LT Pro"/>
                <w:vertAlign w:val="superscript"/>
              </w:rPr>
              <w:t>6</w:t>
            </w:r>
          </w:p>
        </w:tc>
        <w:tc>
          <w:tcPr>
            <w:tcW w:w="919" w:type="dxa"/>
            <w:tcBorders>
              <w:top w:val="single" w:sz="12" w:space="0" w:color="auto"/>
            </w:tcBorders>
          </w:tcPr>
          <w:p w14:paraId="062943E9" w14:textId="6F7D5EE2"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Borders>
              <w:top w:val="single" w:sz="12" w:space="0" w:color="auto"/>
            </w:tcBorders>
          </w:tcPr>
          <w:p w14:paraId="781EE395"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Borders>
              <w:top w:val="single" w:sz="12" w:space="0" w:color="auto"/>
            </w:tcBorders>
          </w:tcPr>
          <w:p w14:paraId="540DD632"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3C1158CD"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4C32083A" w14:textId="03872577" w:rsidR="00C70835" w:rsidRPr="00C70835" w:rsidRDefault="00C70835" w:rsidP="00C70835">
            <w:pPr>
              <w:jc w:val="left"/>
              <w:rPr>
                <w:rFonts w:ascii="Avenir Next LT Pro" w:hAnsi="Avenir Next LT Pro"/>
                <w:b/>
                <w:bCs/>
                <w:sz w:val="22"/>
                <w:szCs w:val="18"/>
              </w:rPr>
            </w:pPr>
          </w:p>
        </w:tc>
        <w:tc>
          <w:tcPr>
            <w:tcW w:w="3364" w:type="dxa"/>
          </w:tcPr>
          <w:p w14:paraId="36728591" w14:textId="7142C039"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Coding scheme with node descriptions</w:t>
            </w:r>
          </w:p>
        </w:tc>
        <w:tc>
          <w:tcPr>
            <w:tcW w:w="919" w:type="dxa"/>
          </w:tcPr>
          <w:p w14:paraId="627AE61D"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1FDAC998" w14:textId="37AE098D"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277484A4"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28ABB50A"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4FDC91B9" w14:textId="500B18AB" w:rsidR="00C70835" w:rsidRPr="00C70835" w:rsidRDefault="00C70835" w:rsidP="00C70835">
            <w:pPr>
              <w:jc w:val="left"/>
              <w:rPr>
                <w:rFonts w:ascii="Avenir Next LT Pro" w:hAnsi="Avenir Next LT Pro"/>
                <w:b/>
                <w:bCs/>
                <w:sz w:val="22"/>
                <w:szCs w:val="18"/>
              </w:rPr>
            </w:pPr>
          </w:p>
        </w:tc>
        <w:tc>
          <w:tcPr>
            <w:tcW w:w="3364" w:type="dxa"/>
          </w:tcPr>
          <w:p w14:paraId="5BCF3495" w14:textId="2ED99D1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 xml:space="preserve">Coding and </w:t>
            </w:r>
            <w:proofErr w:type="spellStart"/>
            <w:r w:rsidRPr="00C70835">
              <w:rPr>
                <w:rFonts w:ascii="Avenir Next LT Pro" w:hAnsi="Avenir Next LT Pro"/>
              </w:rPr>
              <w:t>memoing</w:t>
            </w:r>
            <w:proofErr w:type="spellEnd"/>
            <w:r w:rsidRPr="00C70835">
              <w:rPr>
                <w:rFonts w:ascii="Avenir Next LT Pro" w:hAnsi="Avenir Next LT Pro"/>
              </w:rPr>
              <w:t xml:space="preserve"> guidelines/approach including number of coders</w:t>
            </w:r>
          </w:p>
        </w:tc>
        <w:tc>
          <w:tcPr>
            <w:tcW w:w="919" w:type="dxa"/>
          </w:tcPr>
          <w:p w14:paraId="372111D2"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0AB56907" w14:textId="2AB12D08"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6C8AECCF"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4C5ABEFE"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7CAC47A1" w14:textId="22CE1487" w:rsidR="00C70835" w:rsidRPr="00C70835" w:rsidRDefault="00C70835" w:rsidP="00C70835">
            <w:pPr>
              <w:jc w:val="left"/>
              <w:rPr>
                <w:rFonts w:ascii="Avenir Next LT Pro" w:hAnsi="Avenir Next LT Pro"/>
                <w:b/>
                <w:bCs/>
                <w:sz w:val="22"/>
                <w:szCs w:val="18"/>
              </w:rPr>
            </w:pPr>
          </w:p>
        </w:tc>
        <w:tc>
          <w:tcPr>
            <w:tcW w:w="3364" w:type="dxa"/>
          </w:tcPr>
          <w:p w14:paraId="7844DFD9" w14:textId="304B281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Analytic plan</w:t>
            </w:r>
          </w:p>
        </w:tc>
        <w:tc>
          <w:tcPr>
            <w:tcW w:w="919" w:type="dxa"/>
          </w:tcPr>
          <w:p w14:paraId="054C8B7C"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885" w:type="dxa"/>
          </w:tcPr>
          <w:p w14:paraId="648FCD11" w14:textId="6A195855"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7BBAE7C7"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5DA446ED"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67A6FFA4" w14:textId="2C21E3E7" w:rsidR="00C70835" w:rsidRPr="00C70835" w:rsidRDefault="00C70835" w:rsidP="00C70835">
            <w:pPr>
              <w:jc w:val="left"/>
              <w:rPr>
                <w:rFonts w:ascii="Avenir Next LT Pro" w:hAnsi="Avenir Next LT Pro"/>
                <w:b/>
                <w:bCs/>
                <w:sz w:val="22"/>
                <w:szCs w:val="18"/>
              </w:rPr>
            </w:pPr>
          </w:p>
        </w:tc>
        <w:tc>
          <w:tcPr>
            <w:tcW w:w="3364" w:type="dxa"/>
          </w:tcPr>
          <w:p w14:paraId="0CAA2C72" w14:textId="00443444"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Analytic memos</w:t>
            </w:r>
            <w:r w:rsidRPr="00C70835">
              <w:rPr>
                <w:rFonts w:ascii="Avenir Next LT Pro" w:hAnsi="Avenir Next LT Pro"/>
                <w:vertAlign w:val="superscript"/>
              </w:rPr>
              <w:t>7</w:t>
            </w:r>
          </w:p>
        </w:tc>
        <w:tc>
          <w:tcPr>
            <w:tcW w:w="919" w:type="dxa"/>
          </w:tcPr>
          <w:p w14:paraId="7777BA2C"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472E22FE" w14:textId="695E9935"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50015199"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0D7F3FCC"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07064961" w14:textId="540DF387" w:rsidR="00C70835" w:rsidRPr="00C70835" w:rsidRDefault="00C70835" w:rsidP="00C70835">
            <w:pPr>
              <w:jc w:val="left"/>
              <w:rPr>
                <w:rFonts w:ascii="Avenir Next LT Pro" w:hAnsi="Avenir Next LT Pro"/>
                <w:b/>
                <w:bCs/>
                <w:sz w:val="22"/>
                <w:szCs w:val="18"/>
              </w:rPr>
            </w:pPr>
          </w:p>
        </w:tc>
        <w:tc>
          <w:tcPr>
            <w:tcW w:w="3364" w:type="dxa"/>
          </w:tcPr>
          <w:p w14:paraId="1739D486" w14:textId="5395BB4A"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Node reports (per analytic plan)</w:t>
            </w:r>
            <w:r w:rsidRPr="00C70835">
              <w:rPr>
                <w:rFonts w:ascii="Avenir Next LT Pro" w:hAnsi="Avenir Next LT Pro"/>
                <w:vertAlign w:val="superscript"/>
              </w:rPr>
              <w:t>8</w:t>
            </w:r>
          </w:p>
        </w:tc>
        <w:tc>
          <w:tcPr>
            <w:tcW w:w="919" w:type="dxa"/>
          </w:tcPr>
          <w:p w14:paraId="209ADAB2" w14:textId="6D286868"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6FC4931C"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Pr>
          <w:p w14:paraId="634C9F11"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4281C745"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Borders>
              <w:bottom w:val="single" w:sz="12" w:space="0" w:color="auto"/>
            </w:tcBorders>
          </w:tcPr>
          <w:p w14:paraId="76497897" w14:textId="796938B6" w:rsidR="00C70835" w:rsidRPr="00C70835" w:rsidRDefault="00C70835" w:rsidP="00C70835">
            <w:pPr>
              <w:jc w:val="left"/>
              <w:rPr>
                <w:rFonts w:ascii="Avenir Next LT Pro" w:hAnsi="Avenir Next LT Pro"/>
                <w:b/>
                <w:bCs/>
                <w:sz w:val="22"/>
                <w:szCs w:val="18"/>
              </w:rPr>
            </w:pPr>
          </w:p>
        </w:tc>
        <w:tc>
          <w:tcPr>
            <w:tcW w:w="3364" w:type="dxa"/>
            <w:tcBorders>
              <w:bottom w:val="single" w:sz="12" w:space="0" w:color="auto"/>
            </w:tcBorders>
          </w:tcPr>
          <w:p w14:paraId="7BA41F5B" w14:textId="6267EB06"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Matrices</w:t>
            </w:r>
          </w:p>
        </w:tc>
        <w:tc>
          <w:tcPr>
            <w:tcW w:w="919" w:type="dxa"/>
            <w:tcBorders>
              <w:bottom w:val="single" w:sz="12" w:space="0" w:color="auto"/>
            </w:tcBorders>
          </w:tcPr>
          <w:p w14:paraId="6253D27A" w14:textId="423A5C09"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Borders>
              <w:bottom w:val="single" w:sz="12" w:space="0" w:color="auto"/>
            </w:tcBorders>
          </w:tcPr>
          <w:p w14:paraId="44BE8C3B"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Borders>
              <w:bottom w:val="single" w:sz="12" w:space="0" w:color="auto"/>
            </w:tcBorders>
          </w:tcPr>
          <w:p w14:paraId="5D167B37"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38C66DAE"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val="restart"/>
            <w:tcBorders>
              <w:top w:val="single" w:sz="12" w:space="0" w:color="auto"/>
            </w:tcBorders>
          </w:tcPr>
          <w:p w14:paraId="21A093AF" w14:textId="6FBF3CAE" w:rsidR="00C70835" w:rsidRPr="00C70835" w:rsidRDefault="00C70835" w:rsidP="00C70835">
            <w:pPr>
              <w:jc w:val="left"/>
              <w:rPr>
                <w:rFonts w:ascii="Avenir Next LT Pro" w:hAnsi="Avenir Next LT Pro"/>
                <w:b/>
                <w:bCs/>
                <w:sz w:val="22"/>
                <w:szCs w:val="18"/>
              </w:rPr>
            </w:pPr>
            <w:r w:rsidRPr="00C70835">
              <w:rPr>
                <w:rFonts w:ascii="Avenir Next LT Pro" w:hAnsi="Avenir Next LT Pro"/>
                <w:b/>
                <w:bCs/>
                <w:sz w:val="22"/>
                <w:szCs w:val="18"/>
              </w:rPr>
              <w:t>Writing</w:t>
            </w:r>
          </w:p>
        </w:tc>
        <w:tc>
          <w:tcPr>
            <w:tcW w:w="3364" w:type="dxa"/>
            <w:tcBorders>
              <w:top w:val="single" w:sz="12" w:space="0" w:color="auto"/>
            </w:tcBorders>
          </w:tcPr>
          <w:p w14:paraId="284E582C" w14:textId="5FB79378"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Bullet points/outline</w:t>
            </w:r>
          </w:p>
        </w:tc>
        <w:tc>
          <w:tcPr>
            <w:tcW w:w="919" w:type="dxa"/>
            <w:tcBorders>
              <w:top w:val="single" w:sz="12" w:space="0" w:color="auto"/>
            </w:tcBorders>
          </w:tcPr>
          <w:p w14:paraId="60996148" w14:textId="53E9A1A8"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Borders>
              <w:top w:val="single" w:sz="12" w:space="0" w:color="auto"/>
            </w:tcBorders>
          </w:tcPr>
          <w:p w14:paraId="7735E410"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Borders>
              <w:top w:val="single" w:sz="12" w:space="0" w:color="auto"/>
            </w:tcBorders>
          </w:tcPr>
          <w:p w14:paraId="697B4301"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45C5F1DD"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5860FACF" w14:textId="10494D56" w:rsidR="00C70835" w:rsidRPr="00C70835" w:rsidRDefault="00C70835" w:rsidP="007E114D">
            <w:pPr>
              <w:jc w:val="left"/>
              <w:rPr>
                <w:rFonts w:ascii="Avenir Next LT Pro" w:hAnsi="Avenir Next LT Pro"/>
              </w:rPr>
            </w:pPr>
          </w:p>
        </w:tc>
        <w:tc>
          <w:tcPr>
            <w:tcW w:w="3364" w:type="dxa"/>
          </w:tcPr>
          <w:p w14:paraId="1B82C559" w14:textId="171C2B84"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Paper drafts with comments and changes</w:t>
            </w:r>
          </w:p>
        </w:tc>
        <w:tc>
          <w:tcPr>
            <w:tcW w:w="919" w:type="dxa"/>
          </w:tcPr>
          <w:p w14:paraId="02D99B43" w14:textId="44EB8272"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71260818"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Pr>
          <w:p w14:paraId="5B1167BF"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2C53F45A"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107AEDE5" w14:textId="1ED6DFF7" w:rsidR="00C70835" w:rsidRPr="00C70835" w:rsidRDefault="00C70835" w:rsidP="007E114D">
            <w:pPr>
              <w:jc w:val="left"/>
              <w:rPr>
                <w:rFonts w:ascii="Avenir Next LT Pro" w:hAnsi="Avenir Next LT Pro"/>
              </w:rPr>
            </w:pPr>
          </w:p>
        </w:tc>
        <w:tc>
          <w:tcPr>
            <w:tcW w:w="3364" w:type="dxa"/>
          </w:tcPr>
          <w:p w14:paraId="57053472" w14:textId="46AC299B"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Final draft submitted to journal(s)</w:t>
            </w:r>
          </w:p>
        </w:tc>
        <w:tc>
          <w:tcPr>
            <w:tcW w:w="919" w:type="dxa"/>
          </w:tcPr>
          <w:p w14:paraId="7DB9D379" w14:textId="19F83625"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5CF2D5E5"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Pr>
          <w:p w14:paraId="6B04A5A7"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09E595AC"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1B7725C4" w14:textId="58A7F2F1" w:rsidR="00C70835" w:rsidRPr="00C70835" w:rsidRDefault="00C70835" w:rsidP="007E114D">
            <w:pPr>
              <w:jc w:val="left"/>
              <w:rPr>
                <w:rFonts w:ascii="Avenir Next LT Pro" w:hAnsi="Avenir Next LT Pro"/>
              </w:rPr>
            </w:pPr>
          </w:p>
        </w:tc>
        <w:tc>
          <w:tcPr>
            <w:tcW w:w="3364" w:type="dxa"/>
          </w:tcPr>
          <w:p w14:paraId="44F09450" w14:textId="20606A90"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Reviewer/editorial comments</w:t>
            </w:r>
          </w:p>
        </w:tc>
        <w:tc>
          <w:tcPr>
            <w:tcW w:w="919" w:type="dxa"/>
          </w:tcPr>
          <w:p w14:paraId="5C769F2C" w14:textId="6241DE0A"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4DC53A38"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2493" w:type="dxa"/>
          </w:tcPr>
          <w:p w14:paraId="22574B04"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r w:rsidR="00C70835" w:rsidRPr="00C70835" w14:paraId="1B1B0D14" w14:textId="77777777" w:rsidTr="00C70835">
        <w:tc>
          <w:tcPr>
            <w:cnfStyle w:val="001000000000" w:firstRow="0" w:lastRow="0" w:firstColumn="1" w:lastColumn="0" w:oddVBand="0" w:evenVBand="0" w:oddHBand="0" w:evenHBand="0" w:firstRowFirstColumn="0" w:firstRowLastColumn="0" w:lastRowFirstColumn="0" w:lastRowLastColumn="0"/>
            <w:tcW w:w="1689" w:type="dxa"/>
            <w:vMerge/>
          </w:tcPr>
          <w:p w14:paraId="001EA692" w14:textId="6763F4BE" w:rsidR="00C70835" w:rsidRPr="00C70835" w:rsidRDefault="00C70835" w:rsidP="007E114D">
            <w:pPr>
              <w:jc w:val="left"/>
              <w:rPr>
                <w:rFonts w:ascii="Avenir Next LT Pro" w:hAnsi="Avenir Next LT Pro"/>
              </w:rPr>
            </w:pPr>
          </w:p>
        </w:tc>
        <w:tc>
          <w:tcPr>
            <w:tcW w:w="3364" w:type="dxa"/>
          </w:tcPr>
          <w:p w14:paraId="32E8E9EF" w14:textId="2BCC923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Response to reviewers and revised submission</w:t>
            </w:r>
          </w:p>
        </w:tc>
        <w:tc>
          <w:tcPr>
            <w:tcW w:w="919" w:type="dxa"/>
          </w:tcPr>
          <w:p w14:paraId="2C6346D3" w14:textId="13F0131B"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885" w:type="dxa"/>
          </w:tcPr>
          <w:p w14:paraId="77A0DC13" w14:textId="77777777" w:rsidR="00C70835" w:rsidRPr="00C70835" w:rsidRDefault="00C70835" w:rsidP="00494EA5">
            <w:pPr>
              <w:jc w:val="cente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c>
          <w:tcPr>
            <w:tcW w:w="2493" w:type="dxa"/>
          </w:tcPr>
          <w:p w14:paraId="7127B36B" w14:textId="77777777" w:rsidR="00C70835" w:rsidRPr="00C70835" w:rsidRDefault="00C70835" w:rsidP="007E114D">
            <w:pPr>
              <w:cnfStyle w:val="000000000000" w:firstRow="0" w:lastRow="0" w:firstColumn="0" w:lastColumn="0" w:oddVBand="0" w:evenVBand="0" w:oddHBand="0" w:evenHBand="0" w:firstRowFirstColumn="0" w:firstRowLastColumn="0" w:lastRowFirstColumn="0" w:lastRowLastColumn="0"/>
              <w:rPr>
                <w:rFonts w:ascii="Avenir Next LT Pro" w:hAnsi="Avenir Next LT Pro"/>
              </w:rPr>
            </w:pPr>
          </w:p>
        </w:tc>
      </w:tr>
      <w:tr w:rsidR="00C70835" w:rsidRPr="00C70835" w14:paraId="4B80B4E6" w14:textId="77777777" w:rsidTr="00C70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9" w:type="dxa"/>
            <w:vMerge/>
          </w:tcPr>
          <w:p w14:paraId="73295AB4" w14:textId="70FFD502" w:rsidR="00C70835" w:rsidRPr="00C70835" w:rsidRDefault="00C70835" w:rsidP="007E114D">
            <w:pPr>
              <w:rPr>
                <w:rFonts w:ascii="Avenir Next LT Pro" w:hAnsi="Avenir Next LT Pro"/>
              </w:rPr>
            </w:pPr>
          </w:p>
        </w:tc>
        <w:tc>
          <w:tcPr>
            <w:tcW w:w="3364" w:type="dxa"/>
          </w:tcPr>
          <w:p w14:paraId="1489AFF1" w14:textId="47CA0F4A"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Final manuscript for publication and all published materials</w:t>
            </w:r>
          </w:p>
        </w:tc>
        <w:tc>
          <w:tcPr>
            <w:tcW w:w="919" w:type="dxa"/>
          </w:tcPr>
          <w:p w14:paraId="012F7078" w14:textId="77777777"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c>
          <w:tcPr>
            <w:tcW w:w="885" w:type="dxa"/>
          </w:tcPr>
          <w:p w14:paraId="13FA5CC0" w14:textId="7C19B4BE" w:rsidR="00C70835" w:rsidRPr="00C70835" w:rsidRDefault="00C70835" w:rsidP="00494EA5">
            <w:pPr>
              <w:jc w:val="cente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r w:rsidRPr="00C70835">
              <w:rPr>
                <w:rFonts w:ascii="Avenir Next LT Pro" w:hAnsi="Avenir Next LT Pro"/>
              </w:rPr>
              <w:t>X</w:t>
            </w:r>
          </w:p>
        </w:tc>
        <w:tc>
          <w:tcPr>
            <w:tcW w:w="2493" w:type="dxa"/>
          </w:tcPr>
          <w:p w14:paraId="06C4EB3A" w14:textId="77777777" w:rsidR="00C70835" w:rsidRPr="00C70835" w:rsidRDefault="00C70835" w:rsidP="007E114D">
            <w:pPr>
              <w:cnfStyle w:val="000000100000" w:firstRow="0" w:lastRow="0" w:firstColumn="0" w:lastColumn="0" w:oddVBand="0" w:evenVBand="0" w:oddHBand="1" w:evenHBand="0" w:firstRowFirstColumn="0" w:firstRowLastColumn="0" w:lastRowFirstColumn="0" w:lastRowLastColumn="0"/>
              <w:rPr>
                <w:rFonts w:ascii="Avenir Next LT Pro" w:hAnsi="Avenir Next LT Pro"/>
              </w:rPr>
            </w:pPr>
          </w:p>
        </w:tc>
      </w:tr>
    </w:tbl>
    <w:p w14:paraId="5944FFCD" w14:textId="3AF891EB" w:rsidR="007E114D" w:rsidRPr="00C70835" w:rsidRDefault="007E114D" w:rsidP="007E114D">
      <w:pPr>
        <w:rPr>
          <w:rFonts w:ascii="Avenir Next LT Pro" w:hAnsi="Avenir Next LT Pro"/>
        </w:rPr>
      </w:pPr>
    </w:p>
    <w:p w14:paraId="158D6B83" w14:textId="64759F1F" w:rsidR="007E114D" w:rsidRPr="00C70835" w:rsidRDefault="00C73C04" w:rsidP="00C70835">
      <w:pPr>
        <w:pStyle w:val="Heading2"/>
      </w:pPr>
      <w:r w:rsidRPr="00C70835">
        <w:t>Footnotes</w:t>
      </w:r>
    </w:p>
    <w:p w14:paraId="5FF47AA0" w14:textId="77777777"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vertAlign w:val="superscript"/>
        </w:rPr>
        <w:t>1</w:t>
      </w:r>
      <w:r w:rsidRPr="00C70835">
        <w:rPr>
          <w:rFonts w:ascii="Avenir Next LT Pro" w:hAnsi="Avenir Next LT Pro"/>
        </w:rPr>
        <w:t xml:space="preserve"> </w:t>
      </w:r>
      <w:r w:rsidRPr="00C70835">
        <w:rPr>
          <w:rFonts w:ascii="Avenir Next LT Pro" w:hAnsi="Avenir Next LT Pro"/>
          <w:sz w:val="20"/>
          <w:szCs w:val="20"/>
        </w:rPr>
        <w:t xml:space="preserve">Only necessary as a separate piece if it is not included in the IRB </w:t>
      </w:r>
      <w:proofErr w:type="gramStart"/>
      <w:r w:rsidRPr="00C70835">
        <w:rPr>
          <w:rFonts w:ascii="Avenir Next LT Pro" w:hAnsi="Avenir Next LT Pro"/>
          <w:sz w:val="20"/>
          <w:szCs w:val="20"/>
        </w:rPr>
        <w:t>application</w:t>
      </w:r>
      <w:proofErr w:type="gramEnd"/>
    </w:p>
    <w:p w14:paraId="41112E5B" w14:textId="7019015A"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2</w:t>
      </w:r>
      <w:r w:rsidRPr="00C70835">
        <w:rPr>
          <w:rFonts w:ascii="Avenir Next LT Pro" w:hAnsi="Avenir Next LT Pro"/>
          <w:sz w:val="20"/>
          <w:szCs w:val="20"/>
        </w:rPr>
        <w:t xml:space="preserve"> See this </w:t>
      </w:r>
      <w:hyperlink r:id="rId7" w:history="1">
        <w:r w:rsidRPr="00C70835">
          <w:rPr>
            <w:rStyle w:val="Hyperlink"/>
            <w:rFonts w:ascii="Avenir Next LT Pro" w:hAnsi="Avenir Next LT Pro"/>
            <w:sz w:val="20"/>
            <w:szCs w:val="20"/>
          </w:rPr>
          <w:t>Data Management Plan checklist</w:t>
        </w:r>
      </w:hyperlink>
      <w:r w:rsidRPr="00C70835">
        <w:rPr>
          <w:rFonts w:ascii="Avenir Next LT Pro" w:hAnsi="Avenir Next LT Pro"/>
          <w:sz w:val="20"/>
          <w:szCs w:val="20"/>
        </w:rPr>
        <w:t xml:space="preserve"> for further </w:t>
      </w:r>
      <w:proofErr w:type="gramStart"/>
      <w:r w:rsidRPr="00C70835">
        <w:rPr>
          <w:rFonts w:ascii="Avenir Next LT Pro" w:hAnsi="Avenir Next LT Pro"/>
          <w:sz w:val="20"/>
          <w:szCs w:val="20"/>
        </w:rPr>
        <w:t>guidance</w:t>
      </w:r>
      <w:proofErr w:type="gramEnd"/>
    </w:p>
    <w:p w14:paraId="4B2C37EB" w14:textId="234F7C42"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3</w:t>
      </w:r>
      <w:r w:rsidRPr="00C70835">
        <w:rPr>
          <w:rFonts w:ascii="Avenir Next LT Pro" w:hAnsi="Avenir Next LT Pro"/>
          <w:sz w:val="20"/>
          <w:szCs w:val="20"/>
        </w:rPr>
        <w:t xml:space="preserve"> Included in public deposits if they are used as sources of data. Same rules of de-identification would apply</w:t>
      </w:r>
      <w:r w:rsidR="00C70835">
        <w:rPr>
          <w:rFonts w:ascii="Avenir Next LT Pro" w:hAnsi="Avenir Next LT Pro"/>
          <w:sz w:val="20"/>
          <w:szCs w:val="20"/>
        </w:rPr>
        <w:t>.</w:t>
      </w:r>
    </w:p>
    <w:p w14:paraId="7A6A0A8F" w14:textId="77777777"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4</w:t>
      </w:r>
      <w:r w:rsidRPr="00C70835">
        <w:rPr>
          <w:rFonts w:ascii="Avenir Next LT Pro" w:hAnsi="Avenir Next LT Pro"/>
          <w:sz w:val="20"/>
          <w:szCs w:val="20"/>
        </w:rPr>
        <w:t xml:space="preserve"> Internal only if de-identification criteria are included </w:t>
      </w:r>
      <w:proofErr w:type="gramStart"/>
      <w:r w:rsidRPr="00C70835">
        <w:rPr>
          <w:rFonts w:ascii="Avenir Next LT Pro" w:hAnsi="Avenir Next LT Pro"/>
          <w:sz w:val="20"/>
          <w:szCs w:val="20"/>
        </w:rPr>
        <w:t>elsewhere</w:t>
      </w:r>
      <w:proofErr w:type="gramEnd"/>
    </w:p>
    <w:p w14:paraId="51240822" w14:textId="77777777"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5</w:t>
      </w:r>
      <w:r w:rsidRPr="00C70835">
        <w:rPr>
          <w:rFonts w:ascii="Avenir Next LT Pro" w:hAnsi="Avenir Next LT Pro"/>
          <w:sz w:val="20"/>
          <w:szCs w:val="20"/>
        </w:rPr>
        <w:t xml:space="preserve"> Including unique identifier and pseudonym, if not assessed as potentially identifying </w:t>
      </w:r>
    </w:p>
    <w:p w14:paraId="6E58E7AD" w14:textId="77777777"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6</w:t>
      </w:r>
      <w:r w:rsidRPr="00C70835">
        <w:rPr>
          <w:rFonts w:ascii="Avenir Next LT Pro" w:hAnsi="Avenir Next LT Pro"/>
          <w:sz w:val="20"/>
          <w:szCs w:val="20"/>
        </w:rPr>
        <w:t xml:space="preserve"> Possible to include for data sharing, but not </w:t>
      </w:r>
      <w:proofErr w:type="gramStart"/>
      <w:r w:rsidRPr="00C70835">
        <w:rPr>
          <w:rFonts w:ascii="Avenir Next LT Pro" w:hAnsi="Avenir Next LT Pro"/>
          <w:sz w:val="20"/>
          <w:szCs w:val="20"/>
        </w:rPr>
        <w:t>crucial</w:t>
      </w:r>
      <w:proofErr w:type="gramEnd"/>
    </w:p>
    <w:p w14:paraId="63BCC431" w14:textId="3B5EA939" w:rsidR="007E114D"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7</w:t>
      </w:r>
      <w:r w:rsidRPr="00C70835">
        <w:rPr>
          <w:rFonts w:ascii="Avenir Next LT Pro" w:hAnsi="Avenir Next LT Pro"/>
          <w:sz w:val="20"/>
          <w:szCs w:val="20"/>
        </w:rPr>
        <w:t xml:space="preserve"> Included in public deposits if they are used as sources of data. Same rules of de-identification would apply</w:t>
      </w:r>
      <w:r w:rsidR="00C70835">
        <w:rPr>
          <w:rFonts w:ascii="Avenir Next LT Pro" w:hAnsi="Avenir Next LT Pro"/>
          <w:sz w:val="20"/>
          <w:szCs w:val="20"/>
        </w:rPr>
        <w:t>.</w:t>
      </w:r>
    </w:p>
    <w:p w14:paraId="32CFA6F3" w14:textId="5BBF7ED0" w:rsidR="000F348E" w:rsidRPr="00C70835" w:rsidRDefault="007E114D" w:rsidP="00C70835">
      <w:pPr>
        <w:spacing w:after="0"/>
        <w:ind w:left="180" w:hanging="180"/>
        <w:rPr>
          <w:rFonts w:ascii="Avenir Next LT Pro" w:hAnsi="Avenir Next LT Pro"/>
          <w:sz w:val="20"/>
          <w:szCs w:val="20"/>
        </w:rPr>
      </w:pPr>
      <w:r w:rsidRPr="00C70835">
        <w:rPr>
          <w:rFonts w:ascii="Avenir Next LT Pro" w:hAnsi="Avenir Next LT Pro"/>
          <w:sz w:val="20"/>
          <w:szCs w:val="20"/>
          <w:vertAlign w:val="superscript"/>
        </w:rPr>
        <w:t>8</w:t>
      </w:r>
      <w:r w:rsidRPr="00C70835">
        <w:rPr>
          <w:rFonts w:ascii="Avenir Next LT Pro" w:hAnsi="Avenir Next LT Pro"/>
          <w:sz w:val="20"/>
          <w:szCs w:val="20"/>
        </w:rPr>
        <w:t xml:space="preserve"> Useful only when QDAS can’t be </w:t>
      </w:r>
      <w:proofErr w:type="gramStart"/>
      <w:r w:rsidRPr="00C70835">
        <w:rPr>
          <w:rFonts w:ascii="Avenir Next LT Pro" w:hAnsi="Avenir Next LT Pro"/>
          <w:sz w:val="20"/>
          <w:szCs w:val="20"/>
        </w:rPr>
        <w:t>shared</w:t>
      </w:r>
      <w:proofErr w:type="gramEnd"/>
    </w:p>
    <w:sectPr w:rsidR="000F348E" w:rsidRPr="00C70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Demi">
    <w:charset w:val="00"/>
    <w:family w:val="swiss"/>
    <w:pitch w:val="variable"/>
    <w:sig w:usb0="800000EF" w:usb1="5000204A" w:usb2="00000000" w:usb3="00000000" w:csb0="00000093"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D34A8"/>
    <w:multiLevelType w:val="hybridMultilevel"/>
    <w:tmpl w:val="8B1A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47CC8"/>
    <w:multiLevelType w:val="hybridMultilevel"/>
    <w:tmpl w:val="C480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284521">
    <w:abstractNumId w:val="1"/>
  </w:num>
  <w:num w:numId="2" w16cid:durableId="209035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UztDQzNzIyNrEwMDdX0lEKTi0uzszPAykwrAUAiFWqZCwAAAA="/>
  </w:docVars>
  <w:rsids>
    <w:rsidRoot w:val="007E114D"/>
    <w:rsid w:val="003E0D78"/>
    <w:rsid w:val="004449D0"/>
    <w:rsid w:val="00494EA5"/>
    <w:rsid w:val="007E114D"/>
    <w:rsid w:val="00C263FC"/>
    <w:rsid w:val="00C70835"/>
    <w:rsid w:val="00C73C04"/>
    <w:rsid w:val="00D665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0275"/>
  <w15:chartTrackingRefBased/>
  <w15:docId w15:val="{4E98A26B-2FD9-4E17-A0B9-628C816F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835"/>
    <w:pPr>
      <w:keepNext/>
      <w:keepLines/>
      <w:spacing w:before="240" w:after="0"/>
      <w:outlineLvl w:val="0"/>
    </w:pPr>
    <w:rPr>
      <w:rFonts w:ascii="Avenir Next LT Pro Demi" w:eastAsiaTheme="majorEastAsia" w:hAnsi="Avenir Next LT Pro Demi" w:cstheme="majorBidi"/>
      <w:sz w:val="32"/>
      <w:szCs w:val="32"/>
    </w:rPr>
  </w:style>
  <w:style w:type="paragraph" w:styleId="Heading2">
    <w:name w:val="heading 2"/>
    <w:basedOn w:val="Normal"/>
    <w:next w:val="Normal"/>
    <w:link w:val="Heading2Char"/>
    <w:uiPriority w:val="9"/>
    <w:unhideWhenUsed/>
    <w:qFormat/>
    <w:rsid w:val="00C70835"/>
    <w:pPr>
      <w:keepNext/>
      <w:keepLines/>
      <w:spacing w:before="40" w:after="0"/>
      <w:outlineLvl w:val="1"/>
    </w:pPr>
    <w:rPr>
      <w:rFonts w:ascii="Avenir Next LT Pro" w:eastAsiaTheme="majorEastAsia" w:hAnsi="Avenir Next LT Pro" w:cstheme="majorBidi"/>
      <w:b/>
      <w:i/>
      <w:color w:val="767171" w:themeColor="background2" w:themeShade="8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14D"/>
    <w:pPr>
      <w:ind w:left="720"/>
      <w:contextualSpacing/>
    </w:pPr>
  </w:style>
  <w:style w:type="table" w:styleId="TableGrid">
    <w:name w:val="Table Grid"/>
    <w:basedOn w:val="TableNormal"/>
    <w:uiPriority w:val="39"/>
    <w:rsid w:val="007E1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C04"/>
    <w:rPr>
      <w:color w:val="0563C1" w:themeColor="hyperlink"/>
      <w:u w:val="single"/>
    </w:rPr>
  </w:style>
  <w:style w:type="character" w:styleId="UnresolvedMention">
    <w:name w:val="Unresolved Mention"/>
    <w:basedOn w:val="DefaultParagraphFont"/>
    <w:uiPriority w:val="99"/>
    <w:semiHidden/>
    <w:unhideWhenUsed/>
    <w:rsid w:val="00C73C04"/>
    <w:rPr>
      <w:color w:val="605E5C"/>
      <w:shd w:val="clear" w:color="auto" w:fill="E1DFDD"/>
    </w:rPr>
  </w:style>
  <w:style w:type="character" w:customStyle="1" w:styleId="Heading2Char">
    <w:name w:val="Heading 2 Char"/>
    <w:basedOn w:val="DefaultParagraphFont"/>
    <w:link w:val="Heading2"/>
    <w:uiPriority w:val="9"/>
    <w:rsid w:val="00C70835"/>
    <w:rPr>
      <w:rFonts w:ascii="Avenir Next LT Pro" w:eastAsiaTheme="majorEastAsia" w:hAnsi="Avenir Next LT Pro" w:cstheme="majorBidi"/>
      <w:b/>
      <w:i/>
      <w:color w:val="767171" w:themeColor="background2" w:themeShade="80"/>
      <w:szCs w:val="24"/>
    </w:rPr>
  </w:style>
  <w:style w:type="character" w:customStyle="1" w:styleId="Heading1Char">
    <w:name w:val="Heading 1 Char"/>
    <w:basedOn w:val="DefaultParagraphFont"/>
    <w:link w:val="Heading1"/>
    <w:uiPriority w:val="9"/>
    <w:rsid w:val="00C70835"/>
    <w:rPr>
      <w:rFonts w:ascii="Avenir Next LT Pro Demi" w:eastAsiaTheme="majorEastAsia" w:hAnsi="Avenir Next LT Pro Demi" w:cstheme="majorBidi"/>
      <w:sz w:val="32"/>
      <w:szCs w:val="32"/>
    </w:rPr>
  </w:style>
  <w:style w:type="table" w:styleId="PlainTable5">
    <w:name w:val="Plain Table 5"/>
    <w:basedOn w:val="TableNormal"/>
    <w:uiPriority w:val="45"/>
    <w:rsid w:val="00C708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dr.syr.edu/guidance/managing/dmp-check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karcher@syr.edu" TargetMode="External"/><Relationship Id="rId5" Type="http://schemas.openxmlformats.org/officeDocument/2006/relationships/hyperlink" Target="mailto:htriwhorf@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Frohwirth</dc:creator>
  <cp:keywords/>
  <dc:description/>
  <cp:lastModifiedBy>Sebastian Karcher</cp:lastModifiedBy>
  <cp:revision>2</cp:revision>
  <dcterms:created xsi:type="dcterms:W3CDTF">2023-04-10T17:50:00Z</dcterms:created>
  <dcterms:modified xsi:type="dcterms:W3CDTF">2023-04-10T17:50:00Z</dcterms:modified>
</cp:coreProperties>
</file>