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9A26" w14:textId="77777777" w:rsidR="00757AB7" w:rsidRDefault="00757AB7" w:rsidP="00757AB7">
      <w:pPr>
        <w:pStyle w:val="WW-"/>
        <w:pageBreakBefore/>
        <w:ind w:left="-180" w:firstLine="0"/>
      </w:pPr>
      <w:r>
        <w:rPr>
          <w:rFonts w:cs="Times New Roman"/>
          <w:sz w:val="32"/>
        </w:rPr>
        <w:t>РОССИЙСКИЙ УНИВЕРСИТЕТ ДРУЖБЫ НАРОДОВ</w:t>
      </w:r>
    </w:p>
    <w:p w14:paraId="2E838224" w14:textId="77777777" w:rsidR="00757AB7" w:rsidRDefault="00757AB7" w:rsidP="00757AB7">
      <w:pPr>
        <w:jc w:val="center"/>
      </w:pPr>
      <w:r>
        <w:rPr>
          <w:rFonts w:cs="Times New Roman"/>
          <w:b/>
          <w:szCs w:val="26"/>
        </w:rPr>
        <w:t>Факультет физико-математических и естественных наук</w:t>
      </w:r>
    </w:p>
    <w:p w14:paraId="06246CDC" w14:textId="77777777" w:rsidR="00757AB7" w:rsidRDefault="00757AB7" w:rsidP="00757AB7">
      <w:pPr>
        <w:jc w:val="center"/>
      </w:pPr>
      <w:r>
        <w:rPr>
          <w:rFonts w:cs="Times New Roman"/>
          <w:b/>
          <w:szCs w:val="26"/>
        </w:rPr>
        <w:t>Кафедра прикладной информатики и теории вероятностей</w:t>
      </w:r>
    </w:p>
    <w:p w14:paraId="3E70D5DD" w14:textId="77777777" w:rsidR="00757AB7" w:rsidRDefault="00757AB7" w:rsidP="00757AB7">
      <w:pPr>
        <w:jc w:val="center"/>
        <w:rPr>
          <w:rFonts w:cs="Times New Roman"/>
        </w:rPr>
      </w:pPr>
    </w:p>
    <w:p w14:paraId="09C963FE" w14:textId="77777777" w:rsidR="00757AB7" w:rsidRDefault="00757AB7" w:rsidP="00757AB7">
      <w:pPr>
        <w:tabs>
          <w:tab w:val="left" w:pos="27195"/>
          <w:tab w:val="left" w:pos="31152"/>
        </w:tabs>
        <w:ind w:left="4395" w:right="730" w:firstLine="0"/>
        <w:jc w:val="right"/>
        <w:rPr>
          <w:rFonts w:cs="Times New Roman"/>
        </w:rPr>
      </w:pPr>
    </w:p>
    <w:p w14:paraId="0E0DBF8C" w14:textId="77777777" w:rsidR="00757AB7" w:rsidRDefault="00757AB7" w:rsidP="00757AB7">
      <w:pPr>
        <w:jc w:val="center"/>
        <w:rPr>
          <w:rFonts w:cs="Times New Roman"/>
        </w:rPr>
      </w:pPr>
    </w:p>
    <w:p w14:paraId="407A2125" w14:textId="77777777" w:rsidR="00757AB7" w:rsidRDefault="00757AB7" w:rsidP="00757AB7">
      <w:pPr>
        <w:jc w:val="center"/>
        <w:rPr>
          <w:rFonts w:cs="Times New Roman"/>
        </w:rPr>
      </w:pPr>
    </w:p>
    <w:p w14:paraId="285666A1" w14:textId="77777777" w:rsidR="00757AB7" w:rsidRDefault="00757AB7" w:rsidP="00757AB7">
      <w:pPr>
        <w:jc w:val="center"/>
        <w:rPr>
          <w:rFonts w:cs="Times New Roman"/>
        </w:rPr>
      </w:pPr>
    </w:p>
    <w:p w14:paraId="15ABEE55" w14:textId="77777777" w:rsidR="00757AB7" w:rsidRPr="007D2520" w:rsidRDefault="00757AB7" w:rsidP="00757AB7">
      <w:pPr>
        <w:pStyle w:val="WW-"/>
        <w:ind w:left="-180" w:firstLine="0"/>
      </w:pPr>
      <w:r>
        <w:t>ДОКЛАД</w:t>
      </w:r>
    </w:p>
    <w:p w14:paraId="7FE2DD0F" w14:textId="17A10408" w:rsidR="00757AB7" w:rsidRPr="00CA4800" w:rsidRDefault="00757AB7" w:rsidP="00757AB7">
      <w:pPr>
        <w:pStyle w:val="WW-"/>
        <w:ind w:left="-180" w:firstLine="0"/>
        <w:rPr>
          <w:b w:val="0"/>
          <w:bCs/>
        </w:rPr>
      </w:pPr>
      <w:r w:rsidRPr="007D2520">
        <w:rPr>
          <w:b w:val="0"/>
          <w:bCs/>
        </w:rPr>
        <w:t xml:space="preserve">на тему: </w:t>
      </w:r>
      <w:r w:rsidR="005E5851">
        <w:rPr>
          <w:b w:val="0"/>
          <w:bCs/>
        </w:rPr>
        <w:t xml:space="preserve">Протокол </w:t>
      </w:r>
      <w:r w:rsidR="005E5851">
        <w:rPr>
          <w:b w:val="0"/>
          <w:bCs/>
          <w:lang w:val="en-US"/>
        </w:rPr>
        <w:t>Kerberos</w:t>
      </w:r>
    </w:p>
    <w:p w14:paraId="3D4792C4" w14:textId="2512E662" w:rsidR="00757AB7" w:rsidRPr="005E5851" w:rsidRDefault="00757AB7" w:rsidP="00757AB7">
      <w:pPr>
        <w:pStyle w:val="a5"/>
        <w:ind w:left="-180" w:firstLine="0"/>
      </w:pPr>
      <w:r>
        <w:rPr>
          <w:rFonts w:ascii="Times New Roman" w:hAnsi="Times New Roman" w:cs="Times New Roman"/>
          <w:sz w:val="32"/>
          <w:u w:val="single"/>
        </w:rPr>
        <w:t xml:space="preserve">дисциплина: </w:t>
      </w:r>
      <w:r w:rsidR="005E5851">
        <w:rPr>
          <w:rFonts w:ascii="Times New Roman" w:hAnsi="Times New Roman" w:cs="Times New Roman"/>
          <w:sz w:val="32"/>
          <w:u w:val="single"/>
        </w:rPr>
        <w:t>Информационная безопаснос</w:t>
      </w:r>
      <w:r w:rsidR="00CA4800">
        <w:rPr>
          <w:rFonts w:ascii="Times New Roman" w:hAnsi="Times New Roman" w:cs="Times New Roman"/>
          <w:sz w:val="32"/>
          <w:u w:val="single"/>
        </w:rPr>
        <w:t>ть</w:t>
      </w:r>
    </w:p>
    <w:p w14:paraId="7DD64F07" w14:textId="77777777" w:rsidR="00757AB7" w:rsidRDefault="00757AB7" w:rsidP="00757AB7">
      <w:pPr>
        <w:jc w:val="center"/>
        <w:rPr>
          <w:rFonts w:cs="Times New Roman"/>
        </w:rPr>
      </w:pPr>
    </w:p>
    <w:p w14:paraId="21A2B9FA" w14:textId="77777777" w:rsidR="00757AB7" w:rsidRDefault="00757AB7" w:rsidP="00757AB7">
      <w:pPr>
        <w:jc w:val="center"/>
        <w:rPr>
          <w:rFonts w:cs="Times New Roman"/>
        </w:rPr>
      </w:pPr>
    </w:p>
    <w:p w14:paraId="7AC57E2A" w14:textId="77777777" w:rsidR="00757AB7" w:rsidRDefault="00757AB7" w:rsidP="00757AB7">
      <w:pPr>
        <w:tabs>
          <w:tab w:val="left" w:pos="5220"/>
          <w:tab w:val="left" w:pos="9177"/>
        </w:tabs>
        <w:jc w:val="center"/>
        <w:rPr>
          <w:rFonts w:cs="Times New Roman"/>
          <w:bCs/>
          <w:szCs w:val="26"/>
        </w:rPr>
      </w:pPr>
    </w:p>
    <w:p w14:paraId="05860301" w14:textId="77777777" w:rsidR="00757AB7" w:rsidRDefault="00757AB7" w:rsidP="00757AB7">
      <w:pPr>
        <w:tabs>
          <w:tab w:val="left" w:pos="5220"/>
          <w:tab w:val="left" w:pos="9177"/>
        </w:tabs>
        <w:jc w:val="center"/>
        <w:rPr>
          <w:rFonts w:cs="Times New Roman"/>
          <w:bCs/>
          <w:szCs w:val="26"/>
        </w:rPr>
      </w:pPr>
    </w:p>
    <w:p w14:paraId="012DE6A7" w14:textId="77777777" w:rsidR="00757AB7" w:rsidRDefault="00757AB7" w:rsidP="00757AB7">
      <w:pPr>
        <w:tabs>
          <w:tab w:val="left" w:pos="5220"/>
          <w:tab w:val="left" w:pos="9177"/>
        </w:tabs>
        <w:jc w:val="center"/>
        <w:rPr>
          <w:rFonts w:cs="Times New Roman"/>
          <w:bCs/>
          <w:szCs w:val="26"/>
        </w:rPr>
      </w:pPr>
    </w:p>
    <w:p w14:paraId="58F64B5D" w14:textId="77777777" w:rsidR="00757AB7" w:rsidRDefault="00757AB7" w:rsidP="00757AB7">
      <w:pPr>
        <w:tabs>
          <w:tab w:val="left" w:pos="5220"/>
          <w:tab w:val="left" w:pos="9177"/>
        </w:tabs>
        <w:jc w:val="center"/>
        <w:rPr>
          <w:rFonts w:cs="Times New Roman"/>
          <w:bCs/>
          <w:szCs w:val="26"/>
        </w:rPr>
      </w:pPr>
    </w:p>
    <w:p w14:paraId="7BB61F8D" w14:textId="77777777" w:rsidR="00757AB7" w:rsidRDefault="00757AB7" w:rsidP="00757AB7">
      <w:pPr>
        <w:tabs>
          <w:tab w:val="left" w:pos="5220"/>
          <w:tab w:val="left" w:pos="9177"/>
        </w:tabs>
        <w:jc w:val="center"/>
        <w:rPr>
          <w:rFonts w:cs="Times New Roman"/>
          <w:bCs/>
          <w:szCs w:val="26"/>
        </w:rPr>
      </w:pPr>
    </w:p>
    <w:p w14:paraId="14E557B1" w14:textId="77777777" w:rsidR="00757AB7" w:rsidRDefault="00757AB7" w:rsidP="00757AB7">
      <w:pPr>
        <w:tabs>
          <w:tab w:val="left" w:pos="5220"/>
          <w:tab w:val="left" w:pos="9177"/>
        </w:tabs>
        <w:jc w:val="center"/>
        <w:rPr>
          <w:rFonts w:cs="Times New Roman"/>
          <w:bCs/>
          <w:szCs w:val="26"/>
        </w:rPr>
      </w:pPr>
    </w:p>
    <w:p w14:paraId="3D61D155" w14:textId="77777777" w:rsidR="00757AB7" w:rsidRDefault="00757AB7" w:rsidP="00757AB7">
      <w:pPr>
        <w:tabs>
          <w:tab w:val="left" w:pos="5220"/>
          <w:tab w:val="left" w:pos="9177"/>
        </w:tabs>
        <w:jc w:val="center"/>
        <w:rPr>
          <w:rFonts w:cs="Times New Roman"/>
          <w:bCs/>
          <w:szCs w:val="26"/>
        </w:rPr>
      </w:pPr>
    </w:p>
    <w:p w14:paraId="6CA86DE9" w14:textId="77777777" w:rsidR="00757AB7" w:rsidRDefault="00757AB7" w:rsidP="00757AB7">
      <w:pPr>
        <w:tabs>
          <w:tab w:val="left" w:pos="5220"/>
          <w:tab w:val="left" w:pos="5895"/>
        </w:tabs>
        <w:ind w:firstLine="0"/>
        <w:jc w:val="left"/>
      </w:pPr>
      <w:r>
        <w:rPr>
          <w:rFonts w:cs="Times New Roman"/>
          <w:bCs/>
          <w:szCs w:val="26"/>
        </w:rPr>
        <w:t xml:space="preserve">Студент: Калинин Тимур Дмитриевич </w:t>
      </w:r>
    </w:p>
    <w:p w14:paraId="148D8127" w14:textId="77777777" w:rsidR="00757AB7" w:rsidRDefault="00757AB7" w:rsidP="00757AB7">
      <w:pPr>
        <w:tabs>
          <w:tab w:val="left" w:pos="5220"/>
          <w:tab w:val="left" w:pos="9177"/>
        </w:tabs>
        <w:ind w:firstLine="0"/>
        <w:jc w:val="left"/>
        <w:rPr>
          <w:rFonts w:cs="Times New Roman"/>
          <w:bCs/>
          <w:i/>
          <w:iCs/>
          <w:sz w:val="20"/>
          <w:szCs w:val="20"/>
        </w:rPr>
      </w:pPr>
    </w:p>
    <w:p w14:paraId="13A0723D" w14:textId="77777777" w:rsidR="00757AB7" w:rsidRDefault="00757AB7" w:rsidP="00757AB7">
      <w:pPr>
        <w:tabs>
          <w:tab w:val="left" w:pos="0"/>
        </w:tabs>
        <w:ind w:firstLine="0"/>
        <w:jc w:val="left"/>
      </w:pPr>
      <w:r>
        <w:rPr>
          <w:rFonts w:cs="Times New Roman"/>
          <w:bCs/>
          <w:szCs w:val="26"/>
        </w:rPr>
        <w:t>Группа: НФИбд-</w:t>
      </w:r>
      <w:proofErr w:type="gramStart"/>
      <w:r>
        <w:rPr>
          <w:rFonts w:cs="Times New Roman"/>
          <w:bCs/>
          <w:szCs w:val="26"/>
        </w:rPr>
        <w:t>02-19</w:t>
      </w:r>
      <w:proofErr w:type="gramEnd"/>
      <w:r>
        <w:rPr>
          <w:rFonts w:cs="Times New Roman"/>
          <w:bCs/>
          <w:szCs w:val="26"/>
        </w:rPr>
        <w:t xml:space="preserve"> </w:t>
      </w:r>
    </w:p>
    <w:p w14:paraId="0D4B4310" w14:textId="77777777" w:rsidR="00757AB7" w:rsidRDefault="00757AB7" w:rsidP="00757AB7">
      <w:pPr>
        <w:jc w:val="center"/>
        <w:rPr>
          <w:rFonts w:cs="Times New Roman"/>
        </w:rPr>
      </w:pPr>
    </w:p>
    <w:p w14:paraId="1B58796F" w14:textId="77777777" w:rsidR="00757AB7" w:rsidRDefault="00757AB7" w:rsidP="00757AB7">
      <w:pPr>
        <w:jc w:val="center"/>
        <w:rPr>
          <w:rFonts w:cs="Times New Roman"/>
        </w:rPr>
      </w:pPr>
    </w:p>
    <w:p w14:paraId="2C3748C7" w14:textId="77777777" w:rsidR="00757AB7" w:rsidRDefault="00757AB7" w:rsidP="00757AB7">
      <w:pPr>
        <w:jc w:val="center"/>
        <w:rPr>
          <w:rFonts w:cs="Times New Roman"/>
        </w:rPr>
      </w:pPr>
    </w:p>
    <w:p w14:paraId="5FEFCFA2" w14:textId="77777777" w:rsidR="00757AB7" w:rsidRDefault="00757AB7" w:rsidP="00757AB7">
      <w:pPr>
        <w:jc w:val="center"/>
        <w:rPr>
          <w:rFonts w:cs="Times New Roman"/>
        </w:rPr>
      </w:pPr>
    </w:p>
    <w:p w14:paraId="4F9C6421" w14:textId="77777777" w:rsidR="00757AB7" w:rsidRDefault="00757AB7" w:rsidP="00757AB7">
      <w:pPr>
        <w:jc w:val="center"/>
        <w:rPr>
          <w:rFonts w:cs="Times New Roman"/>
        </w:rPr>
      </w:pPr>
    </w:p>
    <w:p w14:paraId="3DBA2419" w14:textId="77777777" w:rsidR="00757AB7" w:rsidRDefault="00757AB7" w:rsidP="00757AB7">
      <w:pPr>
        <w:jc w:val="center"/>
        <w:rPr>
          <w:rFonts w:cs="Times New Roman"/>
        </w:rPr>
      </w:pPr>
    </w:p>
    <w:p w14:paraId="7274F0F6" w14:textId="77777777" w:rsidR="00B75EFE" w:rsidRDefault="00757AB7" w:rsidP="00B75EFE">
      <w:pPr>
        <w:jc w:val="center"/>
      </w:pPr>
      <w:r>
        <w:rPr>
          <w:rFonts w:cs="Times New Roman"/>
          <w:b/>
        </w:rPr>
        <w:t>МОСКВА</w:t>
      </w:r>
    </w:p>
    <w:p w14:paraId="2750A219" w14:textId="531547EB" w:rsidR="00757AB7" w:rsidRDefault="00757AB7" w:rsidP="00B75EFE">
      <w:pPr>
        <w:jc w:val="center"/>
      </w:pPr>
      <w:r>
        <w:rPr>
          <w:rFonts w:cs="Times New Roman"/>
          <w:szCs w:val="26"/>
        </w:rPr>
        <w:t>2022 г.</w:t>
      </w:r>
    </w:p>
    <w:p w14:paraId="5B67564C" w14:textId="77777777" w:rsidR="00757AB7" w:rsidRPr="00757AB7" w:rsidRDefault="00757AB7" w:rsidP="00246B19">
      <w:pPr>
        <w:pStyle w:val="a7"/>
      </w:pPr>
      <w:r w:rsidRPr="00757AB7">
        <w:lastRenderedPageBreak/>
        <w:t>Содержание</w:t>
      </w:r>
    </w:p>
    <w:p w14:paraId="035AA73D" w14:textId="768A3A2E" w:rsidR="00E93077" w:rsidRDefault="00757AB7">
      <w:pPr>
        <w:pStyle w:val="11"/>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17788150" w:history="1">
        <w:r w:rsidR="00E93077" w:rsidRPr="00C2669C">
          <w:rPr>
            <w:rStyle w:val="a8"/>
            <w:noProof/>
          </w:rPr>
          <w:t>Введение</w:t>
        </w:r>
        <w:r w:rsidR="00E93077">
          <w:rPr>
            <w:noProof/>
            <w:webHidden/>
          </w:rPr>
          <w:tab/>
        </w:r>
        <w:r w:rsidR="00E93077">
          <w:rPr>
            <w:noProof/>
            <w:webHidden/>
          </w:rPr>
          <w:fldChar w:fldCharType="begin"/>
        </w:r>
        <w:r w:rsidR="00E93077">
          <w:rPr>
            <w:noProof/>
            <w:webHidden/>
          </w:rPr>
          <w:instrText xml:space="preserve"> PAGEREF _Toc117788150 \h </w:instrText>
        </w:r>
        <w:r w:rsidR="00E93077">
          <w:rPr>
            <w:noProof/>
            <w:webHidden/>
          </w:rPr>
        </w:r>
        <w:r w:rsidR="00E93077">
          <w:rPr>
            <w:noProof/>
            <w:webHidden/>
          </w:rPr>
          <w:fldChar w:fldCharType="separate"/>
        </w:r>
        <w:r w:rsidR="00E93077">
          <w:rPr>
            <w:noProof/>
            <w:webHidden/>
          </w:rPr>
          <w:t>3</w:t>
        </w:r>
        <w:r w:rsidR="00E93077">
          <w:rPr>
            <w:noProof/>
            <w:webHidden/>
          </w:rPr>
          <w:fldChar w:fldCharType="end"/>
        </w:r>
      </w:hyperlink>
    </w:p>
    <w:p w14:paraId="47CE7FE7" w14:textId="5250C70F" w:rsidR="00E93077" w:rsidRDefault="00E93077">
      <w:pPr>
        <w:pStyle w:val="11"/>
        <w:rPr>
          <w:rFonts w:asciiTheme="minorHAnsi" w:eastAsiaTheme="minorEastAsia" w:hAnsiTheme="minorHAnsi" w:cstheme="minorBidi"/>
          <w:noProof/>
          <w:kern w:val="0"/>
          <w:sz w:val="22"/>
          <w:szCs w:val="22"/>
          <w:lang w:eastAsia="ru-RU" w:bidi="ar-SA"/>
        </w:rPr>
      </w:pPr>
      <w:hyperlink w:anchor="_Toc117788151" w:history="1">
        <w:r w:rsidRPr="00C2669C">
          <w:rPr>
            <w:rStyle w:val="a8"/>
            <w:noProof/>
          </w:rPr>
          <w:t>Проблемы при аутентификации по незащищенному соединению</w:t>
        </w:r>
        <w:r>
          <w:rPr>
            <w:noProof/>
            <w:webHidden/>
          </w:rPr>
          <w:tab/>
        </w:r>
        <w:r>
          <w:rPr>
            <w:noProof/>
            <w:webHidden/>
          </w:rPr>
          <w:fldChar w:fldCharType="begin"/>
        </w:r>
        <w:r>
          <w:rPr>
            <w:noProof/>
            <w:webHidden/>
          </w:rPr>
          <w:instrText xml:space="preserve"> PAGEREF _Toc117788151 \h </w:instrText>
        </w:r>
        <w:r>
          <w:rPr>
            <w:noProof/>
            <w:webHidden/>
          </w:rPr>
        </w:r>
        <w:r>
          <w:rPr>
            <w:noProof/>
            <w:webHidden/>
          </w:rPr>
          <w:fldChar w:fldCharType="separate"/>
        </w:r>
        <w:r>
          <w:rPr>
            <w:noProof/>
            <w:webHidden/>
          </w:rPr>
          <w:t>3</w:t>
        </w:r>
        <w:r>
          <w:rPr>
            <w:noProof/>
            <w:webHidden/>
          </w:rPr>
          <w:fldChar w:fldCharType="end"/>
        </w:r>
      </w:hyperlink>
    </w:p>
    <w:p w14:paraId="580D8D9B" w14:textId="69314D1B" w:rsidR="00E93077" w:rsidRDefault="00E93077">
      <w:pPr>
        <w:pStyle w:val="11"/>
        <w:rPr>
          <w:rFonts w:asciiTheme="minorHAnsi" w:eastAsiaTheme="minorEastAsia" w:hAnsiTheme="minorHAnsi" w:cstheme="minorBidi"/>
          <w:noProof/>
          <w:kern w:val="0"/>
          <w:sz w:val="22"/>
          <w:szCs w:val="22"/>
          <w:lang w:eastAsia="ru-RU" w:bidi="ar-SA"/>
        </w:rPr>
      </w:pPr>
      <w:hyperlink w:anchor="_Toc117788152" w:history="1">
        <w:r w:rsidRPr="00C2669C">
          <w:rPr>
            <w:rStyle w:val="a8"/>
            <w:noProof/>
          </w:rPr>
          <w:t>Основные термины</w:t>
        </w:r>
        <w:r>
          <w:rPr>
            <w:noProof/>
            <w:webHidden/>
          </w:rPr>
          <w:tab/>
        </w:r>
        <w:r>
          <w:rPr>
            <w:noProof/>
            <w:webHidden/>
          </w:rPr>
          <w:fldChar w:fldCharType="begin"/>
        </w:r>
        <w:r>
          <w:rPr>
            <w:noProof/>
            <w:webHidden/>
          </w:rPr>
          <w:instrText xml:space="preserve"> PAGEREF _Toc117788152 \h </w:instrText>
        </w:r>
        <w:r>
          <w:rPr>
            <w:noProof/>
            <w:webHidden/>
          </w:rPr>
        </w:r>
        <w:r>
          <w:rPr>
            <w:noProof/>
            <w:webHidden/>
          </w:rPr>
          <w:fldChar w:fldCharType="separate"/>
        </w:r>
        <w:r>
          <w:rPr>
            <w:noProof/>
            <w:webHidden/>
          </w:rPr>
          <w:t>4</w:t>
        </w:r>
        <w:r>
          <w:rPr>
            <w:noProof/>
            <w:webHidden/>
          </w:rPr>
          <w:fldChar w:fldCharType="end"/>
        </w:r>
      </w:hyperlink>
    </w:p>
    <w:p w14:paraId="1AFE5CCF" w14:textId="6719A6D5" w:rsidR="00E93077" w:rsidRDefault="00E93077">
      <w:pPr>
        <w:pStyle w:val="11"/>
        <w:rPr>
          <w:rFonts w:asciiTheme="minorHAnsi" w:eastAsiaTheme="minorEastAsia" w:hAnsiTheme="minorHAnsi" w:cstheme="minorBidi"/>
          <w:noProof/>
          <w:kern w:val="0"/>
          <w:sz w:val="22"/>
          <w:szCs w:val="22"/>
          <w:lang w:eastAsia="ru-RU" w:bidi="ar-SA"/>
        </w:rPr>
      </w:pPr>
      <w:hyperlink w:anchor="_Toc117788153" w:history="1">
        <w:r w:rsidRPr="00C2669C">
          <w:rPr>
            <w:rStyle w:val="a8"/>
            <w:noProof/>
          </w:rPr>
          <w:t>Центр распределения ключей</w:t>
        </w:r>
        <w:r>
          <w:rPr>
            <w:noProof/>
            <w:webHidden/>
          </w:rPr>
          <w:tab/>
        </w:r>
        <w:r>
          <w:rPr>
            <w:noProof/>
            <w:webHidden/>
          </w:rPr>
          <w:fldChar w:fldCharType="begin"/>
        </w:r>
        <w:r>
          <w:rPr>
            <w:noProof/>
            <w:webHidden/>
          </w:rPr>
          <w:instrText xml:space="preserve"> PAGEREF _Toc117788153 \h </w:instrText>
        </w:r>
        <w:r>
          <w:rPr>
            <w:noProof/>
            <w:webHidden/>
          </w:rPr>
        </w:r>
        <w:r>
          <w:rPr>
            <w:noProof/>
            <w:webHidden/>
          </w:rPr>
          <w:fldChar w:fldCharType="separate"/>
        </w:r>
        <w:r>
          <w:rPr>
            <w:noProof/>
            <w:webHidden/>
          </w:rPr>
          <w:t>4</w:t>
        </w:r>
        <w:r>
          <w:rPr>
            <w:noProof/>
            <w:webHidden/>
          </w:rPr>
          <w:fldChar w:fldCharType="end"/>
        </w:r>
      </w:hyperlink>
    </w:p>
    <w:p w14:paraId="2B3B4173" w14:textId="5D3F51E4" w:rsidR="00E93077" w:rsidRDefault="00E93077">
      <w:pPr>
        <w:pStyle w:val="11"/>
        <w:rPr>
          <w:rFonts w:asciiTheme="minorHAnsi" w:eastAsiaTheme="minorEastAsia" w:hAnsiTheme="minorHAnsi" w:cstheme="minorBidi"/>
          <w:noProof/>
          <w:kern w:val="0"/>
          <w:sz w:val="22"/>
          <w:szCs w:val="22"/>
          <w:lang w:eastAsia="ru-RU" w:bidi="ar-SA"/>
        </w:rPr>
      </w:pPr>
      <w:hyperlink w:anchor="_Toc117788154" w:history="1">
        <w:r w:rsidRPr="00C2669C">
          <w:rPr>
            <w:rStyle w:val="a8"/>
            <w:noProof/>
          </w:rPr>
          <w:t>Обращение клиента к серверу через KD</w:t>
        </w:r>
        <w:r w:rsidRPr="00C2669C">
          <w:rPr>
            <w:rStyle w:val="a8"/>
            <w:noProof/>
            <w:lang w:val="en-US"/>
          </w:rPr>
          <w:t>C</w:t>
        </w:r>
        <w:r>
          <w:rPr>
            <w:noProof/>
            <w:webHidden/>
          </w:rPr>
          <w:tab/>
        </w:r>
        <w:r>
          <w:rPr>
            <w:noProof/>
            <w:webHidden/>
          </w:rPr>
          <w:fldChar w:fldCharType="begin"/>
        </w:r>
        <w:r>
          <w:rPr>
            <w:noProof/>
            <w:webHidden/>
          </w:rPr>
          <w:instrText xml:space="preserve"> PAGEREF _Toc117788154 \h </w:instrText>
        </w:r>
        <w:r>
          <w:rPr>
            <w:noProof/>
            <w:webHidden/>
          </w:rPr>
        </w:r>
        <w:r>
          <w:rPr>
            <w:noProof/>
            <w:webHidden/>
          </w:rPr>
          <w:fldChar w:fldCharType="separate"/>
        </w:r>
        <w:r>
          <w:rPr>
            <w:noProof/>
            <w:webHidden/>
          </w:rPr>
          <w:t>4</w:t>
        </w:r>
        <w:r>
          <w:rPr>
            <w:noProof/>
            <w:webHidden/>
          </w:rPr>
          <w:fldChar w:fldCharType="end"/>
        </w:r>
      </w:hyperlink>
    </w:p>
    <w:p w14:paraId="1B4AA0DC" w14:textId="5EA64D21" w:rsidR="00E93077" w:rsidRDefault="00E93077">
      <w:pPr>
        <w:pStyle w:val="11"/>
        <w:rPr>
          <w:rFonts w:asciiTheme="minorHAnsi" w:eastAsiaTheme="minorEastAsia" w:hAnsiTheme="minorHAnsi" w:cstheme="minorBidi"/>
          <w:noProof/>
          <w:kern w:val="0"/>
          <w:sz w:val="22"/>
          <w:szCs w:val="22"/>
          <w:lang w:eastAsia="ru-RU" w:bidi="ar-SA"/>
        </w:rPr>
      </w:pPr>
      <w:hyperlink w:anchor="_Toc117788155" w:history="1">
        <w:r w:rsidRPr="00C2669C">
          <w:rPr>
            <w:rStyle w:val="a8"/>
            <w:noProof/>
          </w:rPr>
          <w:t xml:space="preserve">Схема работы </w:t>
        </w:r>
        <w:r w:rsidRPr="00C2669C">
          <w:rPr>
            <w:rStyle w:val="a8"/>
            <w:noProof/>
            <w:lang w:val="en-US"/>
          </w:rPr>
          <w:t>Kerberos</w:t>
        </w:r>
        <w:r>
          <w:rPr>
            <w:noProof/>
            <w:webHidden/>
          </w:rPr>
          <w:tab/>
        </w:r>
        <w:r>
          <w:rPr>
            <w:noProof/>
            <w:webHidden/>
          </w:rPr>
          <w:fldChar w:fldCharType="begin"/>
        </w:r>
        <w:r>
          <w:rPr>
            <w:noProof/>
            <w:webHidden/>
          </w:rPr>
          <w:instrText xml:space="preserve"> PAGEREF _Toc117788155 \h </w:instrText>
        </w:r>
        <w:r>
          <w:rPr>
            <w:noProof/>
            <w:webHidden/>
          </w:rPr>
        </w:r>
        <w:r>
          <w:rPr>
            <w:noProof/>
            <w:webHidden/>
          </w:rPr>
          <w:fldChar w:fldCharType="separate"/>
        </w:r>
        <w:r>
          <w:rPr>
            <w:noProof/>
            <w:webHidden/>
          </w:rPr>
          <w:t>5</w:t>
        </w:r>
        <w:r>
          <w:rPr>
            <w:noProof/>
            <w:webHidden/>
          </w:rPr>
          <w:fldChar w:fldCharType="end"/>
        </w:r>
      </w:hyperlink>
    </w:p>
    <w:p w14:paraId="1909E7B9" w14:textId="236F59CE" w:rsidR="00E93077" w:rsidRDefault="00E93077">
      <w:pPr>
        <w:pStyle w:val="11"/>
        <w:rPr>
          <w:rFonts w:asciiTheme="minorHAnsi" w:eastAsiaTheme="minorEastAsia" w:hAnsiTheme="minorHAnsi" w:cstheme="minorBidi"/>
          <w:noProof/>
          <w:kern w:val="0"/>
          <w:sz w:val="22"/>
          <w:szCs w:val="22"/>
          <w:lang w:eastAsia="ru-RU" w:bidi="ar-SA"/>
        </w:rPr>
      </w:pPr>
      <w:hyperlink w:anchor="_Toc117788156" w:history="1">
        <w:r w:rsidRPr="00C2669C">
          <w:rPr>
            <w:rStyle w:val="a8"/>
            <w:noProof/>
          </w:rPr>
          <w:t xml:space="preserve">Особенность реализации </w:t>
        </w:r>
        <w:r w:rsidRPr="00C2669C">
          <w:rPr>
            <w:rStyle w:val="a8"/>
            <w:noProof/>
            <w:lang w:val="en-US"/>
          </w:rPr>
          <w:t>Kerberos</w:t>
        </w:r>
        <w:r>
          <w:rPr>
            <w:noProof/>
            <w:webHidden/>
          </w:rPr>
          <w:tab/>
        </w:r>
        <w:r>
          <w:rPr>
            <w:noProof/>
            <w:webHidden/>
          </w:rPr>
          <w:fldChar w:fldCharType="begin"/>
        </w:r>
        <w:r>
          <w:rPr>
            <w:noProof/>
            <w:webHidden/>
          </w:rPr>
          <w:instrText xml:space="preserve"> PAGEREF _Toc117788156 \h </w:instrText>
        </w:r>
        <w:r>
          <w:rPr>
            <w:noProof/>
            <w:webHidden/>
          </w:rPr>
        </w:r>
        <w:r>
          <w:rPr>
            <w:noProof/>
            <w:webHidden/>
          </w:rPr>
          <w:fldChar w:fldCharType="separate"/>
        </w:r>
        <w:r>
          <w:rPr>
            <w:noProof/>
            <w:webHidden/>
          </w:rPr>
          <w:t>6</w:t>
        </w:r>
        <w:r>
          <w:rPr>
            <w:noProof/>
            <w:webHidden/>
          </w:rPr>
          <w:fldChar w:fldCharType="end"/>
        </w:r>
      </w:hyperlink>
    </w:p>
    <w:p w14:paraId="2C0B68D8" w14:textId="61EE2062" w:rsidR="00E93077" w:rsidRDefault="00E93077">
      <w:pPr>
        <w:pStyle w:val="11"/>
        <w:rPr>
          <w:rFonts w:asciiTheme="minorHAnsi" w:eastAsiaTheme="minorEastAsia" w:hAnsiTheme="minorHAnsi" w:cstheme="minorBidi"/>
          <w:noProof/>
          <w:kern w:val="0"/>
          <w:sz w:val="22"/>
          <w:szCs w:val="22"/>
          <w:lang w:eastAsia="ru-RU" w:bidi="ar-SA"/>
        </w:rPr>
      </w:pPr>
      <w:hyperlink w:anchor="_Toc117788157" w:history="1">
        <w:r w:rsidRPr="00C2669C">
          <w:rPr>
            <w:rStyle w:val="a8"/>
            <w:noProof/>
          </w:rPr>
          <w:t xml:space="preserve">Версии протокола </w:t>
        </w:r>
        <w:r w:rsidRPr="00C2669C">
          <w:rPr>
            <w:rStyle w:val="a8"/>
            <w:noProof/>
            <w:lang w:val="en-US"/>
          </w:rPr>
          <w:t>Kerberos</w:t>
        </w:r>
        <w:r>
          <w:rPr>
            <w:noProof/>
            <w:webHidden/>
          </w:rPr>
          <w:tab/>
        </w:r>
        <w:r>
          <w:rPr>
            <w:noProof/>
            <w:webHidden/>
          </w:rPr>
          <w:fldChar w:fldCharType="begin"/>
        </w:r>
        <w:r>
          <w:rPr>
            <w:noProof/>
            <w:webHidden/>
          </w:rPr>
          <w:instrText xml:space="preserve"> PAGEREF _Toc117788157 \h </w:instrText>
        </w:r>
        <w:r>
          <w:rPr>
            <w:noProof/>
            <w:webHidden/>
          </w:rPr>
        </w:r>
        <w:r>
          <w:rPr>
            <w:noProof/>
            <w:webHidden/>
          </w:rPr>
          <w:fldChar w:fldCharType="separate"/>
        </w:r>
        <w:r>
          <w:rPr>
            <w:noProof/>
            <w:webHidden/>
          </w:rPr>
          <w:t>7</w:t>
        </w:r>
        <w:r>
          <w:rPr>
            <w:noProof/>
            <w:webHidden/>
          </w:rPr>
          <w:fldChar w:fldCharType="end"/>
        </w:r>
      </w:hyperlink>
    </w:p>
    <w:p w14:paraId="4CC1E8A1" w14:textId="2169BEE9" w:rsidR="00E93077" w:rsidRDefault="00E93077">
      <w:pPr>
        <w:pStyle w:val="11"/>
        <w:rPr>
          <w:rFonts w:asciiTheme="minorHAnsi" w:eastAsiaTheme="minorEastAsia" w:hAnsiTheme="minorHAnsi" w:cstheme="minorBidi"/>
          <w:noProof/>
          <w:kern w:val="0"/>
          <w:sz w:val="22"/>
          <w:szCs w:val="22"/>
          <w:lang w:eastAsia="ru-RU" w:bidi="ar-SA"/>
        </w:rPr>
      </w:pPr>
      <w:hyperlink w:anchor="_Toc117788158" w:history="1">
        <w:r w:rsidRPr="00C2669C">
          <w:rPr>
            <w:rStyle w:val="a8"/>
            <w:noProof/>
          </w:rPr>
          <w:t>Поддержка</w:t>
        </w:r>
        <w:r>
          <w:rPr>
            <w:noProof/>
            <w:webHidden/>
          </w:rPr>
          <w:tab/>
        </w:r>
        <w:r>
          <w:rPr>
            <w:noProof/>
            <w:webHidden/>
          </w:rPr>
          <w:fldChar w:fldCharType="begin"/>
        </w:r>
        <w:r>
          <w:rPr>
            <w:noProof/>
            <w:webHidden/>
          </w:rPr>
          <w:instrText xml:space="preserve"> PAGEREF _Toc117788158 \h </w:instrText>
        </w:r>
        <w:r>
          <w:rPr>
            <w:noProof/>
            <w:webHidden/>
          </w:rPr>
        </w:r>
        <w:r>
          <w:rPr>
            <w:noProof/>
            <w:webHidden/>
          </w:rPr>
          <w:fldChar w:fldCharType="separate"/>
        </w:r>
        <w:r>
          <w:rPr>
            <w:noProof/>
            <w:webHidden/>
          </w:rPr>
          <w:t>7</w:t>
        </w:r>
        <w:r>
          <w:rPr>
            <w:noProof/>
            <w:webHidden/>
          </w:rPr>
          <w:fldChar w:fldCharType="end"/>
        </w:r>
      </w:hyperlink>
    </w:p>
    <w:p w14:paraId="4606513D" w14:textId="1E71102A" w:rsidR="00E93077" w:rsidRDefault="00E93077">
      <w:pPr>
        <w:pStyle w:val="11"/>
        <w:rPr>
          <w:rFonts w:asciiTheme="minorHAnsi" w:eastAsiaTheme="minorEastAsia" w:hAnsiTheme="minorHAnsi" w:cstheme="minorBidi"/>
          <w:noProof/>
          <w:kern w:val="0"/>
          <w:sz w:val="22"/>
          <w:szCs w:val="22"/>
          <w:lang w:eastAsia="ru-RU" w:bidi="ar-SA"/>
        </w:rPr>
      </w:pPr>
      <w:hyperlink w:anchor="_Toc117788159" w:history="1">
        <w:r w:rsidRPr="00C2669C">
          <w:rPr>
            <w:rStyle w:val="a8"/>
            <w:noProof/>
          </w:rPr>
          <w:t>Список литературы</w:t>
        </w:r>
        <w:r>
          <w:rPr>
            <w:noProof/>
            <w:webHidden/>
          </w:rPr>
          <w:tab/>
        </w:r>
        <w:r>
          <w:rPr>
            <w:noProof/>
            <w:webHidden/>
          </w:rPr>
          <w:fldChar w:fldCharType="begin"/>
        </w:r>
        <w:r>
          <w:rPr>
            <w:noProof/>
            <w:webHidden/>
          </w:rPr>
          <w:instrText xml:space="preserve"> PAGEREF _Toc117788159 \h </w:instrText>
        </w:r>
        <w:r>
          <w:rPr>
            <w:noProof/>
            <w:webHidden/>
          </w:rPr>
        </w:r>
        <w:r>
          <w:rPr>
            <w:noProof/>
            <w:webHidden/>
          </w:rPr>
          <w:fldChar w:fldCharType="separate"/>
        </w:r>
        <w:r>
          <w:rPr>
            <w:noProof/>
            <w:webHidden/>
          </w:rPr>
          <w:t>8</w:t>
        </w:r>
        <w:r>
          <w:rPr>
            <w:noProof/>
            <w:webHidden/>
          </w:rPr>
          <w:fldChar w:fldCharType="end"/>
        </w:r>
      </w:hyperlink>
    </w:p>
    <w:p w14:paraId="4D9F2CC1" w14:textId="7B676873" w:rsidR="00757AB7" w:rsidRDefault="00757AB7" w:rsidP="00757AB7">
      <w:r>
        <w:rPr>
          <w:b/>
          <w:bCs/>
        </w:rPr>
        <w:fldChar w:fldCharType="end"/>
      </w:r>
    </w:p>
    <w:p w14:paraId="6E84B669" w14:textId="77777777" w:rsidR="00757AB7" w:rsidRDefault="00757AB7" w:rsidP="00246B19">
      <w:pPr>
        <w:pStyle w:val="1"/>
      </w:pPr>
      <w:r>
        <w:br w:type="page"/>
      </w:r>
      <w:bookmarkStart w:id="0" w:name="_Toc117788150"/>
      <w:r>
        <w:lastRenderedPageBreak/>
        <w:t>Введение</w:t>
      </w:r>
      <w:bookmarkEnd w:id="0"/>
    </w:p>
    <w:p w14:paraId="6592B0F7" w14:textId="77777777" w:rsidR="006F7E15" w:rsidRPr="006B7621" w:rsidRDefault="006F7E15" w:rsidP="006F7E15">
      <w:r>
        <w:t xml:space="preserve">Протокол </w:t>
      </w:r>
      <w:r>
        <w:rPr>
          <w:lang w:val="en-US"/>
        </w:rPr>
        <w:t>Kerberos</w:t>
      </w:r>
      <w:r w:rsidRPr="006B7621">
        <w:t xml:space="preserve"> – </w:t>
      </w:r>
      <w:r>
        <w:t>сетевой протокол аутентификации, предлагающий механизм взаимной аутентификации клиента и сервера перед установлением связи между ними.</w:t>
      </w:r>
    </w:p>
    <w:p w14:paraId="479BD357" w14:textId="11074AF1" w:rsidR="006F7E15" w:rsidRDefault="006F7E15" w:rsidP="006F7E15">
      <w:r w:rsidRPr="00FF2FA3">
        <w:t xml:space="preserve">Первая версия протокола </w:t>
      </w:r>
      <w:proofErr w:type="spellStart"/>
      <w:r w:rsidRPr="00FF2FA3">
        <w:t>Kerberos</w:t>
      </w:r>
      <w:proofErr w:type="spellEnd"/>
      <w:r w:rsidRPr="00FF2FA3">
        <w:t xml:space="preserve"> была создана в 198</w:t>
      </w:r>
      <w:r>
        <w:t>8</w:t>
      </w:r>
      <w:r w:rsidRPr="00FF2FA3">
        <w:t xml:space="preserve"> году в Массачусетском технологическом институте (MIT) в рамках проекта «Афина». Основной целью проекта являлась разработка плана по внедрению компьютеров в учебный процесс MIT и сопутствующего этому ПО</w:t>
      </w:r>
      <w:r w:rsidR="009110A2" w:rsidRPr="009110A2">
        <w:t xml:space="preserve"> [</w:t>
      </w:r>
      <w:r w:rsidR="009110A2">
        <w:fldChar w:fldCharType="begin"/>
      </w:r>
      <w:r w:rsidR="009110A2">
        <w:instrText xml:space="preserve"> REF _Ref117787908 \r \h </w:instrText>
      </w:r>
      <w:r w:rsidR="009110A2">
        <w:fldChar w:fldCharType="separate"/>
      </w:r>
      <w:r w:rsidR="00E93077">
        <w:t>1</w:t>
      </w:r>
      <w:r w:rsidR="009110A2">
        <w:fldChar w:fldCharType="end"/>
      </w:r>
      <w:r w:rsidR="009110A2" w:rsidRPr="009110A2">
        <w:t>]</w:t>
      </w:r>
      <w:r w:rsidRPr="00FF2FA3">
        <w:t>.</w:t>
      </w:r>
    </w:p>
    <w:p w14:paraId="7456D33A" w14:textId="3A1C6F11" w:rsidR="00757AB7" w:rsidRPr="006F7E15" w:rsidRDefault="006F7E15" w:rsidP="006F7E15">
      <w:r>
        <w:rPr>
          <w:lang w:val="en-US"/>
        </w:rPr>
        <w:t>Kerberos</w:t>
      </w:r>
      <w:r w:rsidRPr="00613E0A">
        <w:t xml:space="preserve"> </w:t>
      </w:r>
      <w:r>
        <w:t>предлагает возможность аутентификации при условии, что подключение, через который она проходит, не защищено</w:t>
      </w:r>
      <w:r w:rsidR="00757AB7">
        <w:t>.</w:t>
      </w:r>
    </w:p>
    <w:p w14:paraId="52A863E8" w14:textId="14C5C31A" w:rsidR="006F7E15" w:rsidRDefault="006F7E15" w:rsidP="006F7E15">
      <w:pPr>
        <w:pStyle w:val="1"/>
      </w:pPr>
      <w:bookmarkStart w:id="1" w:name="_Toc117788151"/>
      <w:r w:rsidRPr="006F7E15">
        <w:t>Проблемы при аутентификации по незащищенному соединению</w:t>
      </w:r>
      <w:bookmarkEnd w:id="1"/>
    </w:p>
    <w:p w14:paraId="3F7049C7" w14:textId="3158E326" w:rsidR="006F7E15" w:rsidRDefault="006F7E15" w:rsidP="006F7E15">
      <w:r>
        <w:t xml:space="preserve">Для наглядности представим следующую ситуацию. Предположим, есть два агента в сети, знающих один и тот же секрет (условно, Алиса и Боб). Они хотят обмениваться друг с другом сообщениями. Чтобы Бобу быть уверенным, что информация приходит действительно от Алисы и наоборот, они договорились о пароле, который знают только они. Если собеседник предоставляет в письме пароль, значит, сообщение действительно пришло от него. Возникает вопрос: каким образом передавать этот пароль в сообщении. Можно было бы просто включить пароль в тело сообщения, но откуда Боб и Алиса знают, что их сообщения не перехватываются где-то посередине пути. Очевидно, так делать нельзя. Для решения этой проблемы </w:t>
      </w:r>
      <w:proofErr w:type="spellStart"/>
      <w:r>
        <w:t>Kerberos</w:t>
      </w:r>
      <w:proofErr w:type="spellEnd"/>
      <w:r>
        <w:t xml:space="preserve"> использует симметричное шифрование. Вместо передачи пароля, все сообщение шифруется так, чтобы расшифровать его мог только агент, знающий пароль. Шифрование должно быть симметричным, чтобы один и тот же ключ мог и зашифровать сообщение и расшифровать его</w:t>
      </w:r>
      <w:r w:rsidR="00DA6ED0" w:rsidRPr="00DA6ED0">
        <w:t xml:space="preserve"> [</w:t>
      </w:r>
      <w:r w:rsidR="00DA6ED0">
        <w:fldChar w:fldCharType="begin"/>
      </w:r>
      <w:r w:rsidR="00DA6ED0">
        <w:instrText xml:space="preserve"> REF _Ref117787908 \r \h </w:instrText>
      </w:r>
      <w:r w:rsidR="00DA6ED0">
        <w:fldChar w:fldCharType="separate"/>
      </w:r>
      <w:r w:rsidR="00E93077">
        <w:t>1</w:t>
      </w:r>
      <w:r w:rsidR="00DA6ED0">
        <w:fldChar w:fldCharType="end"/>
      </w:r>
      <w:r w:rsidR="00DA6ED0" w:rsidRPr="00DA6ED0">
        <w:t>]</w:t>
      </w:r>
      <w:r>
        <w:t>.</w:t>
      </w:r>
    </w:p>
    <w:p w14:paraId="01DA8534" w14:textId="51CB3F71" w:rsidR="006F7E15" w:rsidRPr="006F7E15" w:rsidRDefault="006F7E15" w:rsidP="006F7E15">
      <w:pPr>
        <w:pStyle w:val="a0"/>
      </w:pPr>
      <w:r>
        <w:t xml:space="preserve">Другая проблема: каким образом договориться о пароле? В реальной жизни Боб и Алиса могут встретиться друг с другом вживую и безопасно сообщить пароль. Но в компьютерной сети это невозможно. Для решения этих проблем проектом «Афина» и был разработан специальный протокол — </w:t>
      </w:r>
      <w:proofErr w:type="spellStart"/>
      <w:r>
        <w:t>Kerberos</w:t>
      </w:r>
      <w:proofErr w:type="spellEnd"/>
      <w:r>
        <w:t xml:space="preserve">. По аналогии с древнегреческой мифологией, этот протокол был назван в честь трёхголового пса, который защищал выход из царства Аида, — Цербера, или более точно — Кербера. Трём головам Цербера в протоколе соответствуют три участника безопасной связи: </w:t>
      </w:r>
      <w:r>
        <w:lastRenderedPageBreak/>
        <w:t xml:space="preserve">клиент, сервер и доверенный посредник между ними. Роль посредника здесь играет центр распределения ключей «Key </w:t>
      </w:r>
      <w:proofErr w:type="spellStart"/>
      <w:r>
        <w:t>distribution</w:t>
      </w:r>
      <w:proofErr w:type="spellEnd"/>
      <w:r>
        <w:t xml:space="preserve"> </w:t>
      </w:r>
      <w:proofErr w:type="spellStart"/>
      <w:r>
        <w:t>center</w:t>
      </w:r>
      <w:proofErr w:type="spellEnd"/>
      <w:r>
        <w:t>», KDC.</w:t>
      </w:r>
    </w:p>
    <w:p w14:paraId="3DC17BD4" w14:textId="310F582F" w:rsidR="00757AB7" w:rsidRDefault="00BA443E" w:rsidP="00246B19">
      <w:pPr>
        <w:pStyle w:val="1"/>
      </w:pPr>
      <w:bookmarkStart w:id="2" w:name="_Toc117788152"/>
      <w:r>
        <w:t>Основные термины</w:t>
      </w:r>
      <w:bookmarkEnd w:id="2"/>
    </w:p>
    <w:p w14:paraId="6D65C8C3" w14:textId="77777777" w:rsidR="000D791F" w:rsidRPr="000D791F" w:rsidRDefault="000D791F" w:rsidP="000D791F">
      <w:r w:rsidRPr="000D791F">
        <w:t xml:space="preserve">Для начала определим некоторые термины, которые помогут нам понять принцип работы </w:t>
      </w:r>
      <w:proofErr w:type="spellStart"/>
      <w:r w:rsidRPr="000D791F">
        <w:t>Kerberos</w:t>
      </w:r>
      <w:proofErr w:type="spellEnd"/>
      <w:r w:rsidRPr="000D791F">
        <w:t>.</w:t>
      </w:r>
    </w:p>
    <w:p w14:paraId="74D3E071" w14:textId="77777777" w:rsidR="000D791F" w:rsidRPr="000D791F" w:rsidRDefault="000D791F" w:rsidP="000D791F">
      <w:r w:rsidRPr="000D791F">
        <w:rPr>
          <w:b/>
          <w:bCs/>
        </w:rPr>
        <w:t>Билет (</w:t>
      </w:r>
      <w:proofErr w:type="spellStart"/>
      <w:r w:rsidRPr="000D791F">
        <w:rPr>
          <w:b/>
          <w:bCs/>
        </w:rPr>
        <w:t>ticket</w:t>
      </w:r>
      <w:proofErr w:type="spellEnd"/>
      <w:r w:rsidRPr="000D791F">
        <w:rPr>
          <w:b/>
          <w:bCs/>
        </w:rPr>
        <w:t>)</w:t>
      </w:r>
      <w:r w:rsidRPr="000D791F">
        <w:t xml:space="preserve"> – временные данные, выдаваемые клиенту для аутентификации на сервере, на котором располагается необходимая служба. Выдаются сервером TGS (</w:t>
      </w:r>
      <w:proofErr w:type="spellStart"/>
      <w:r w:rsidRPr="000D791F">
        <w:t>Ticket</w:t>
      </w:r>
      <w:proofErr w:type="spellEnd"/>
      <w:r w:rsidRPr="000D791F">
        <w:t xml:space="preserve"> </w:t>
      </w:r>
      <w:proofErr w:type="spellStart"/>
      <w:r w:rsidRPr="000D791F">
        <w:t>Granting</w:t>
      </w:r>
      <w:proofErr w:type="spellEnd"/>
      <w:r w:rsidRPr="000D791F">
        <w:t xml:space="preserve"> Server)</w:t>
      </w:r>
    </w:p>
    <w:p w14:paraId="7F5635C6" w14:textId="77777777" w:rsidR="000D791F" w:rsidRPr="000D791F" w:rsidRDefault="000D791F" w:rsidP="000D791F">
      <w:r w:rsidRPr="000D791F">
        <w:rPr>
          <w:b/>
          <w:bCs/>
        </w:rPr>
        <w:t>Клиент (</w:t>
      </w:r>
      <w:proofErr w:type="spellStart"/>
      <w:r w:rsidRPr="000D791F">
        <w:rPr>
          <w:b/>
          <w:bCs/>
        </w:rPr>
        <w:t>client</w:t>
      </w:r>
      <w:proofErr w:type="spellEnd"/>
      <w:r w:rsidRPr="000D791F">
        <w:rPr>
          <w:b/>
          <w:bCs/>
        </w:rPr>
        <w:t>)</w:t>
      </w:r>
      <w:r w:rsidRPr="000D791F">
        <w:t xml:space="preserve"> – некая сущность в сети, которая может получить билет от </w:t>
      </w:r>
      <w:proofErr w:type="spellStart"/>
      <w:r w:rsidRPr="000D791F">
        <w:t>Kerberos</w:t>
      </w:r>
      <w:proofErr w:type="spellEnd"/>
      <w:r w:rsidRPr="000D791F">
        <w:t>.</w:t>
      </w:r>
    </w:p>
    <w:p w14:paraId="60C5EE39" w14:textId="0E99DF60" w:rsidR="00605F15" w:rsidRDefault="000D791F" w:rsidP="00605F15">
      <w:r w:rsidRPr="00BA443E">
        <w:rPr>
          <w:b/>
          <w:bCs/>
        </w:rPr>
        <w:t>Центр выдачи ключей</w:t>
      </w:r>
      <w:r w:rsidRPr="000D791F">
        <w:t xml:space="preserve"> (</w:t>
      </w:r>
      <w:proofErr w:type="spellStart"/>
      <w:r w:rsidRPr="000D791F">
        <w:t>key</w:t>
      </w:r>
      <w:proofErr w:type="spellEnd"/>
      <w:r w:rsidRPr="000D791F">
        <w:t xml:space="preserve"> </w:t>
      </w:r>
      <w:proofErr w:type="spellStart"/>
      <w:r w:rsidRPr="000D791F">
        <w:t>distribution</w:t>
      </w:r>
      <w:proofErr w:type="spellEnd"/>
      <w:r w:rsidRPr="000D791F">
        <w:t xml:space="preserve"> </w:t>
      </w:r>
      <w:proofErr w:type="spellStart"/>
      <w:r w:rsidRPr="000D791F">
        <w:t>center</w:t>
      </w:r>
      <w:proofErr w:type="spellEnd"/>
      <w:r w:rsidRPr="000D791F">
        <w:t xml:space="preserve">, KDC) – сервис, выдающий билеты </w:t>
      </w:r>
      <w:proofErr w:type="spellStart"/>
      <w:r w:rsidRPr="000D791F">
        <w:t>Kerberos</w:t>
      </w:r>
      <w:proofErr w:type="spellEnd"/>
      <w:r w:rsidRPr="000D791F">
        <w:t>.</w:t>
      </w:r>
    </w:p>
    <w:p w14:paraId="2F27DEFB" w14:textId="77777777" w:rsidR="00605F15" w:rsidRDefault="00605F15" w:rsidP="00605F15">
      <w:pPr>
        <w:pStyle w:val="1"/>
      </w:pPr>
      <w:bookmarkStart w:id="3" w:name="_Toc117788153"/>
      <w:r>
        <w:t>Центр распределения ключей</w:t>
      </w:r>
      <w:bookmarkEnd w:id="3"/>
    </w:p>
    <w:p w14:paraId="502178E6" w14:textId="68B235FB" w:rsidR="00605F15" w:rsidRDefault="00605F15" w:rsidP="00605F15">
      <w:r w:rsidRPr="006F7E15">
        <w:t>Центр распределения ключей (KDС) — это служба, работающая на физически защищенном сервере. Центр хранит базу данных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rsidR="009110A2">
        <w:rPr>
          <w:lang w:val="en-US"/>
        </w:rPr>
        <w:t xml:space="preserve"> [</w:t>
      </w:r>
      <w:r w:rsidR="009110A2">
        <w:rPr>
          <w:lang w:val="en-US"/>
        </w:rPr>
        <w:fldChar w:fldCharType="begin"/>
      </w:r>
      <w:r w:rsidR="009110A2">
        <w:rPr>
          <w:lang w:val="en-US"/>
        </w:rPr>
        <w:instrText xml:space="preserve"> REF _Ref117787908 \r \h </w:instrText>
      </w:r>
      <w:r w:rsidR="009110A2">
        <w:rPr>
          <w:lang w:val="en-US"/>
        </w:rPr>
      </w:r>
      <w:r w:rsidR="009110A2">
        <w:rPr>
          <w:lang w:val="en-US"/>
        </w:rPr>
        <w:fldChar w:fldCharType="separate"/>
      </w:r>
      <w:r w:rsidR="00E93077">
        <w:rPr>
          <w:lang w:val="en-US"/>
        </w:rPr>
        <w:t>1</w:t>
      </w:r>
      <w:r w:rsidR="009110A2">
        <w:rPr>
          <w:lang w:val="en-US"/>
        </w:rPr>
        <w:fldChar w:fldCharType="end"/>
      </w:r>
      <w:r w:rsidR="009110A2">
        <w:rPr>
          <w:lang w:val="en-US"/>
        </w:rPr>
        <w:t>]</w:t>
      </w:r>
      <w:r w:rsidRPr="006F7E15">
        <w:t>.</w:t>
      </w:r>
    </w:p>
    <w:p w14:paraId="47C29035" w14:textId="23E5D8AD" w:rsidR="00605F15" w:rsidRDefault="00605F15" w:rsidP="00605F15">
      <w:pPr>
        <w:pStyle w:val="1"/>
        <w:numPr>
          <w:ilvl w:val="0"/>
          <w:numId w:val="1"/>
        </w:numPr>
      </w:pPr>
      <w:bookmarkStart w:id="4" w:name="_Toc117788154"/>
      <w:r w:rsidRPr="003A7447">
        <w:t>Обращение клиента к серверу через KD</w:t>
      </w:r>
      <w:r>
        <w:rPr>
          <w:lang w:val="en-US"/>
        </w:rPr>
        <w:t>C</w:t>
      </w:r>
      <w:bookmarkEnd w:id="4"/>
    </w:p>
    <w:p w14:paraId="4626E3BF" w14:textId="4B0B04FD" w:rsidR="00605F15" w:rsidRDefault="00605F15" w:rsidP="00102BA0">
      <w:r w:rsidRPr="003A7447">
        <w:t xml:space="preserve">Если клиент хочет обратиться к серверу — он посылает сообщение центру распределения ключей. Центр направляет каждому участнику сеанса копии сеансового ключа, действующие в течение небольшого промежутка времени. Назначение этих ключей — проведение аутентификации клиента и сервера. Копия сеансового ключа, пересылаемая на сервер, шифруется с помощью долговременного ключа этого сервера, а направляемая клиенту — долговременного ключа данного клиента. Теоретически, для выполнения функций доверенного посредника центру распределения ключей достаточно направить сеансовые ключи непосредственно абонентам безопасности. Однако на практике реализовать такую схему чрезвычайно сложно. Поэтому на практике применяется другая схема управления паролями, </w:t>
      </w:r>
      <w:r w:rsidRPr="003A7447">
        <w:lastRenderedPageBreak/>
        <w:t xml:space="preserve">которая делает протокол </w:t>
      </w:r>
      <w:proofErr w:type="spellStart"/>
      <w:r w:rsidRPr="003A7447">
        <w:t>Kerberos</w:t>
      </w:r>
      <w:proofErr w:type="spellEnd"/>
      <w:r w:rsidRPr="003A7447">
        <w:t xml:space="preserve"> гораздо более эффективным</w:t>
      </w:r>
      <w:r w:rsidR="009110A2" w:rsidRPr="009110A2">
        <w:t xml:space="preserve"> [</w:t>
      </w:r>
      <w:r w:rsidR="009110A2">
        <w:fldChar w:fldCharType="begin"/>
      </w:r>
      <w:r w:rsidR="009110A2">
        <w:instrText xml:space="preserve"> REF _Ref117787908 \r \h </w:instrText>
      </w:r>
      <w:r w:rsidR="009110A2">
        <w:fldChar w:fldCharType="separate"/>
      </w:r>
      <w:r w:rsidR="00E93077">
        <w:t>1</w:t>
      </w:r>
      <w:r w:rsidR="009110A2">
        <w:fldChar w:fldCharType="end"/>
      </w:r>
      <w:r w:rsidR="009110A2" w:rsidRPr="009110A2">
        <w:t>]</w:t>
      </w:r>
      <w:r w:rsidRPr="003A7447">
        <w:t>.</w:t>
      </w:r>
    </w:p>
    <w:p w14:paraId="2ADE3B2A" w14:textId="0B22C4BD" w:rsidR="00536B0B" w:rsidRPr="00536B0B" w:rsidRDefault="00536B0B" w:rsidP="00536B0B">
      <w:pPr>
        <w:pStyle w:val="1"/>
      </w:pPr>
      <w:bookmarkStart w:id="5" w:name="_Toc117788155"/>
      <w:r>
        <w:t xml:space="preserve">Схема работы </w:t>
      </w:r>
      <w:r>
        <w:rPr>
          <w:lang w:val="en-US"/>
        </w:rPr>
        <w:t>Kerberos</w:t>
      </w:r>
      <w:bookmarkEnd w:id="5"/>
    </w:p>
    <w:p w14:paraId="07A5C7E4" w14:textId="0EF2D4C1" w:rsidR="00C01D3D" w:rsidRDefault="00536B0B" w:rsidP="00102BA0">
      <w:r w:rsidRPr="00592E01">
        <w:t>В ответ на запрос клиента, который намерен подключиться к серверу, служба KDC направляет обе копии сеансового ключа клиенту. Сообщение, предназначенное клиенту, шифруется посредством долговременного ключа, общего для данного клиента и KDC, а сеансовый ключ для сервера вместе с информацией о клиенте вкладывается в блок данных, получивший название сеансового мандата («</w:t>
      </w:r>
      <w:proofErr w:type="spellStart"/>
      <w:r w:rsidRPr="00592E01">
        <w:t>session</w:t>
      </w:r>
      <w:proofErr w:type="spellEnd"/>
      <w:r w:rsidRPr="00592E01">
        <w:t xml:space="preserve"> </w:t>
      </w:r>
      <w:proofErr w:type="spellStart"/>
      <w:r w:rsidRPr="00592E01">
        <w:t>ticket</w:t>
      </w:r>
      <w:proofErr w:type="spellEnd"/>
      <w:r w:rsidRPr="00592E01">
        <w:t>»). Затем сеансовый мандат целиком шифруется с помощью долговременного ключа, который знают только служба KDC и данный сервер. После этого вся ответственность за обработку мандата, несущего в себе шифрованный сеансовый ключ, возлагается на клиента, который должен доставить его на сервер. Получив ответ KDC, клиент извлекает из него мандат и свою копию сеансового ключа, которые помещает в безопасное хранилище (оно располагается не на диске, а в оперативной памяти)</w:t>
      </w:r>
      <w:r w:rsidR="00DA6ED0" w:rsidRPr="00DA6ED0">
        <w:t xml:space="preserve"> [</w:t>
      </w:r>
      <w:r w:rsidR="00DA6ED0">
        <w:rPr>
          <w:lang w:val="en-US"/>
        </w:rPr>
        <w:fldChar w:fldCharType="begin"/>
      </w:r>
      <w:r w:rsidR="00DA6ED0" w:rsidRPr="00DA6ED0">
        <w:instrText xml:space="preserve"> </w:instrText>
      </w:r>
      <w:r w:rsidR="00DA6ED0">
        <w:rPr>
          <w:lang w:val="en-US"/>
        </w:rPr>
        <w:instrText>REF</w:instrText>
      </w:r>
      <w:r w:rsidR="00DA6ED0" w:rsidRPr="00DA6ED0">
        <w:instrText xml:space="preserve"> _</w:instrText>
      </w:r>
      <w:r w:rsidR="00DA6ED0">
        <w:rPr>
          <w:lang w:val="en-US"/>
        </w:rPr>
        <w:instrText>Ref</w:instrText>
      </w:r>
      <w:r w:rsidR="00DA6ED0" w:rsidRPr="00DA6ED0">
        <w:instrText>117787908 \</w:instrText>
      </w:r>
      <w:r w:rsidR="00DA6ED0">
        <w:rPr>
          <w:lang w:val="en-US"/>
        </w:rPr>
        <w:instrText>r</w:instrText>
      </w:r>
      <w:r w:rsidR="00DA6ED0" w:rsidRPr="00DA6ED0">
        <w:instrText xml:space="preserve"> \</w:instrText>
      </w:r>
      <w:r w:rsidR="00DA6ED0">
        <w:rPr>
          <w:lang w:val="en-US"/>
        </w:rPr>
        <w:instrText>h</w:instrText>
      </w:r>
      <w:r w:rsidR="00DA6ED0" w:rsidRPr="00DA6ED0">
        <w:instrText xml:space="preserve"> </w:instrText>
      </w:r>
      <w:r w:rsidR="00DA6ED0">
        <w:rPr>
          <w:lang w:val="en-US"/>
        </w:rPr>
      </w:r>
      <w:r w:rsidR="00DA6ED0">
        <w:rPr>
          <w:lang w:val="en-US"/>
        </w:rPr>
        <w:fldChar w:fldCharType="separate"/>
      </w:r>
      <w:r w:rsidR="00E93077" w:rsidRPr="00E93077">
        <w:t>1</w:t>
      </w:r>
      <w:r w:rsidR="00DA6ED0">
        <w:rPr>
          <w:lang w:val="en-US"/>
        </w:rPr>
        <w:fldChar w:fldCharType="end"/>
      </w:r>
      <w:r w:rsidR="00DA6ED0" w:rsidRPr="00DA6ED0">
        <w:t>]</w:t>
      </w:r>
      <w:r w:rsidRPr="00592E01">
        <w:t xml:space="preserve">. </w:t>
      </w:r>
    </w:p>
    <w:p w14:paraId="5115A541" w14:textId="5595BA33" w:rsidR="00C01D3D" w:rsidRDefault="00536B0B" w:rsidP="00102BA0">
      <w:r w:rsidRPr="00592E01">
        <w:t xml:space="preserve">Когда возникает необходимость связаться с сервером, клиент посылает ему сообщение, состоящее из мандата, который по-прежнему зашифрован с применением долговременного ключа этого сервера, и собственного </w:t>
      </w:r>
      <w:proofErr w:type="spellStart"/>
      <w:r w:rsidRPr="00592E01">
        <w:t>аутентификатора</w:t>
      </w:r>
      <w:proofErr w:type="spellEnd"/>
      <w:r w:rsidRPr="00592E01">
        <w:t xml:space="preserve">, зашифрованного посредством сеансового ключа. Этот мандат в комбинации с </w:t>
      </w:r>
      <w:proofErr w:type="spellStart"/>
      <w:r w:rsidRPr="00592E01">
        <w:t>аутентификатором</w:t>
      </w:r>
      <w:proofErr w:type="spellEnd"/>
      <w:r w:rsidRPr="00592E01">
        <w:t xml:space="preserve"> как раз и составляет удостоверение, по которому сервер определяет «личность» клиента. Сервер, получив «удостоверение личности» клиента, прежде всего с помощью своего секретного ключа расшифровывает сеансовый мандат и извлекает из него сеансовый ключ, который затем использует для дешифрования </w:t>
      </w:r>
      <w:proofErr w:type="spellStart"/>
      <w:r w:rsidRPr="00592E01">
        <w:t>аутентификатора</w:t>
      </w:r>
      <w:proofErr w:type="spellEnd"/>
      <w:r w:rsidRPr="00592E01">
        <w:t xml:space="preserve"> клиента. Если все проходит нормально — делается заключение, что удостоверение клиента выдано доверенным посредником, то есть — службой KDC. Клиент может потребовать у сервера проведения взаимной аутентификации. В этом случае сервер с помощью своей копии сеансового ключа шифрует метку времени из </w:t>
      </w:r>
      <w:proofErr w:type="spellStart"/>
      <w:r w:rsidRPr="00592E01">
        <w:t>аутентификатора</w:t>
      </w:r>
      <w:proofErr w:type="spellEnd"/>
      <w:r w:rsidRPr="00592E01">
        <w:t xml:space="preserve"> клиента и в таком виде пересылает её клиенту в качестве собственного </w:t>
      </w:r>
      <w:proofErr w:type="spellStart"/>
      <w:r w:rsidRPr="00592E01">
        <w:t>аутентификатора</w:t>
      </w:r>
      <w:proofErr w:type="spellEnd"/>
      <w:r w:rsidR="00DA6ED0" w:rsidRPr="00DA6ED0">
        <w:t xml:space="preserve"> [</w:t>
      </w:r>
      <w:r w:rsidR="00DA6ED0">
        <w:fldChar w:fldCharType="begin"/>
      </w:r>
      <w:r w:rsidR="00DA6ED0">
        <w:instrText xml:space="preserve"> REF _Ref117787936 \r \h </w:instrText>
      </w:r>
      <w:r w:rsidR="00DA6ED0">
        <w:fldChar w:fldCharType="separate"/>
      </w:r>
      <w:r w:rsidR="00E93077">
        <w:t>2</w:t>
      </w:r>
      <w:r w:rsidR="00DA6ED0">
        <w:fldChar w:fldCharType="end"/>
      </w:r>
      <w:r w:rsidR="00DA6ED0" w:rsidRPr="00DA6ED0">
        <w:t>]</w:t>
      </w:r>
      <w:r w:rsidRPr="00592E01">
        <w:t>.</w:t>
      </w:r>
    </w:p>
    <w:p w14:paraId="0C479EEB" w14:textId="77777777" w:rsidR="00C01D3D" w:rsidRDefault="00536B0B" w:rsidP="00102BA0">
      <w:r w:rsidRPr="00592E01">
        <w:t xml:space="preserve"> Одно из достоинств применения сеансовых мандатов состоит в том, что серверу не нужно хранить сеансовые ключи для связи с клиентами. Они сохраняются в кэш-памяти удостоверений («</w:t>
      </w:r>
      <w:proofErr w:type="spellStart"/>
      <w:r w:rsidRPr="00592E01">
        <w:t>credentials</w:t>
      </w:r>
      <w:proofErr w:type="spellEnd"/>
      <w:r w:rsidRPr="00592E01">
        <w:t xml:space="preserve"> </w:t>
      </w:r>
      <w:proofErr w:type="spellStart"/>
      <w:r w:rsidRPr="00592E01">
        <w:t>cache</w:t>
      </w:r>
      <w:proofErr w:type="spellEnd"/>
      <w:r w:rsidRPr="00592E01">
        <w:t xml:space="preserve">») клиента, который направляет </w:t>
      </w:r>
      <w:r w:rsidRPr="00592E01">
        <w:lastRenderedPageBreak/>
        <w:t xml:space="preserve">мандат на сервер каждый раз, когда хочет связаться с ним. Сервер, со своей стороны, получив от клиента мандат, дешифрует его и извлекает сеансовый ключ. Когда надобность в этом ключе исчезает, сервер может просто стереть его из своей памяти. </w:t>
      </w:r>
    </w:p>
    <w:p w14:paraId="32249E8A" w14:textId="02F75BB2" w:rsidR="00536B0B" w:rsidRDefault="00536B0B" w:rsidP="00102BA0">
      <w:r w:rsidRPr="00592E01">
        <w:t xml:space="preserve">Такой метод дает и ещё одно преимущество: у клиента исчезает необходимость обращаться к центру KDC перед каждым сеансом связи с конкретным сервером. Сеансовые мандаты можно использовать многократно. На случай же их хищения устанавливается срок годности мандата, который KDC указывает в самой структуре данных. Это время определяется политикой </w:t>
      </w:r>
      <w:proofErr w:type="spellStart"/>
      <w:r w:rsidRPr="00592E01">
        <w:t>Kerberos</w:t>
      </w:r>
      <w:proofErr w:type="spellEnd"/>
      <w:r w:rsidRPr="00592E01">
        <w:t xml:space="preserve"> для конкретной области. Обычно срок годности мандатов не превышает восьми часов, то есть — стандартной продолжительности одного сеанса работы в сети. Когда пользователь отключается от неё, кэш-память удостоверений обнуляется, и все сеансовые мандаты вместе с сеансовыми ключами уничтожаются</w:t>
      </w:r>
      <w:r w:rsidR="009110A2" w:rsidRPr="009110A2">
        <w:t xml:space="preserve"> [</w:t>
      </w:r>
      <w:r w:rsidR="009110A2">
        <w:fldChar w:fldCharType="begin"/>
      </w:r>
      <w:r w:rsidR="009110A2">
        <w:instrText xml:space="preserve"> REF _Ref117787908 \r \h </w:instrText>
      </w:r>
      <w:r w:rsidR="009110A2">
        <w:fldChar w:fldCharType="separate"/>
      </w:r>
      <w:r w:rsidR="00E93077">
        <w:t>1</w:t>
      </w:r>
      <w:r w:rsidR="009110A2">
        <w:fldChar w:fldCharType="end"/>
      </w:r>
      <w:r w:rsidR="009110A2" w:rsidRPr="009110A2">
        <w:t>]</w:t>
      </w:r>
      <w:r w:rsidRPr="00592E01">
        <w:t>.</w:t>
      </w:r>
    </w:p>
    <w:p w14:paraId="7C859AD5" w14:textId="63FF2F5E" w:rsidR="00C01D3D" w:rsidRDefault="00C01D3D" w:rsidP="00C01D3D">
      <w:pPr>
        <w:pStyle w:val="1"/>
        <w:rPr>
          <w:lang w:val="en-US"/>
        </w:rPr>
      </w:pPr>
      <w:bookmarkStart w:id="6" w:name="_Toc117788156"/>
      <w:r>
        <w:t xml:space="preserve">Особенность реализации </w:t>
      </w:r>
      <w:r>
        <w:rPr>
          <w:lang w:val="en-US"/>
        </w:rPr>
        <w:t>Kerberos</w:t>
      </w:r>
      <w:bookmarkEnd w:id="6"/>
    </w:p>
    <w:p w14:paraId="332DCD88" w14:textId="77777777" w:rsidR="00565DED" w:rsidRDefault="00C01D3D" w:rsidP="00565DED">
      <w:pPr>
        <w:keepNext/>
        <w:ind w:firstLine="0"/>
        <w:jc w:val="center"/>
      </w:pPr>
      <w:r w:rsidRPr="00C01D3D">
        <w:rPr>
          <w:rFonts w:cs="Times New Roman"/>
          <w:noProof/>
          <w:sz w:val="28"/>
          <w:szCs w:val="28"/>
        </w:rPr>
        <w:drawing>
          <wp:inline distT="0" distB="0" distL="0" distR="0" wp14:anchorId="43C76933" wp14:editId="5678D557">
            <wp:extent cx="4446600" cy="4686300"/>
            <wp:effectExtent l="0" t="0" r="0" b="0"/>
            <wp:docPr id="2050" name="Picture 2">
              <a:extLst xmlns:a="http://schemas.openxmlformats.org/drawingml/2006/main">
                <a:ext uri="{FF2B5EF4-FFF2-40B4-BE49-F238E27FC236}">
                  <a16:creationId xmlns:a16="http://schemas.microsoft.com/office/drawing/2014/main" id="{AF9402F2-5A11-4146-B2C7-BF4EF6C5A76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AF9402F2-5A11-4146-B2C7-BF4EF6C5A764}"/>
                        </a:ext>
                      </a:extLst>
                    </pic:cNvPr>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8508" cy="4688311"/>
                    </a:xfrm>
                    <a:prstGeom prst="rect">
                      <a:avLst/>
                    </a:prstGeom>
                    <a:noFill/>
                  </pic:spPr>
                </pic:pic>
              </a:graphicData>
            </a:graphic>
          </wp:inline>
        </w:drawing>
      </w:r>
    </w:p>
    <w:p w14:paraId="4FC91558" w14:textId="048AE8F8" w:rsidR="00C01D3D" w:rsidRPr="00E93077" w:rsidRDefault="00565DED" w:rsidP="00565DED">
      <w:pPr>
        <w:pStyle w:val="ab"/>
        <w:rPr>
          <w:rFonts w:cs="Times New Roman"/>
          <w:sz w:val="28"/>
          <w:szCs w:val="28"/>
        </w:rPr>
      </w:pPr>
      <w:bookmarkStart w:id="7" w:name="_Ref117787647"/>
      <w:r>
        <w:t xml:space="preserve">Рис. </w:t>
      </w:r>
      <w:r w:rsidR="00FD1524">
        <w:fldChar w:fldCharType="begin"/>
      </w:r>
      <w:r w:rsidR="00FD1524">
        <w:instrText xml:space="preserve"> SEQ Рис. \* ARABIC </w:instrText>
      </w:r>
      <w:r w:rsidR="00FD1524">
        <w:fldChar w:fldCharType="separate"/>
      </w:r>
      <w:r w:rsidR="00E93077">
        <w:rPr>
          <w:noProof/>
        </w:rPr>
        <w:t>1</w:t>
      </w:r>
      <w:r w:rsidR="00FD1524">
        <w:rPr>
          <w:noProof/>
        </w:rPr>
        <w:fldChar w:fldCharType="end"/>
      </w:r>
      <w:bookmarkEnd w:id="7"/>
      <w:r>
        <w:t xml:space="preserve">. Схема работы </w:t>
      </w:r>
      <w:r>
        <w:rPr>
          <w:lang w:val="en-US"/>
        </w:rPr>
        <w:t>Kerberos</w:t>
      </w:r>
    </w:p>
    <w:p w14:paraId="038C22ED" w14:textId="77777777" w:rsidR="00536B0B" w:rsidRDefault="00536B0B" w:rsidP="00536B0B">
      <w:pPr>
        <w:ind w:firstLine="0"/>
        <w:rPr>
          <w:rFonts w:cs="Times New Roman"/>
          <w:sz w:val="28"/>
          <w:szCs w:val="28"/>
        </w:rPr>
      </w:pPr>
    </w:p>
    <w:p w14:paraId="08DBF4F8" w14:textId="76FB9AE8" w:rsidR="00605F15" w:rsidRPr="00565DED" w:rsidRDefault="00565DED" w:rsidP="00102BA0">
      <w:r>
        <w:t xml:space="preserve">Однако, как видно из </w:t>
      </w:r>
      <w:r>
        <w:fldChar w:fldCharType="begin"/>
      </w:r>
      <w:r>
        <w:instrText xml:space="preserve"> REF _Ref117787647 \h </w:instrText>
      </w:r>
      <w:r>
        <w:fldChar w:fldCharType="separate"/>
      </w:r>
      <w:r w:rsidR="00E93077">
        <w:t xml:space="preserve">Рис. </w:t>
      </w:r>
      <w:r w:rsidR="00E93077">
        <w:rPr>
          <w:noProof/>
        </w:rPr>
        <w:t>1</w:t>
      </w:r>
      <w:r>
        <w:fldChar w:fldCharType="end"/>
      </w:r>
      <w:r>
        <w:t xml:space="preserve">, у нас имеются три сервера, а не два. Дело в том, что реализация протокола </w:t>
      </w:r>
      <w:r>
        <w:rPr>
          <w:lang w:val="en-US"/>
        </w:rPr>
        <w:t>Kerberos</w:t>
      </w:r>
      <w:r w:rsidRPr="00442545">
        <w:t xml:space="preserve"> </w:t>
      </w:r>
      <w:r>
        <w:t xml:space="preserve">предполагает использование сервера аутентификации и сервера </w:t>
      </w:r>
      <w:r>
        <w:rPr>
          <w:lang w:val="en-US"/>
        </w:rPr>
        <w:t>TGS</w:t>
      </w:r>
      <w:r w:rsidRPr="00442545">
        <w:t xml:space="preserve"> </w:t>
      </w:r>
      <w:r>
        <w:t xml:space="preserve">отдельно. Сначала пользователь проходит аутентификацию на сервере аутентификации, а затем обращается к конкретной сетевой службе через </w:t>
      </w:r>
      <w:r>
        <w:rPr>
          <w:lang w:val="en-US"/>
        </w:rPr>
        <w:t>TGS</w:t>
      </w:r>
      <w:r w:rsidRPr="003F2787">
        <w:t xml:space="preserve">, </w:t>
      </w:r>
      <w:r>
        <w:t xml:space="preserve">используя ключ сессии (на рисунке обозначен синим цветом). Один </w:t>
      </w:r>
      <w:r>
        <w:rPr>
          <w:lang w:val="en-US"/>
        </w:rPr>
        <w:t>AS</w:t>
      </w:r>
      <w:r w:rsidRPr="005B5DE6">
        <w:t xml:space="preserve"> </w:t>
      </w:r>
      <w:r>
        <w:t xml:space="preserve">может быть связан с несколькими </w:t>
      </w:r>
      <w:r>
        <w:rPr>
          <w:lang w:val="en-US"/>
        </w:rPr>
        <w:t>TGS</w:t>
      </w:r>
      <w:r w:rsidRPr="005B5DE6">
        <w:t xml:space="preserve">, </w:t>
      </w:r>
      <w:r>
        <w:t xml:space="preserve">таким образом, пользователю не придется заново проходить аутентификацию, если ему потребуется доступ </w:t>
      </w:r>
      <w:proofErr w:type="gramStart"/>
      <w:r>
        <w:t>к другой службе</w:t>
      </w:r>
      <w:proofErr w:type="gramEnd"/>
      <w:r>
        <w:t xml:space="preserve"> и он сможет обратиться к этой службе используя уже полученный от </w:t>
      </w:r>
      <w:r>
        <w:rPr>
          <w:lang w:val="en-US"/>
        </w:rPr>
        <w:t>AS</w:t>
      </w:r>
      <w:r w:rsidRPr="005B5DE6">
        <w:t xml:space="preserve"> </w:t>
      </w:r>
      <w:r>
        <w:t>ключ сессии.</w:t>
      </w:r>
    </w:p>
    <w:p w14:paraId="706050E8" w14:textId="77777777" w:rsidR="00102BA0" w:rsidRPr="00E93077" w:rsidRDefault="00102BA0" w:rsidP="00102BA0">
      <w:pPr>
        <w:pStyle w:val="1"/>
      </w:pPr>
      <w:bookmarkStart w:id="8" w:name="_Toc117788157"/>
      <w:r w:rsidRPr="00102BA0">
        <w:t xml:space="preserve">Версии протокола </w:t>
      </w:r>
      <w:r w:rsidRPr="00102BA0">
        <w:rPr>
          <w:lang w:val="en-US"/>
        </w:rPr>
        <w:t>Kerberos</w:t>
      </w:r>
      <w:bookmarkEnd w:id="8"/>
    </w:p>
    <w:p w14:paraId="30013C85" w14:textId="77777777" w:rsidR="00102BA0" w:rsidRDefault="00102BA0" w:rsidP="00102BA0">
      <w:r>
        <w:t xml:space="preserve">Первая стабильная версия протокола называлась </w:t>
      </w:r>
      <w:r>
        <w:rPr>
          <w:lang w:val="en-US"/>
        </w:rPr>
        <w:t>Kerberos</w:t>
      </w:r>
      <w:r w:rsidRPr="00BF55E4">
        <w:t xml:space="preserve"> </w:t>
      </w:r>
      <w:r>
        <w:t xml:space="preserve">4 и была выпущена в 1988 году. </w:t>
      </w:r>
      <w:r w:rsidRPr="00BC3B60">
        <w:t xml:space="preserve">В 2006 году было объявлено о прекращении поддержки </w:t>
      </w:r>
      <w:proofErr w:type="spellStart"/>
      <w:r w:rsidRPr="00BC3B60">
        <w:t>Kerberos</w:t>
      </w:r>
      <w:proofErr w:type="spellEnd"/>
      <w:r w:rsidRPr="00BC3B60">
        <w:t xml:space="preserve"> 4</w:t>
      </w:r>
      <w:r>
        <w:t>.</w:t>
      </w:r>
    </w:p>
    <w:p w14:paraId="3A7B9581" w14:textId="25DDC42E" w:rsidR="00102BA0" w:rsidRDefault="00102BA0" w:rsidP="00102BA0">
      <w:r w:rsidRPr="00BC3B60">
        <w:t xml:space="preserve">С целью преодоления проблем безопасности предыдущей версии Джоном Колем (John </w:t>
      </w:r>
      <w:proofErr w:type="spellStart"/>
      <w:r w:rsidRPr="00BC3B60">
        <w:t>Kohl</w:t>
      </w:r>
      <w:proofErr w:type="spellEnd"/>
      <w:r w:rsidRPr="00BC3B60">
        <w:t xml:space="preserve">) и Клиффордом </w:t>
      </w:r>
      <w:proofErr w:type="spellStart"/>
      <w:r w:rsidRPr="00BC3B60">
        <w:t>Ньюманом</w:t>
      </w:r>
      <w:proofErr w:type="spellEnd"/>
      <w:r w:rsidRPr="00BC3B60">
        <w:t xml:space="preserve"> (</w:t>
      </w:r>
      <w:proofErr w:type="spellStart"/>
      <w:r w:rsidRPr="00BC3B60">
        <w:t>Clifford</w:t>
      </w:r>
      <w:proofErr w:type="spellEnd"/>
      <w:r w:rsidRPr="00BC3B60">
        <w:t xml:space="preserve"> </w:t>
      </w:r>
      <w:proofErr w:type="spellStart"/>
      <w:r w:rsidRPr="00BC3B60">
        <w:t>Neuman</w:t>
      </w:r>
      <w:proofErr w:type="spellEnd"/>
      <w:r w:rsidRPr="00BC3B60">
        <w:t xml:space="preserve">) была разработана 5 версия протокола, которая </w:t>
      </w:r>
      <w:r>
        <w:t xml:space="preserve">была опубликована в </w:t>
      </w:r>
      <w:r w:rsidRPr="00BC3B60">
        <w:t>1993 году</w:t>
      </w:r>
      <w:r>
        <w:t xml:space="preserve">. </w:t>
      </w:r>
      <w:r w:rsidRPr="0078596A">
        <w:t xml:space="preserve">По прошествии времени, в 2005 спецификацией начала заниматься IETF </w:t>
      </w:r>
      <w:proofErr w:type="spellStart"/>
      <w:r w:rsidRPr="0078596A">
        <w:t>Kerberos</w:t>
      </w:r>
      <w:proofErr w:type="spellEnd"/>
      <w:r w:rsidRPr="0078596A">
        <w:t xml:space="preserve"> </w:t>
      </w:r>
      <w:proofErr w:type="spellStart"/>
      <w:r w:rsidRPr="0078596A">
        <w:t>work</w:t>
      </w:r>
      <w:proofErr w:type="spellEnd"/>
      <w:r w:rsidRPr="0078596A">
        <w:t xml:space="preserve"> </w:t>
      </w:r>
      <w:proofErr w:type="spellStart"/>
      <w:r w:rsidRPr="0078596A">
        <w:t>group</w:t>
      </w:r>
      <w:proofErr w:type="spellEnd"/>
      <w:r>
        <w:t xml:space="preserve">. </w:t>
      </w:r>
      <w:r w:rsidRPr="0078596A">
        <w:t xml:space="preserve">В июне 2006 года был представлен RFC 4556 описывающий расширение для 5-й версии под названием PKINIT (англ. </w:t>
      </w:r>
      <w:proofErr w:type="spellStart"/>
      <w:r w:rsidRPr="0078596A">
        <w:t>public</w:t>
      </w:r>
      <w:proofErr w:type="spellEnd"/>
      <w:r w:rsidRPr="0078596A">
        <w:t xml:space="preserve"> </w:t>
      </w:r>
      <w:proofErr w:type="spellStart"/>
      <w:r w:rsidRPr="0078596A">
        <w:t>key</w:t>
      </w:r>
      <w:proofErr w:type="spellEnd"/>
      <w:r w:rsidRPr="0078596A">
        <w:t xml:space="preserve"> </w:t>
      </w:r>
      <w:proofErr w:type="spellStart"/>
      <w:r w:rsidRPr="0078596A">
        <w:t>cryptography</w:t>
      </w:r>
      <w:proofErr w:type="spellEnd"/>
      <w:r w:rsidRPr="0078596A">
        <w:t xml:space="preserve"> </w:t>
      </w:r>
      <w:proofErr w:type="spellStart"/>
      <w:r w:rsidRPr="0078596A">
        <w:t>for</w:t>
      </w:r>
      <w:proofErr w:type="spellEnd"/>
      <w:r w:rsidRPr="0078596A">
        <w:t xml:space="preserve"> </w:t>
      </w:r>
      <w:proofErr w:type="spellStart"/>
      <w:r w:rsidRPr="0078596A">
        <w:t>initial</w:t>
      </w:r>
      <w:proofErr w:type="spellEnd"/>
      <w:r w:rsidRPr="0078596A">
        <w:t xml:space="preserve"> </w:t>
      </w:r>
      <w:proofErr w:type="spellStart"/>
      <w:r w:rsidRPr="0078596A">
        <w:t>authentication</w:t>
      </w:r>
      <w:proofErr w:type="spellEnd"/>
      <w:r w:rsidRPr="0078596A">
        <w:t xml:space="preserve"> </w:t>
      </w:r>
      <w:proofErr w:type="spellStart"/>
      <w:r w:rsidRPr="0078596A">
        <w:t>in</w:t>
      </w:r>
      <w:proofErr w:type="spellEnd"/>
      <w:r w:rsidRPr="0078596A">
        <w:t xml:space="preserve"> </w:t>
      </w:r>
      <w:proofErr w:type="spellStart"/>
      <w:r w:rsidRPr="0078596A">
        <w:t>Kerberos</w:t>
      </w:r>
      <w:proofErr w:type="spellEnd"/>
      <w:r w:rsidRPr="0078596A">
        <w:t>). Данный RFC описывал, как использовать асимметричное шифрование на этапе аутентификации клиента</w:t>
      </w:r>
      <w:r w:rsidR="00DA6ED0" w:rsidRPr="00DA6ED0">
        <w:t xml:space="preserve"> [</w:t>
      </w:r>
      <w:r w:rsidR="00DA6ED0">
        <w:rPr>
          <w:lang w:val="en-US"/>
        </w:rPr>
        <w:fldChar w:fldCharType="begin"/>
      </w:r>
      <w:r w:rsidR="00DA6ED0" w:rsidRPr="00DA6ED0">
        <w:instrText xml:space="preserve"> </w:instrText>
      </w:r>
      <w:r w:rsidR="00DA6ED0">
        <w:rPr>
          <w:lang w:val="en-US"/>
        </w:rPr>
        <w:instrText>REF</w:instrText>
      </w:r>
      <w:r w:rsidR="00DA6ED0" w:rsidRPr="00DA6ED0">
        <w:instrText xml:space="preserve"> _</w:instrText>
      </w:r>
      <w:r w:rsidR="00DA6ED0">
        <w:rPr>
          <w:lang w:val="en-US"/>
        </w:rPr>
        <w:instrText>Ref</w:instrText>
      </w:r>
      <w:r w:rsidR="00DA6ED0" w:rsidRPr="00DA6ED0">
        <w:instrText>117787936 \</w:instrText>
      </w:r>
      <w:r w:rsidR="00DA6ED0">
        <w:rPr>
          <w:lang w:val="en-US"/>
        </w:rPr>
        <w:instrText>r</w:instrText>
      </w:r>
      <w:r w:rsidR="00DA6ED0" w:rsidRPr="00DA6ED0">
        <w:instrText xml:space="preserve"> \</w:instrText>
      </w:r>
      <w:r w:rsidR="00DA6ED0">
        <w:rPr>
          <w:lang w:val="en-US"/>
        </w:rPr>
        <w:instrText>h</w:instrText>
      </w:r>
      <w:r w:rsidR="00DA6ED0" w:rsidRPr="00DA6ED0">
        <w:instrText xml:space="preserve"> </w:instrText>
      </w:r>
      <w:r w:rsidR="00DA6ED0">
        <w:rPr>
          <w:lang w:val="en-US"/>
        </w:rPr>
      </w:r>
      <w:r w:rsidR="00DA6ED0">
        <w:rPr>
          <w:lang w:val="en-US"/>
        </w:rPr>
        <w:fldChar w:fldCharType="separate"/>
      </w:r>
      <w:r w:rsidR="00E93077" w:rsidRPr="00E93077">
        <w:t>2</w:t>
      </w:r>
      <w:r w:rsidR="00DA6ED0">
        <w:rPr>
          <w:lang w:val="en-US"/>
        </w:rPr>
        <w:fldChar w:fldCharType="end"/>
      </w:r>
      <w:r w:rsidR="00DA6ED0" w:rsidRPr="00DA6ED0">
        <w:t>]</w:t>
      </w:r>
      <w:r w:rsidRPr="0078596A">
        <w:t>.</w:t>
      </w:r>
    </w:p>
    <w:p w14:paraId="3EE9640F" w14:textId="02F1790D" w:rsidR="00E95D8D" w:rsidRDefault="00102BA0" w:rsidP="00102BA0">
      <w:pPr>
        <w:pStyle w:val="1"/>
      </w:pPr>
      <w:bookmarkStart w:id="9" w:name="_Toc117788158"/>
      <w:r>
        <w:t>Поддержка</w:t>
      </w:r>
      <w:bookmarkEnd w:id="9"/>
    </w:p>
    <w:p w14:paraId="6FF2326F" w14:textId="77777777" w:rsidR="00102BA0" w:rsidRDefault="00102BA0" w:rsidP="00102BA0">
      <w:r>
        <w:t>Поддержка протокола на данный момент предусмотрена во многих ОС. Среди них:</w:t>
      </w:r>
    </w:p>
    <w:p w14:paraId="3985BA8B" w14:textId="77777777" w:rsidR="00102BA0" w:rsidRPr="00102BA0" w:rsidRDefault="00102BA0" w:rsidP="00A45CF2">
      <w:pPr>
        <w:pStyle w:val="a9"/>
        <w:numPr>
          <w:ilvl w:val="0"/>
          <w:numId w:val="5"/>
        </w:numPr>
      </w:pPr>
      <w:r w:rsidRPr="00A45CF2">
        <w:rPr>
          <w:lang w:val="en-US"/>
        </w:rPr>
        <w:t>Windows</w:t>
      </w:r>
      <w:r w:rsidRPr="00102BA0">
        <w:t xml:space="preserve"> 2000 и более поздние версии.</w:t>
      </w:r>
    </w:p>
    <w:p w14:paraId="5A5247D4" w14:textId="0AD73C23" w:rsidR="00102BA0" w:rsidRPr="00A45CF2" w:rsidRDefault="00102BA0" w:rsidP="00A45CF2">
      <w:pPr>
        <w:pStyle w:val="a9"/>
        <w:numPr>
          <w:ilvl w:val="0"/>
          <w:numId w:val="5"/>
        </w:numPr>
        <w:rPr>
          <w:lang w:val="en-US"/>
        </w:rPr>
      </w:pPr>
      <w:proofErr w:type="spellStart"/>
      <w:r w:rsidRPr="00A45CF2">
        <w:rPr>
          <w:lang w:val="en-US"/>
        </w:rPr>
        <w:t>различные</w:t>
      </w:r>
      <w:proofErr w:type="spellEnd"/>
      <w:r w:rsidRPr="00A45CF2">
        <w:rPr>
          <w:lang w:val="en-US"/>
        </w:rPr>
        <w:t xml:space="preserve"> UNIX и UNIX </w:t>
      </w:r>
      <w:proofErr w:type="spellStart"/>
      <w:r w:rsidRPr="00A45CF2">
        <w:rPr>
          <w:lang w:val="en-US"/>
        </w:rPr>
        <w:t>подобные</w:t>
      </w:r>
      <w:proofErr w:type="spellEnd"/>
      <w:r w:rsidRPr="00A45CF2">
        <w:rPr>
          <w:lang w:val="en-US"/>
        </w:rPr>
        <w:t xml:space="preserve"> ОС (Apple Mac OS X, Red Hat Enterprise Linux 4, FreeBSD)</w:t>
      </w:r>
      <w:r w:rsidR="009110A2">
        <w:rPr>
          <w:lang w:val="en-US"/>
        </w:rPr>
        <w:t xml:space="preserve"> [</w:t>
      </w:r>
      <w:r w:rsidR="009110A2">
        <w:rPr>
          <w:lang w:val="en-US"/>
        </w:rPr>
        <w:fldChar w:fldCharType="begin"/>
      </w:r>
      <w:r w:rsidR="009110A2">
        <w:rPr>
          <w:lang w:val="en-US"/>
        </w:rPr>
        <w:instrText xml:space="preserve"> REF _Ref117787908 \r \h </w:instrText>
      </w:r>
      <w:r w:rsidR="009110A2">
        <w:rPr>
          <w:lang w:val="en-US"/>
        </w:rPr>
      </w:r>
      <w:r w:rsidR="009110A2">
        <w:rPr>
          <w:lang w:val="en-US"/>
        </w:rPr>
        <w:fldChar w:fldCharType="separate"/>
      </w:r>
      <w:r w:rsidR="00E93077">
        <w:rPr>
          <w:lang w:val="en-US"/>
        </w:rPr>
        <w:t>1</w:t>
      </w:r>
      <w:r w:rsidR="009110A2">
        <w:rPr>
          <w:lang w:val="en-US"/>
        </w:rPr>
        <w:fldChar w:fldCharType="end"/>
      </w:r>
      <w:r w:rsidR="009110A2">
        <w:rPr>
          <w:lang w:val="en-US"/>
        </w:rPr>
        <w:t>]</w:t>
      </w:r>
    </w:p>
    <w:p w14:paraId="04BDA013" w14:textId="77777777" w:rsidR="00102BA0" w:rsidRPr="00102BA0" w:rsidRDefault="00102BA0" w:rsidP="00102BA0">
      <w:pPr>
        <w:rPr>
          <w:lang w:val="en-US"/>
        </w:rPr>
      </w:pPr>
    </w:p>
    <w:p w14:paraId="5CB82BE1" w14:textId="77777777" w:rsidR="007631A7" w:rsidRPr="00102BA0" w:rsidRDefault="007631A7" w:rsidP="00E95D8D">
      <w:pPr>
        <w:rPr>
          <w:lang w:val="en-US"/>
        </w:rPr>
      </w:pPr>
    </w:p>
    <w:p w14:paraId="2953373B" w14:textId="77777777" w:rsidR="00B67879" w:rsidRPr="00102BA0" w:rsidRDefault="00B67879">
      <w:pPr>
        <w:widowControl/>
        <w:suppressAutoHyphens w:val="0"/>
        <w:spacing w:after="160" w:line="259" w:lineRule="auto"/>
        <w:ind w:firstLine="0"/>
        <w:jc w:val="left"/>
        <w:rPr>
          <w:lang w:val="en-US"/>
        </w:rPr>
      </w:pPr>
      <w:r w:rsidRPr="00102BA0">
        <w:rPr>
          <w:lang w:val="en-US"/>
        </w:rPr>
        <w:br w:type="page"/>
      </w:r>
    </w:p>
    <w:p w14:paraId="50703CB4" w14:textId="398043C9" w:rsidR="009434BF" w:rsidRDefault="00B67879" w:rsidP="00246B19">
      <w:pPr>
        <w:pStyle w:val="1"/>
      </w:pPr>
      <w:bookmarkStart w:id="10" w:name="_Toc117788159"/>
      <w:r>
        <w:lastRenderedPageBreak/>
        <w:t>Список литературы</w:t>
      </w:r>
      <w:bookmarkEnd w:id="10"/>
    </w:p>
    <w:p w14:paraId="48F2C5EE" w14:textId="760DC661" w:rsidR="002C04EF" w:rsidRPr="002C04EF" w:rsidRDefault="002C04EF" w:rsidP="002C04EF">
      <w:pPr>
        <w:pStyle w:val="a9"/>
        <w:numPr>
          <w:ilvl w:val="0"/>
          <w:numId w:val="7"/>
        </w:numPr>
        <w:rPr>
          <w:lang w:val="en-US"/>
        </w:rPr>
      </w:pPr>
      <w:bookmarkStart w:id="11" w:name="_Ref117787908"/>
      <w:r w:rsidRPr="002C04EF">
        <w:rPr>
          <w:lang w:val="en-US"/>
        </w:rPr>
        <w:t>Kerberos</w:t>
      </w:r>
      <w:r w:rsidRPr="002C04EF">
        <w:t xml:space="preserve"> (</w:t>
      </w:r>
      <w:r w:rsidRPr="002C04EF">
        <w:rPr>
          <w:lang w:val="en-US"/>
        </w:rPr>
        <w:t>protocol</w:t>
      </w:r>
      <w:r w:rsidRPr="002C04EF">
        <w:t xml:space="preserve">). </w:t>
      </w:r>
      <w:r w:rsidRPr="002C04EF">
        <w:rPr>
          <w:lang w:val="en-US"/>
        </w:rPr>
        <w:t>Wikipedia</w:t>
      </w:r>
      <w:r w:rsidRPr="002C04EF">
        <w:t xml:space="preserve"> (электронный ресурс). </w:t>
      </w:r>
      <w:r w:rsidRPr="002C04EF">
        <w:rPr>
          <w:lang w:val="en-US"/>
        </w:rPr>
        <w:t xml:space="preserve">URL: </w:t>
      </w:r>
      <w:hyperlink r:id="rId7" w:history="1">
        <w:r w:rsidRPr="002C04EF">
          <w:rPr>
            <w:rStyle w:val="a8"/>
            <w:lang w:val="en-US"/>
          </w:rPr>
          <w:t>https://en.wikipedia.org/wiki/Kerberos_(protocol)</w:t>
        </w:r>
      </w:hyperlink>
      <w:bookmarkEnd w:id="11"/>
      <w:r w:rsidRPr="002C04EF">
        <w:rPr>
          <w:lang w:val="en-US"/>
        </w:rPr>
        <w:t xml:space="preserve"> </w:t>
      </w:r>
    </w:p>
    <w:p w14:paraId="24A013CE" w14:textId="0ECDB7B2" w:rsidR="002C04EF" w:rsidRPr="002C04EF" w:rsidRDefault="002C04EF" w:rsidP="002C04EF">
      <w:pPr>
        <w:pStyle w:val="a9"/>
        <w:numPr>
          <w:ilvl w:val="0"/>
          <w:numId w:val="7"/>
        </w:numPr>
      </w:pPr>
      <w:bookmarkStart w:id="12" w:name="_Ref117787936"/>
      <w:r w:rsidRPr="002C04EF">
        <w:rPr>
          <w:lang w:val="en-US"/>
        </w:rPr>
        <w:t>Kerberos</w:t>
      </w:r>
      <w:r w:rsidRPr="002C04EF">
        <w:t xml:space="preserve">. Национальная библиотека им. Н. Э. Баумана (электронный ресурс). </w:t>
      </w:r>
      <w:r w:rsidRPr="002C04EF">
        <w:rPr>
          <w:lang w:val="en-US"/>
        </w:rPr>
        <w:t xml:space="preserve">URL: </w:t>
      </w:r>
      <w:hyperlink r:id="rId8" w:history="1">
        <w:r w:rsidRPr="002C04EF">
          <w:rPr>
            <w:rStyle w:val="a8"/>
            <w:lang w:val="en-US"/>
          </w:rPr>
          <w:t>https://ru.bmstu.wiki/Kerberos</w:t>
        </w:r>
      </w:hyperlink>
      <w:bookmarkEnd w:id="12"/>
      <w:r w:rsidRPr="002C04EF">
        <w:rPr>
          <w:lang w:val="en-US"/>
        </w:rPr>
        <w:t xml:space="preserve"> </w:t>
      </w:r>
    </w:p>
    <w:p w14:paraId="1C817910" w14:textId="77777777" w:rsidR="00EF2F3A" w:rsidRPr="00B67879" w:rsidRDefault="00EF2F3A" w:rsidP="00EF2F3A">
      <w:pPr>
        <w:rPr>
          <w:lang w:val="en-US"/>
        </w:rPr>
      </w:pPr>
    </w:p>
    <w:sectPr w:rsidR="00EF2F3A" w:rsidRPr="00B67879">
      <w:pgSz w:w="11906" w:h="16838"/>
      <w:pgMar w:top="1134" w:right="850" w:bottom="1134" w:left="1701" w:header="720" w:footer="720" w:gutter="0"/>
      <w:cols w:space="720"/>
      <w:docGrid w:linePitch="312"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roid Sans Fallback">
    <w:altName w:val="Yu Gothic"/>
    <w:charset w:val="80"/>
    <w:family w:val="auto"/>
    <w:pitch w:val="variable"/>
  </w:font>
  <w:font w:name="FreeSans">
    <w:altName w:val="Yu Gothic"/>
    <w:charset w:val="80"/>
    <w:family w:val="auto"/>
    <w:pitch w:val="variable"/>
  </w:font>
  <w:font w:name="Liberation Serif">
    <w:altName w:val="Times New Roman"/>
    <w:charset w:val="01"/>
    <w:family w:val="roman"/>
    <w:pitch w:val="variable"/>
  </w:font>
  <w:font w:name="Liberation Sans">
    <w:altName w:val="Yu Gothic"/>
    <w:charset w:val="8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BCA338C"/>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3975924"/>
    <w:multiLevelType w:val="hybridMultilevel"/>
    <w:tmpl w:val="0FBAA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C5B24"/>
    <w:multiLevelType w:val="hybridMultilevel"/>
    <w:tmpl w:val="961AE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AB0EEC"/>
    <w:multiLevelType w:val="hybridMultilevel"/>
    <w:tmpl w:val="49B4F8E4"/>
    <w:lvl w:ilvl="0" w:tplc="EFF41434">
      <w:start w:val="1"/>
      <w:numFmt w:val="bullet"/>
      <w:lvlText w:val="•"/>
      <w:lvlJc w:val="left"/>
      <w:pPr>
        <w:tabs>
          <w:tab w:val="num" w:pos="720"/>
        </w:tabs>
        <w:ind w:left="720" w:hanging="360"/>
      </w:pPr>
      <w:rPr>
        <w:rFonts w:ascii="Arial" w:hAnsi="Arial" w:hint="default"/>
      </w:rPr>
    </w:lvl>
    <w:lvl w:ilvl="1" w:tplc="7A42B40E" w:tentative="1">
      <w:start w:val="1"/>
      <w:numFmt w:val="bullet"/>
      <w:lvlText w:val="•"/>
      <w:lvlJc w:val="left"/>
      <w:pPr>
        <w:tabs>
          <w:tab w:val="num" w:pos="1440"/>
        </w:tabs>
        <w:ind w:left="1440" w:hanging="360"/>
      </w:pPr>
      <w:rPr>
        <w:rFonts w:ascii="Arial" w:hAnsi="Arial" w:hint="default"/>
      </w:rPr>
    </w:lvl>
    <w:lvl w:ilvl="2" w:tplc="0BFE76E0" w:tentative="1">
      <w:start w:val="1"/>
      <w:numFmt w:val="bullet"/>
      <w:lvlText w:val="•"/>
      <w:lvlJc w:val="left"/>
      <w:pPr>
        <w:tabs>
          <w:tab w:val="num" w:pos="2160"/>
        </w:tabs>
        <w:ind w:left="2160" w:hanging="360"/>
      </w:pPr>
      <w:rPr>
        <w:rFonts w:ascii="Arial" w:hAnsi="Arial" w:hint="default"/>
      </w:rPr>
    </w:lvl>
    <w:lvl w:ilvl="3" w:tplc="E77C30A2" w:tentative="1">
      <w:start w:val="1"/>
      <w:numFmt w:val="bullet"/>
      <w:lvlText w:val="•"/>
      <w:lvlJc w:val="left"/>
      <w:pPr>
        <w:tabs>
          <w:tab w:val="num" w:pos="2880"/>
        </w:tabs>
        <w:ind w:left="2880" w:hanging="360"/>
      </w:pPr>
      <w:rPr>
        <w:rFonts w:ascii="Arial" w:hAnsi="Arial" w:hint="default"/>
      </w:rPr>
    </w:lvl>
    <w:lvl w:ilvl="4" w:tplc="0D68C660" w:tentative="1">
      <w:start w:val="1"/>
      <w:numFmt w:val="bullet"/>
      <w:lvlText w:val="•"/>
      <w:lvlJc w:val="left"/>
      <w:pPr>
        <w:tabs>
          <w:tab w:val="num" w:pos="3600"/>
        </w:tabs>
        <w:ind w:left="3600" w:hanging="360"/>
      </w:pPr>
      <w:rPr>
        <w:rFonts w:ascii="Arial" w:hAnsi="Arial" w:hint="default"/>
      </w:rPr>
    </w:lvl>
    <w:lvl w:ilvl="5" w:tplc="EEEA4D68" w:tentative="1">
      <w:start w:val="1"/>
      <w:numFmt w:val="bullet"/>
      <w:lvlText w:val="•"/>
      <w:lvlJc w:val="left"/>
      <w:pPr>
        <w:tabs>
          <w:tab w:val="num" w:pos="4320"/>
        </w:tabs>
        <w:ind w:left="4320" w:hanging="360"/>
      </w:pPr>
      <w:rPr>
        <w:rFonts w:ascii="Arial" w:hAnsi="Arial" w:hint="default"/>
      </w:rPr>
    </w:lvl>
    <w:lvl w:ilvl="6" w:tplc="E954C0F8" w:tentative="1">
      <w:start w:val="1"/>
      <w:numFmt w:val="bullet"/>
      <w:lvlText w:val="•"/>
      <w:lvlJc w:val="left"/>
      <w:pPr>
        <w:tabs>
          <w:tab w:val="num" w:pos="5040"/>
        </w:tabs>
        <w:ind w:left="5040" w:hanging="360"/>
      </w:pPr>
      <w:rPr>
        <w:rFonts w:ascii="Arial" w:hAnsi="Arial" w:hint="default"/>
      </w:rPr>
    </w:lvl>
    <w:lvl w:ilvl="7" w:tplc="97D67832" w:tentative="1">
      <w:start w:val="1"/>
      <w:numFmt w:val="bullet"/>
      <w:lvlText w:val="•"/>
      <w:lvlJc w:val="left"/>
      <w:pPr>
        <w:tabs>
          <w:tab w:val="num" w:pos="5760"/>
        </w:tabs>
        <w:ind w:left="5760" w:hanging="360"/>
      </w:pPr>
      <w:rPr>
        <w:rFonts w:ascii="Arial" w:hAnsi="Arial" w:hint="default"/>
      </w:rPr>
    </w:lvl>
    <w:lvl w:ilvl="8" w:tplc="89AC29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7B06F6"/>
    <w:multiLevelType w:val="hybridMultilevel"/>
    <w:tmpl w:val="892CF40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C9F6FF1"/>
    <w:multiLevelType w:val="hybridMultilevel"/>
    <w:tmpl w:val="77B49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9962F86"/>
    <w:multiLevelType w:val="hybridMultilevel"/>
    <w:tmpl w:val="C6E000EE"/>
    <w:lvl w:ilvl="0" w:tplc="EC9483F6">
      <w:start w:val="1"/>
      <w:numFmt w:val="bullet"/>
      <w:lvlText w:val="•"/>
      <w:lvlJc w:val="left"/>
      <w:pPr>
        <w:tabs>
          <w:tab w:val="num" w:pos="720"/>
        </w:tabs>
        <w:ind w:left="720" w:hanging="360"/>
      </w:pPr>
      <w:rPr>
        <w:rFonts w:ascii="Arial" w:hAnsi="Arial" w:hint="default"/>
      </w:rPr>
    </w:lvl>
    <w:lvl w:ilvl="1" w:tplc="D3260EB2" w:tentative="1">
      <w:start w:val="1"/>
      <w:numFmt w:val="bullet"/>
      <w:lvlText w:val="•"/>
      <w:lvlJc w:val="left"/>
      <w:pPr>
        <w:tabs>
          <w:tab w:val="num" w:pos="1440"/>
        </w:tabs>
        <w:ind w:left="1440" w:hanging="360"/>
      </w:pPr>
      <w:rPr>
        <w:rFonts w:ascii="Arial" w:hAnsi="Arial" w:hint="default"/>
      </w:rPr>
    </w:lvl>
    <w:lvl w:ilvl="2" w:tplc="30CEDAFE" w:tentative="1">
      <w:start w:val="1"/>
      <w:numFmt w:val="bullet"/>
      <w:lvlText w:val="•"/>
      <w:lvlJc w:val="left"/>
      <w:pPr>
        <w:tabs>
          <w:tab w:val="num" w:pos="2160"/>
        </w:tabs>
        <w:ind w:left="2160" w:hanging="360"/>
      </w:pPr>
      <w:rPr>
        <w:rFonts w:ascii="Arial" w:hAnsi="Arial" w:hint="default"/>
      </w:rPr>
    </w:lvl>
    <w:lvl w:ilvl="3" w:tplc="CDB8B372" w:tentative="1">
      <w:start w:val="1"/>
      <w:numFmt w:val="bullet"/>
      <w:lvlText w:val="•"/>
      <w:lvlJc w:val="left"/>
      <w:pPr>
        <w:tabs>
          <w:tab w:val="num" w:pos="2880"/>
        </w:tabs>
        <w:ind w:left="2880" w:hanging="360"/>
      </w:pPr>
      <w:rPr>
        <w:rFonts w:ascii="Arial" w:hAnsi="Arial" w:hint="default"/>
      </w:rPr>
    </w:lvl>
    <w:lvl w:ilvl="4" w:tplc="A2120108" w:tentative="1">
      <w:start w:val="1"/>
      <w:numFmt w:val="bullet"/>
      <w:lvlText w:val="•"/>
      <w:lvlJc w:val="left"/>
      <w:pPr>
        <w:tabs>
          <w:tab w:val="num" w:pos="3600"/>
        </w:tabs>
        <w:ind w:left="3600" w:hanging="360"/>
      </w:pPr>
      <w:rPr>
        <w:rFonts w:ascii="Arial" w:hAnsi="Arial" w:hint="default"/>
      </w:rPr>
    </w:lvl>
    <w:lvl w:ilvl="5" w:tplc="DB061230" w:tentative="1">
      <w:start w:val="1"/>
      <w:numFmt w:val="bullet"/>
      <w:lvlText w:val="•"/>
      <w:lvlJc w:val="left"/>
      <w:pPr>
        <w:tabs>
          <w:tab w:val="num" w:pos="4320"/>
        </w:tabs>
        <w:ind w:left="4320" w:hanging="360"/>
      </w:pPr>
      <w:rPr>
        <w:rFonts w:ascii="Arial" w:hAnsi="Arial" w:hint="default"/>
      </w:rPr>
    </w:lvl>
    <w:lvl w:ilvl="6" w:tplc="3DE866E4" w:tentative="1">
      <w:start w:val="1"/>
      <w:numFmt w:val="bullet"/>
      <w:lvlText w:val="•"/>
      <w:lvlJc w:val="left"/>
      <w:pPr>
        <w:tabs>
          <w:tab w:val="num" w:pos="5040"/>
        </w:tabs>
        <w:ind w:left="5040" w:hanging="360"/>
      </w:pPr>
      <w:rPr>
        <w:rFonts w:ascii="Arial" w:hAnsi="Arial" w:hint="default"/>
      </w:rPr>
    </w:lvl>
    <w:lvl w:ilvl="7" w:tplc="948413E4" w:tentative="1">
      <w:start w:val="1"/>
      <w:numFmt w:val="bullet"/>
      <w:lvlText w:val="•"/>
      <w:lvlJc w:val="left"/>
      <w:pPr>
        <w:tabs>
          <w:tab w:val="num" w:pos="5760"/>
        </w:tabs>
        <w:ind w:left="5760" w:hanging="360"/>
      </w:pPr>
      <w:rPr>
        <w:rFonts w:ascii="Arial" w:hAnsi="Arial" w:hint="default"/>
      </w:rPr>
    </w:lvl>
    <w:lvl w:ilvl="8" w:tplc="821CE5A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99"/>
    <w:rsid w:val="000A7BAA"/>
    <w:rsid w:val="000D791F"/>
    <w:rsid w:val="00102BA0"/>
    <w:rsid w:val="00141CE0"/>
    <w:rsid w:val="002307C9"/>
    <w:rsid w:val="00246B19"/>
    <w:rsid w:val="0025413E"/>
    <w:rsid w:val="00257A81"/>
    <w:rsid w:val="0026675C"/>
    <w:rsid w:val="00295582"/>
    <w:rsid w:val="002A232E"/>
    <w:rsid w:val="002A47B4"/>
    <w:rsid w:val="002B0F75"/>
    <w:rsid w:val="002C04EF"/>
    <w:rsid w:val="002E48F7"/>
    <w:rsid w:val="002E4FD6"/>
    <w:rsid w:val="002F487F"/>
    <w:rsid w:val="003024B9"/>
    <w:rsid w:val="0032006C"/>
    <w:rsid w:val="00341267"/>
    <w:rsid w:val="003B3793"/>
    <w:rsid w:val="003D2A29"/>
    <w:rsid w:val="003D6461"/>
    <w:rsid w:val="0042487B"/>
    <w:rsid w:val="00486DF3"/>
    <w:rsid w:val="004C09C9"/>
    <w:rsid w:val="004C6D0F"/>
    <w:rsid w:val="004D6DC3"/>
    <w:rsid w:val="004F1CE6"/>
    <w:rsid w:val="00535DD2"/>
    <w:rsid w:val="00536B0B"/>
    <w:rsid w:val="00541A7E"/>
    <w:rsid w:val="00565DED"/>
    <w:rsid w:val="005E5851"/>
    <w:rsid w:val="00605F15"/>
    <w:rsid w:val="00611151"/>
    <w:rsid w:val="00625D22"/>
    <w:rsid w:val="00654630"/>
    <w:rsid w:val="006936EC"/>
    <w:rsid w:val="006C6056"/>
    <w:rsid w:val="006E66BC"/>
    <w:rsid w:val="006F7E15"/>
    <w:rsid w:val="00757AB7"/>
    <w:rsid w:val="007631A7"/>
    <w:rsid w:val="00775A76"/>
    <w:rsid w:val="00787914"/>
    <w:rsid w:val="007C3279"/>
    <w:rsid w:val="007E308E"/>
    <w:rsid w:val="00813299"/>
    <w:rsid w:val="008E0958"/>
    <w:rsid w:val="009110A2"/>
    <w:rsid w:val="009434BF"/>
    <w:rsid w:val="009B4BED"/>
    <w:rsid w:val="009C5930"/>
    <w:rsid w:val="009C765E"/>
    <w:rsid w:val="009D12EA"/>
    <w:rsid w:val="00A25694"/>
    <w:rsid w:val="00A35BED"/>
    <w:rsid w:val="00A45CF2"/>
    <w:rsid w:val="00A63090"/>
    <w:rsid w:val="00A63692"/>
    <w:rsid w:val="00AB1A6C"/>
    <w:rsid w:val="00B67879"/>
    <w:rsid w:val="00B75EFE"/>
    <w:rsid w:val="00B862C9"/>
    <w:rsid w:val="00B97671"/>
    <w:rsid w:val="00BA443E"/>
    <w:rsid w:val="00BF17DE"/>
    <w:rsid w:val="00BF4D8B"/>
    <w:rsid w:val="00C01D3D"/>
    <w:rsid w:val="00C56204"/>
    <w:rsid w:val="00C80B96"/>
    <w:rsid w:val="00C93408"/>
    <w:rsid w:val="00CA4800"/>
    <w:rsid w:val="00CC0C82"/>
    <w:rsid w:val="00CE0063"/>
    <w:rsid w:val="00D15B54"/>
    <w:rsid w:val="00DA6ED0"/>
    <w:rsid w:val="00DB3065"/>
    <w:rsid w:val="00DD32F3"/>
    <w:rsid w:val="00E03AB0"/>
    <w:rsid w:val="00E43B15"/>
    <w:rsid w:val="00E526D2"/>
    <w:rsid w:val="00E53651"/>
    <w:rsid w:val="00E77742"/>
    <w:rsid w:val="00E93077"/>
    <w:rsid w:val="00E95D8D"/>
    <w:rsid w:val="00EB24AE"/>
    <w:rsid w:val="00EE3214"/>
    <w:rsid w:val="00EF2F3A"/>
    <w:rsid w:val="00F742DB"/>
    <w:rsid w:val="00F94696"/>
    <w:rsid w:val="00FD15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F10A"/>
  <w15:chartTrackingRefBased/>
  <w15:docId w15:val="{72B41071-F069-46B7-A41B-4D662914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408"/>
    <w:pPr>
      <w:widowControl w:val="0"/>
      <w:suppressAutoHyphens/>
      <w:spacing w:after="0" w:line="360" w:lineRule="auto"/>
      <w:ind w:firstLine="709"/>
      <w:jc w:val="both"/>
    </w:pPr>
    <w:rPr>
      <w:rFonts w:ascii="Times New Roman" w:eastAsia="Droid Sans Fallback" w:hAnsi="Times New Roman" w:cs="FreeSans"/>
      <w:kern w:val="2"/>
      <w:sz w:val="26"/>
      <w:szCs w:val="24"/>
      <w:lang w:eastAsia="zh-CN" w:bidi="hi-IN"/>
    </w:rPr>
  </w:style>
  <w:style w:type="paragraph" w:styleId="1">
    <w:name w:val="heading 1"/>
    <w:basedOn w:val="a"/>
    <w:next w:val="a0"/>
    <w:link w:val="10"/>
    <w:autoRedefine/>
    <w:uiPriority w:val="9"/>
    <w:qFormat/>
    <w:rsid w:val="00102BA0"/>
    <w:pPr>
      <w:keepNext/>
      <w:spacing w:before="240" w:after="120"/>
      <w:ind w:firstLine="0"/>
      <w:outlineLvl w:val="0"/>
    </w:pPr>
    <w:rPr>
      <w:rFonts w:cs="Times New Roman"/>
      <w:b/>
      <w:bCs/>
      <w:sz w:val="3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02BA0"/>
    <w:rPr>
      <w:rFonts w:ascii="Times New Roman" w:eastAsia="Droid Sans Fallback" w:hAnsi="Times New Roman" w:cs="Times New Roman"/>
      <w:b/>
      <w:bCs/>
      <w:kern w:val="2"/>
      <w:sz w:val="32"/>
      <w:szCs w:val="28"/>
      <w:lang w:eastAsia="zh-CN" w:bidi="hi-IN"/>
    </w:rPr>
  </w:style>
  <w:style w:type="paragraph" w:styleId="a0">
    <w:name w:val="Body Text"/>
    <w:basedOn w:val="a"/>
    <w:link w:val="a4"/>
    <w:rsid w:val="00757AB7"/>
    <w:pPr>
      <w:spacing w:after="120"/>
    </w:pPr>
  </w:style>
  <w:style w:type="character" w:customStyle="1" w:styleId="a4">
    <w:name w:val="Основной текст Знак"/>
    <w:basedOn w:val="a1"/>
    <w:link w:val="a0"/>
    <w:rsid w:val="00757AB7"/>
    <w:rPr>
      <w:rFonts w:ascii="Liberation Serif" w:eastAsia="Droid Sans Fallback" w:hAnsi="Liberation Serif" w:cs="FreeSans"/>
      <w:kern w:val="2"/>
      <w:sz w:val="24"/>
      <w:szCs w:val="24"/>
      <w:lang w:eastAsia="zh-CN" w:bidi="hi-IN"/>
    </w:rPr>
  </w:style>
  <w:style w:type="paragraph" w:customStyle="1" w:styleId="WW-">
    <w:name w:val="WW-Заголовок"/>
    <w:basedOn w:val="a"/>
    <w:next w:val="a5"/>
    <w:rsid w:val="00757AB7"/>
    <w:pPr>
      <w:ind w:firstLine="567"/>
      <w:jc w:val="center"/>
    </w:pPr>
    <w:rPr>
      <w:b/>
      <w:sz w:val="30"/>
    </w:rPr>
  </w:style>
  <w:style w:type="paragraph" w:styleId="a5">
    <w:name w:val="Subtitle"/>
    <w:basedOn w:val="a"/>
    <w:next w:val="a0"/>
    <w:link w:val="a6"/>
    <w:qFormat/>
    <w:rsid w:val="00757AB7"/>
    <w:pPr>
      <w:keepNext/>
      <w:spacing w:before="240" w:after="120"/>
      <w:jc w:val="center"/>
    </w:pPr>
    <w:rPr>
      <w:rFonts w:ascii="Liberation Sans" w:hAnsi="Liberation Sans"/>
      <w:i/>
      <w:iCs/>
      <w:sz w:val="28"/>
      <w:szCs w:val="28"/>
    </w:rPr>
  </w:style>
  <w:style w:type="character" w:customStyle="1" w:styleId="a6">
    <w:name w:val="Подзаголовок Знак"/>
    <w:basedOn w:val="a1"/>
    <w:link w:val="a5"/>
    <w:rsid w:val="00757AB7"/>
    <w:rPr>
      <w:rFonts w:ascii="Liberation Sans" w:eastAsia="Droid Sans Fallback" w:hAnsi="Liberation Sans" w:cs="FreeSans"/>
      <w:i/>
      <w:iCs/>
      <w:kern w:val="2"/>
      <w:sz w:val="28"/>
      <w:szCs w:val="28"/>
      <w:lang w:eastAsia="zh-CN" w:bidi="hi-IN"/>
    </w:rPr>
  </w:style>
  <w:style w:type="paragraph" w:styleId="a7">
    <w:name w:val="TOC Heading"/>
    <w:basedOn w:val="1"/>
    <w:next w:val="a"/>
    <w:uiPriority w:val="39"/>
    <w:unhideWhenUsed/>
    <w:qFormat/>
    <w:rsid w:val="00B75EFE"/>
    <w:pPr>
      <w:keepLines/>
      <w:widowControl/>
      <w:suppressAutoHyphens w:val="0"/>
      <w:spacing w:after="0" w:line="259" w:lineRule="auto"/>
      <w:jc w:val="center"/>
      <w:outlineLvl w:val="9"/>
    </w:pPr>
    <w:rPr>
      <w:rFonts w:eastAsia="Times New Roman"/>
      <w:bCs w:val="0"/>
      <w:color w:val="000000" w:themeColor="text1"/>
      <w:kern w:val="0"/>
      <w:lang w:eastAsia="ru-RU" w:bidi="ar-SA"/>
    </w:rPr>
  </w:style>
  <w:style w:type="paragraph" w:styleId="11">
    <w:name w:val="toc 1"/>
    <w:basedOn w:val="a"/>
    <w:next w:val="a"/>
    <w:autoRedefine/>
    <w:uiPriority w:val="39"/>
    <w:unhideWhenUsed/>
    <w:rsid w:val="00B75EFE"/>
    <w:pPr>
      <w:tabs>
        <w:tab w:val="right" w:leader="dot" w:pos="9345"/>
      </w:tabs>
      <w:jc w:val="center"/>
    </w:pPr>
    <w:rPr>
      <w:rFonts w:cs="Mangal"/>
      <w:szCs w:val="21"/>
    </w:rPr>
  </w:style>
  <w:style w:type="character" w:styleId="a8">
    <w:name w:val="Hyperlink"/>
    <w:uiPriority w:val="99"/>
    <w:unhideWhenUsed/>
    <w:rsid w:val="00757AB7"/>
    <w:rPr>
      <w:color w:val="0563C1"/>
      <w:u w:val="single"/>
    </w:rPr>
  </w:style>
  <w:style w:type="paragraph" w:styleId="a9">
    <w:name w:val="List Paragraph"/>
    <w:basedOn w:val="a"/>
    <w:uiPriority w:val="34"/>
    <w:qFormat/>
    <w:rsid w:val="00B67879"/>
    <w:pPr>
      <w:ind w:left="720"/>
      <w:contextualSpacing/>
    </w:pPr>
    <w:rPr>
      <w:rFonts w:cs="Mangal"/>
    </w:rPr>
  </w:style>
  <w:style w:type="character" w:styleId="aa">
    <w:name w:val="Unresolved Mention"/>
    <w:basedOn w:val="a1"/>
    <w:uiPriority w:val="99"/>
    <w:semiHidden/>
    <w:unhideWhenUsed/>
    <w:rsid w:val="00B67879"/>
    <w:rPr>
      <w:color w:val="605E5C"/>
      <w:shd w:val="clear" w:color="auto" w:fill="E1DFDD"/>
    </w:rPr>
  </w:style>
  <w:style w:type="paragraph" w:styleId="ab">
    <w:name w:val="caption"/>
    <w:basedOn w:val="a"/>
    <w:next w:val="a"/>
    <w:uiPriority w:val="35"/>
    <w:unhideWhenUsed/>
    <w:qFormat/>
    <w:rsid w:val="00A25694"/>
    <w:pPr>
      <w:spacing w:after="200"/>
      <w:jc w:val="center"/>
    </w:pPr>
    <w:rPr>
      <w:rFonts w:cs="Mangal"/>
      <w:b/>
      <w:iCs/>
      <w:color w:val="000000" w:themeColor="text1"/>
      <w:sz w:val="2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196">
      <w:bodyDiv w:val="1"/>
      <w:marLeft w:val="0"/>
      <w:marRight w:val="0"/>
      <w:marTop w:val="0"/>
      <w:marBottom w:val="0"/>
      <w:divBdr>
        <w:top w:val="none" w:sz="0" w:space="0" w:color="auto"/>
        <w:left w:val="none" w:sz="0" w:space="0" w:color="auto"/>
        <w:bottom w:val="none" w:sz="0" w:space="0" w:color="auto"/>
        <w:right w:val="none" w:sz="0" w:space="0" w:color="auto"/>
      </w:divBdr>
    </w:div>
    <w:div w:id="133060347">
      <w:bodyDiv w:val="1"/>
      <w:marLeft w:val="0"/>
      <w:marRight w:val="0"/>
      <w:marTop w:val="0"/>
      <w:marBottom w:val="0"/>
      <w:divBdr>
        <w:top w:val="none" w:sz="0" w:space="0" w:color="auto"/>
        <w:left w:val="none" w:sz="0" w:space="0" w:color="auto"/>
        <w:bottom w:val="none" w:sz="0" w:space="0" w:color="auto"/>
        <w:right w:val="none" w:sz="0" w:space="0" w:color="auto"/>
      </w:divBdr>
      <w:divsChild>
        <w:div w:id="625745597">
          <w:marLeft w:val="360"/>
          <w:marRight w:val="0"/>
          <w:marTop w:val="200"/>
          <w:marBottom w:val="0"/>
          <w:divBdr>
            <w:top w:val="none" w:sz="0" w:space="0" w:color="auto"/>
            <w:left w:val="none" w:sz="0" w:space="0" w:color="auto"/>
            <w:bottom w:val="none" w:sz="0" w:space="0" w:color="auto"/>
            <w:right w:val="none" w:sz="0" w:space="0" w:color="auto"/>
          </w:divBdr>
        </w:div>
        <w:div w:id="1419668578">
          <w:marLeft w:val="360"/>
          <w:marRight w:val="0"/>
          <w:marTop w:val="200"/>
          <w:marBottom w:val="0"/>
          <w:divBdr>
            <w:top w:val="none" w:sz="0" w:space="0" w:color="auto"/>
            <w:left w:val="none" w:sz="0" w:space="0" w:color="auto"/>
            <w:bottom w:val="none" w:sz="0" w:space="0" w:color="auto"/>
            <w:right w:val="none" w:sz="0" w:space="0" w:color="auto"/>
          </w:divBdr>
        </w:div>
      </w:divsChild>
    </w:div>
    <w:div w:id="219290564">
      <w:bodyDiv w:val="1"/>
      <w:marLeft w:val="0"/>
      <w:marRight w:val="0"/>
      <w:marTop w:val="0"/>
      <w:marBottom w:val="0"/>
      <w:divBdr>
        <w:top w:val="none" w:sz="0" w:space="0" w:color="auto"/>
        <w:left w:val="none" w:sz="0" w:space="0" w:color="auto"/>
        <w:bottom w:val="none" w:sz="0" w:space="0" w:color="auto"/>
        <w:right w:val="none" w:sz="0" w:space="0" w:color="auto"/>
      </w:divBdr>
      <w:divsChild>
        <w:div w:id="1431658168">
          <w:marLeft w:val="360"/>
          <w:marRight w:val="0"/>
          <w:marTop w:val="200"/>
          <w:marBottom w:val="0"/>
          <w:divBdr>
            <w:top w:val="none" w:sz="0" w:space="0" w:color="auto"/>
            <w:left w:val="none" w:sz="0" w:space="0" w:color="auto"/>
            <w:bottom w:val="none" w:sz="0" w:space="0" w:color="auto"/>
            <w:right w:val="none" w:sz="0" w:space="0" w:color="auto"/>
          </w:divBdr>
        </w:div>
        <w:div w:id="1825774217">
          <w:marLeft w:val="360"/>
          <w:marRight w:val="0"/>
          <w:marTop w:val="200"/>
          <w:marBottom w:val="0"/>
          <w:divBdr>
            <w:top w:val="none" w:sz="0" w:space="0" w:color="auto"/>
            <w:left w:val="none" w:sz="0" w:space="0" w:color="auto"/>
            <w:bottom w:val="none" w:sz="0" w:space="0" w:color="auto"/>
            <w:right w:val="none" w:sz="0" w:space="0" w:color="auto"/>
          </w:divBdr>
        </w:div>
      </w:divsChild>
    </w:div>
    <w:div w:id="978147706">
      <w:bodyDiv w:val="1"/>
      <w:marLeft w:val="0"/>
      <w:marRight w:val="0"/>
      <w:marTop w:val="0"/>
      <w:marBottom w:val="0"/>
      <w:divBdr>
        <w:top w:val="none" w:sz="0" w:space="0" w:color="auto"/>
        <w:left w:val="none" w:sz="0" w:space="0" w:color="auto"/>
        <w:bottom w:val="none" w:sz="0" w:space="0" w:color="auto"/>
        <w:right w:val="none" w:sz="0" w:space="0" w:color="auto"/>
      </w:divBdr>
    </w:div>
    <w:div w:id="1043097839">
      <w:bodyDiv w:val="1"/>
      <w:marLeft w:val="0"/>
      <w:marRight w:val="0"/>
      <w:marTop w:val="0"/>
      <w:marBottom w:val="0"/>
      <w:divBdr>
        <w:top w:val="none" w:sz="0" w:space="0" w:color="auto"/>
        <w:left w:val="none" w:sz="0" w:space="0" w:color="auto"/>
        <w:bottom w:val="none" w:sz="0" w:space="0" w:color="auto"/>
        <w:right w:val="none" w:sz="0" w:space="0" w:color="auto"/>
      </w:divBdr>
    </w:div>
    <w:div w:id="1094207020">
      <w:bodyDiv w:val="1"/>
      <w:marLeft w:val="0"/>
      <w:marRight w:val="0"/>
      <w:marTop w:val="0"/>
      <w:marBottom w:val="0"/>
      <w:divBdr>
        <w:top w:val="none" w:sz="0" w:space="0" w:color="auto"/>
        <w:left w:val="none" w:sz="0" w:space="0" w:color="auto"/>
        <w:bottom w:val="none" w:sz="0" w:space="0" w:color="auto"/>
        <w:right w:val="none" w:sz="0" w:space="0" w:color="auto"/>
      </w:divBdr>
    </w:div>
    <w:div w:id="1324703682">
      <w:bodyDiv w:val="1"/>
      <w:marLeft w:val="0"/>
      <w:marRight w:val="0"/>
      <w:marTop w:val="0"/>
      <w:marBottom w:val="0"/>
      <w:divBdr>
        <w:top w:val="none" w:sz="0" w:space="0" w:color="auto"/>
        <w:left w:val="none" w:sz="0" w:space="0" w:color="auto"/>
        <w:bottom w:val="none" w:sz="0" w:space="0" w:color="auto"/>
        <w:right w:val="none" w:sz="0" w:space="0" w:color="auto"/>
      </w:divBdr>
    </w:div>
    <w:div w:id="1573420497">
      <w:bodyDiv w:val="1"/>
      <w:marLeft w:val="0"/>
      <w:marRight w:val="0"/>
      <w:marTop w:val="0"/>
      <w:marBottom w:val="0"/>
      <w:divBdr>
        <w:top w:val="none" w:sz="0" w:space="0" w:color="auto"/>
        <w:left w:val="none" w:sz="0" w:space="0" w:color="auto"/>
        <w:bottom w:val="none" w:sz="0" w:space="0" w:color="auto"/>
        <w:right w:val="none" w:sz="0" w:space="0" w:color="auto"/>
      </w:divBdr>
    </w:div>
    <w:div w:id="18532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mstu.wiki/Kerberos" TargetMode="External"/><Relationship Id="rId3" Type="http://schemas.openxmlformats.org/officeDocument/2006/relationships/styles" Target="styles.xml"/><Relationship Id="rId7" Type="http://schemas.openxmlformats.org/officeDocument/2006/relationships/hyperlink" Target="https://en.wikipedia.org/wiki/Kerberos_(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E352F-8279-4A63-85DB-9FE00BAF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1567</Words>
  <Characters>8938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Калинин Тимур Дмитриевич</dc:creator>
  <cp:keywords/>
  <dc:description/>
  <cp:lastModifiedBy>Калинин Тимур Дмитриевич</cp:lastModifiedBy>
  <cp:revision>43</cp:revision>
  <cp:lastPrinted>2022-10-27T15:35:00Z</cp:lastPrinted>
  <dcterms:created xsi:type="dcterms:W3CDTF">2022-03-30T12:28:00Z</dcterms:created>
  <dcterms:modified xsi:type="dcterms:W3CDTF">2022-10-27T16:20:00Z</dcterms:modified>
</cp:coreProperties>
</file>