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rtj0lwirmtx" w:id="0"/>
      <w:bookmarkEnd w:id="0"/>
      <w:r w:rsidDel="00000000" w:rsidR="00000000" w:rsidRPr="00000000">
        <w:rPr>
          <w:rFonts w:ascii="Times New Roman" w:cs="Times New Roman" w:eastAsia="Times New Roman" w:hAnsi="Times New Roman"/>
          <w:b w:val="1"/>
          <w:bCs w:val="1"/>
          <w:sz w:val="46"/>
          <w:szCs w:val="46"/>
          <w:rtl w:val="0"/>
        </w:rPr>
        <w:t xml:space="preserve">MATH 479 — Data Science Capstone Project Proposal</w:t>
      </w:r>
    </w:p>
    <w:p w:rsidR="00000000" w:rsidDel="00000000" w:rsidP="00000000" w:rsidRDefault="00000000" w:rsidRPr="00000000" w14:paraId="00000002">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rbxw4gu1eima" w:id="1"/>
      <w:bookmarkEnd w:id="1"/>
      <w:r w:rsidDel="00000000" w:rsidR="00000000" w:rsidRPr="00000000">
        <w:rPr>
          <w:rFonts w:ascii="Times New Roman" w:cs="Times New Roman" w:eastAsia="Times New Roman" w:hAnsi="Times New Roman"/>
          <w:b w:val="1"/>
          <w:bCs w:val="1"/>
          <w:sz w:val="34"/>
          <w:szCs w:val="34"/>
          <w:rtl w:val="0"/>
        </w:rPr>
        <w:t xml:space="preserve">Predicting Presidential Election Shifts Using Demographic, Economic, and Historical Election Data</w:t>
      </w:r>
    </w:p>
    <w:p w:rsidR="00000000" w:rsidDel="00000000" w:rsidP="00000000" w:rsidRDefault="00000000" w:rsidRPr="00000000" w14:paraId="0000000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zctjxhuun2v3" w:id="2"/>
      <w:bookmarkEnd w:id="2"/>
      <w:r w:rsidDel="00000000" w:rsidR="00000000" w:rsidRPr="00000000">
        <w:rPr>
          <w:rFonts w:ascii="Times New Roman" w:cs="Times New Roman" w:eastAsia="Times New Roman" w:hAnsi="Times New Roman"/>
          <w:b w:val="1"/>
          <w:bCs w:val="1"/>
          <w:color w:val="000000"/>
          <w:sz w:val="26"/>
          <w:szCs w:val="26"/>
          <w:rtl w:val="0"/>
        </w:rPr>
        <w:t xml:space="preserve">1. Project Overview</w:t>
      </w:r>
    </w:p>
    <w:p w:rsidR="00000000" w:rsidDel="00000000" w:rsidP="00000000" w:rsidRDefault="00000000" w:rsidRPr="00000000" w14:paraId="0000000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Presidential elections in the United States can produce substantial changes in voting patterns across geographic areas and election cycles. These changes may be associated with demographic, economic, geographic, and historical factors. Differences between presidential and down-ballot results may also provide information about ticket splitting.</w:t>
      </w:r>
    </w:p>
    <w:p w:rsidR="00000000" w:rsidDel="00000000" w:rsidP="00000000" w:rsidRDefault="00000000" w:rsidRPr="00000000" w14:paraId="0000000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will investigate whether demographic, economic, geographic, and historical election data can be used to predict county-level changes in U.S. presidential voting behavior from 2000 through 2024. Where available, Senate and gubernatorial results will also be used to examine ticket splitting. Statistical and machine-learning methods will be compared to identify the most useful predictors and evaluate their predictive performance.</w:t>
      </w:r>
    </w:p>
    <w:p w:rsidR="00000000" w:rsidDel="00000000" w:rsidP="00000000" w:rsidRDefault="00000000" w:rsidRPr="00000000" w14:paraId="0000000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jodogfsf93zf" w:id="3"/>
      <w:bookmarkEnd w:id="3"/>
      <w:r w:rsidDel="00000000" w:rsidR="00000000" w:rsidRPr="00000000">
        <w:rPr>
          <w:rFonts w:ascii="Times New Roman" w:cs="Times New Roman" w:eastAsia="Times New Roman" w:hAnsi="Times New Roman"/>
          <w:b w:val="1"/>
          <w:bCs w:val="1"/>
          <w:color w:val="000000"/>
          <w:sz w:val="26"/>
          <w:szCs w:val="26"/>
          <w:rtl w:val="0"/>
        </w:rPr>
        <w:t xml:space="preserve">2. Research Questions</w:t>
      </w:r>
    </w:p>
    <w:p w:rsidR="00000000" w:rsidDel="00000000" w:rsidP="00000000" w:rsidRDefault="00000000" w:rsidRPr="00000000" w14:paraId="0000000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w:t>
      </w:r>
      <w:r w:rsidDel="00000000" w:rsidR="00000000" w:rsidRPr="00000000">
        <w:rPr>
          <w:rFonts w:ascii="Times New Roman" w:cs="Times New Roman" w:eastAsia="Times New Roman" w:hAnsi="Times New Roman"/>
          <w:rtl w:val="0"/>
        </w:rPr>
        <w:t xml:space="preserve"> To what extent can historical election results, demographic characteristics, and economic conditions be used to predict county-level changes in U.S. presidential voting behavior across election cycles?</w:t>
      </w:r>
    </w:p>
    <w:p w:rsidR="00000000" w:rsidDel="00000000" w:rsidP="00000000" w:rsidRDefault="00000000" w:rsidRPr="00000000" w14:paraId="00000008">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w:t>
      </w:r>
    </w:p>
    <w:p w:rsidR="00000000" w:rsidDel="00000000" w:rsidP="00000000" w:rsidRDefault="00000000" w:rsidRPr="00000000" w14:paraId="00000009">
      <w:pPr>
        <w:numPr>
          <w:ilvl w:val="0"/>
          <w:numId w:val="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demographic, economic, geographic, and historical variables provide the most useful information for predicting electoral shifts?</w:t>
      </w:r>
    </w:p>
    <w:p w:rsidR="00000000" w:rsidDel="00000000" w:rsidP="00000000" w:rsidRDefault="00000000" w:rsidRPr="00000000" w14:paraId="0000000A">
      <w:pPr>
        <w:numPr>
          <w:ilvl w:val="0"/>
          <w:numId w:val="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sufficient data is available, can these variables predict the magnitude or presence of ticket splitting between presidential and U.S. Senate or gubernatorial elections?</w:t>
      </w:r>
    </w:p>
    <w:p w:rsidR="00000000" w:rsidDel="00000000" w:rsidP="00000000" w:rsidRDefault="00000000" w:rsidRPr="00000000" w14:paraId="0000000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lz0q8m7xpsgl" w:id="4"/>
      <w:bookmarkEnd w:id="4"/>
      <w:r w:rsidDel="00000000" w:rsidR="00000000" w:rsidRPr="00000000">
        <w:rPr>
          <w:rFonts w:ascii="Times New Roman" w:cs="Times New Roman" w:eastAsia="Times New Roman" w:hAnsi="Times New Roman"/>
          <w:b w:val="1"/>
          <w:bCs w:val="1"/>
          <w:color w:val="000000"/>
          <w:sz w:val="26"/>
          <w:szCs w:val="26"/>
          <w:rtl w:val="0"/>
        </w:rPr>
        <w:t xml:space="preserve">3. Data</w:t>
      </w:r>
    </w:p>
    <w:p w:rsidR="00000000" w:rsidDel="00000000" w:rsidP="00000000" w:rsidRDefault="00000000" w:rsidRPr="00000000" w14:paraId="0000000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combine multiple publicly available datasets. Election results will primarily come from the MIT Election Data and Science Lab, including county-level presidential and Senate returns from 2000–2024. Demographic and socioeconomic data will primarily come from the U.S. Census Bureau, with additional economic data obtained from the Bureau of Labor Statistics and USDA Economic Research Service.</w:t>
      </w:r>
    </w:p>
    <w:p w:rsidR="00000000" w:rsidDel="00000000" w:rsidP="00000000" w:rsidRDefault="00000000" w:rsidRPr="00000000" w14:paraId="0000000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unit of observation will be a county-election combination. Each observation will include presidential vote share and margin, previous election results, population, age, race and ethnicity, educational attainment, income, poverty, unemployment, population change, and rural/urban characteristics. Senate and gubernatorial results may be incorporated where data is available. Data will require cleaning for missing values, inconsistent geographic identifiers, changes in geographic boundaries, and differences in data availability across election cycles.</w:t>
      </w:r>
    </w:p>
    <w:p w:rsidR="00000000" w:rsidDel="00000000" w:rsidP="00000000" w:rsidRDefault="00000000" w:rsidRPr="00000000" w14:paraId="0000000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1l8xv339pezr" w:id="5"/>
      <w:bookmarkEnd w:id="5"/>
      <w:r w:rsidDel="00000000" w:rsidR="00000000" w:rsidRPr="00000000">
        <w:rPr>
          <w:rFonts w:ascii="Times New Roman" w:cs="Times New Roman" w:eastAsia="Times New Roman" w:hAnsi="Times New Roman"/>
          <w:b w:val="1"/>
          <w:bCs w:val="1"/>
          <w:color w:val="000000"/>
          <w:sz w:val="26"/>
          <w:szCs w:val="26"/>
          <w:rtl w:val="0"/>
        </w:rPr>
        <w:t xml:space="preserve">4. Planned Data Science Methods</w:t>
      </w:r>
    </w:p>
    <w:p w:rsidR="00000000" w:rsidDel="00000000" w:rsidP="00000000" w:rsidRDefault="00000000" w:rsidRPr="00000000" w14:paraId="0000000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begin with data acquisition, cleaning, integration, and feature engineering. Election results will be transformed into measures such as two-party vote share, margin of victory, electoral swing, whether a county flipped for a specific party, and ticket splitting.</w:t>
      </w:r>
    </w:p>
    <w:p w:rsidR="00000000" w:rsidDel="00000000" w:rsidP="00000000" w:rsidRDefault="00000000" w:rsidRPr="00000000" w14:paraId="0000001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Exploratory data analysis will examine relationships, distributions, changes over time, and geographic patterns through statistical summaries, visualizations, and maps.</w:t>
      </w:r>
    </w:p>
    <w:p w:rsidR="00000000" w:rsidDel="00000000" w:rsidP="00000000" w:rsidRDefault="00000000" w:rsidRPr="00000000" w14:paraId="0000001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modeling stage will compare multiple data science methods to determine the best predictor. Multiple linear regression will provide a baseline for predicting continuous electoral shifts, while logistic regression may be used for binary outcomes such as whether a county changes its winning party. Other models will include decision trees, random forests, gradient boosting, and XGBoost. Results will ultimately be presented through ggplot2 visualizations and potentially an interactive Tableau dashboard.</w:t>
      </w:r>
    </w:p>
    <w:p w:rsidR="00000000" w:rsidDel="00000000" w:rsidP="00000000" w:rsidRDefault="00000000" w:rsidRPr="00000000" w14:paraId="0000001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2la6otj54e1y" w:id="6"/>
      <w:bookmarkEnd w:id="6"/>
      <w:r w:rsidDel="00000000" w:rsidR="00000000" w:rsidRPr="00000000">
        <w:rPr>
          <w:rFonts w:ascii="Times New Roman" w:cs="Times New Roman" w:eastAsia="Times New Roman" w:hAnsi="Times New Roman"/>
          <w:b w:val="1"/>
          <w:bCs w:val="1"/>
          <w:color w:val="000000"/>
          <w:sz w:val="26"/>
          <w:szCs w:val="26"/>
          <w:rtl w:val="0"/>
        </w:rPr>
        <w:t xml:space="preserve">5. Evaluation</w:t>
      </w:r>
    </w:p>
    <w:p w:rsidR="00000000" w:rsidDel="00000000" w:rsidP="00000000" w:rsidRDefault="00000000" w:rsidRPr="00000000" w14:paraId="0000001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Predictions will be evaluated using RMSE, MAE, and R². Classification models will be evaluated using measures comparing predictions with actual results. Models will be compared with a simple historical baseline to determine whether more complex methods provide meaningful improvements in predictive performance. Because the goal is to predict later election cycles, evaluation will emphasize time-based validation, with earlier elections used for training and later elections reserved for testing.</w:t>
      </w:r>
    </w:p>
    <w:p w:rsidR="00000000" w:rsidDel="00000000" w:rsidP="00000000" w:rsidRDefault="00000000" w:rsidRPr="00000000" w14:paraId="0000001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5mxzv273gmps" w:id="7"/>
      <w:bookmarkEnd w:id="7"/>
      <w:r w:rsidDel="00000000" w:rsidR="00000000" w:rsidRPr="00000000">
        <w:rPr>
          <w:rFonts w:ascii="Times New Roman" w:cs="Times New Roman" w:eastAsia="Times New Roman" w:hAnsi="Times New Roman"/>
          <w:b w:val="1"/>
          <w:bCs w:val="1"/>
          <w:color w:val="000000"/>
          <w:sz w:val="26"/>
          <w:szCs w:val="26"/>
          <w:rtl w:val="0"/>
        </w:rPr>
        <w:t xml:space="preserve">6. Challenges and Limitations</w:t>
      </w:r>
    </w:p>
    <w:p w:rsidR="00000000" w:rsidDel="00000000" w:rsidP="00000000" w:rsidRDefault="00000000" w:rsidRPr="00000000" w14:paraId="0000001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major challenge will be integrating datasets with different geographic identifiers, time periods, definitions, and levels of aggregation. Although county-level data provide thousands of observations, there are only seven presidential election cycles from 2000–2024, limiting the number of independent time periods available for prediction.</w:t>
      </w:r>
    </w:p>
    <w:p w:rsidR="00000000" w:rsidDel="00000000" w:rsidP="00000000" w:rsidRDefault="00000000" w:rsidRPr="00000000" w14:paraId="0000001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observational data cannot establish that demographic or economic variables cause electoral changes. Other factors, including candidates, campaigns, national events, and political attitudes, may influence election outcomes but may not be represented in the dataset. Models may also overfit, making careful time-based validation and comparison with less complex models important.</w:t>
      </w:r>
    </w:p>
    <w:p w:rsidR="00000000" w:rsidDel="00000000" w:rsidP="00000000" w:rsidRDefault="00000000" w:rsidRPr="00000000" w14:paraId="0000001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6c655s7k5c2j" w:id="8"/>
      <w:bookmarkEnd w:id="8"/>
      <w:r w:rsidDel="00000000" w:rsidR="00000000" w:rsidRPr="00000000">
        <w:rPr>
          <w:rFonts w:ascii="Times New Roman" w:cs="Times New Roman" w:eastAsia="Times New Roman" w:hAnsi="Times New Roman"/>
          <w:b w:val="1"/>
          <w:bCs w:val="1"/>
          <w:color w:val="000000"/>
          <w:sz w:val="26"/>
          <w:szCs w:val="26"/>
          <w:rtl w:val="0"/>
        </w:rPr>
        <w:t xml:space="preserve">7. Ethical Considerations</w:t>
      </w:r>
    </w:p>
    <w:p w:rsidR="00000000" w:rsidDel="00000000" w:rsidP="00000000" w:rsidRDefault="00000000" w:rsidRPr="00000000" w14:paraId="0000001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use publicly available, aggregated election and socioeconomic data rather than individual-level records containing personally identifiable information. However, political data can be misinterpreted as describing individual voters when the analysis is conducted at the county level. The project will therefore distinguish predictive relationships from causal claims and clearly report model limitations and uncertainty.</w:t>
      </w:r>
    </w:p>
    <w:p w:rsidR="00000000" w:rsidDel="00000000" w:rsidP="00000000" w:rsidRDefault="00000000" w:rsidRPr="00000000" w14:paraId="00000019">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kg3y7h9m6zzb" w:id="9"/>
      <w:bookmarkEnd w:id="9"/>
      <w:r w:rsidDel="00000000" w:rsidR="00000000" w:rsidRPr="00000000">
        <w:rPr>
          <w:rtl w:val="0"/>
        </w:rPr>
      </w:r>
    </w:p>
    <w:p w:rsidR="00000000" w:rsidDel="00000000" w:rsidP="00000000" w:rsidRDefault="00000000" w:rsidRPr="00000000" w14:paraId="0000001A">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gc0o3h5ulsin" w:id="10"/>
      <w:bookmarkEnd w:id="10"/>
      <w:r w:rsidDel="00000000" w:rsidR="00000000" w:rsidRPr="00000000">
        <w:rPr>
          <w:rtl w:val="0"/>
        </w:rPr>
      </w:r>
    </w:p>
    <w:p w:rsidR="00000000" w:rsidDel="00000000" w:rsidP="00000000" w:rsidRDefault="00000000" w:rsidRPr="00000000" w14:paraId="0000001B">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hwr9dxyzdqi4" w:id="11"/>
      <w:bookmarkEnd w:id="11"/>
      <w:r w:rsidDel="00000000" w:rsidR="00000000" w:rsidRPr="00000000">
        <w:rPr>
          <w:rFonts w:ascii="Times New Roman" w:cs="Times New Roman" w:eastAsia="Times New Roman" w:hAnsi="Times New Roman"/>
          <w:b w:val="1"/>
          <w:bCs w:val="1"/>
          <w:color w:val="000000"/>
          <w:sz w:val="26"/>
          <w:szCs w:val="26"/>
          <w:rtl w:val="0"/>
        </w:rPr>
        <w:t xml:space="preserve">Bibliography</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 Election Data and Science Lab. (2018). County presidential election returns 2000–2024. Harvard Dataverse. https://dataverse.harvard.edu/dataset.xhtml?persistentId=doi:10.7910/DVN/VOQCHQ</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Census Bureau. American Community Survey 5-year data. U.S. Department of Commerce. https://www.census.gov/programs-surveys/acs</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Department of Agriculture, Economic Research Service. County-level data sets. https://www.ers.usda.gov/data-products/county-level-data-sets</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Bureau of Labor Statistics. Local area unemployment statistics. U.S. Department of Labor. https://www.bls.gov/lau/</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Beck, P. A., Baum, L., Clausen, A. R., &amp; Smith, C. E. (1992). Patterns and sources of ticket splitting in subpresidential voting. American Political Science Review, 86(4), 916–928. https://www.cambridge.org/core/journals/american-political-science-review/article/abs/public-opinion-and-the-common-defense-who-governs-military-spending-in-the-united-states/556F73F06039758565EB6E9B76A69D68</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Erikson, R. S., &amp; Wlezien, C. (2008). Leading economic indicators, the polls, and the presidential vote. PS: Political Science &amp; Politics, 41(4), 703–707. https://www.cambridge.org/core/journals/ps-political-science-and-politics/article/leading-economic-indicators-the-polls-and-the-presidential-vote/0498AAC8B80AD42A1C60140B2F2BEAD7</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Sudhahar, S., Veltri, G. A., &amp; Cristianini, N. (2015). Automated analysis of the US presidential elections using Big Data and network analysis. Big Data &amp; Society, 2(1). https://journals.sagepub.com/doi/10.1177/2053951715572916</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Zolghadr, M., Akhavan Niaki, S. A., &amp; Niaki, S. T. A. (2018). Modeling and forecasting US presidential election using learning algorithms. Journal of Industrial Engineering International, 14, 491–500. https://link.springer.com/article/10.1007/s40092-017-0238-2</w:t>
      </w:r>
    </w:p>
    <w:p w:rsidR="00000000" w:rsidDel="00000000" w:rsidP="00000000" w:rsidRDefault="00000000" w:rsidRPr="00000000" w14:paraId="0000002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Erikson, R. S., &amp; Wlezien, C. (2014). Forecasting US presidential elections using economic and noneconomic fundamentals. PS: Political Science &amp; Politics, 47(2), 313–316. https://www.cambridge.org/core/journals/ps-political-science-and-politics/article/forecasting-us-presidential-elections-using-economic-and-noneconomic-fundamentals/1452465EF7481B088143F1A9F19CD0AE</w:t>
      </w:r>
    </w:p>
    <w:p w:rsidR="00000000" w:rsidDel="00000000" w:rsidP="00000000" w:rsidRDefault="00000000" w:rsidRPr="00000000" w14:paraId="00000025">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276"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