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before="480" w:after="360"/>
        <w:ind w:left="432" w:hanging="432"/>
        <w:jc w:val="center"/>
        <w:rPr>
          <w:sz w:val="40"/>
          <w:szCs w:val="36"/>
        </w:rPr>
      </w:pPr>
      <w:bookmarkStart w:id="0" w:name="_Toc211966255"/>
      <w:r>
        <w:rPr>
          <w:rFonts w:hint="eastAsia"/>
          <w:sz w:val="40"/>
          <w:szCs w:val="36"/>
        </w:rPr>
        <w:t>实验</w:t>
      </w:r>
      <w:bookmarkEnd w:id="0"/>
      <w:r>
        <w:rPr>
          <w:rFonts w:hint="eastAsia"/>
          <w:sz w:val="40"/>
          <w:szCs w:val="36"/>
        </w:rPr>
        <w:t>五 新型开源云原生数据库Polar</w:t>
      </w:r>
      <w:r>
        <w:rPr>
          <w:sz w:val="40"/>
          <w:szCs w:val="36"/>
        </w:rPr>
        <w:t>DB实践</w:t>
      </w:r>
    </w:p>
    <w:p>
      <w:pPr>
        <w:pStyle w:val="2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一、实验目的</w:t>
      </w:r>
    </w:p>
    <w:p>
      <w:pPr>
        <w:spacing w:before="156" w:beforeLines="50"/>
        <w:ind w:firstLine="420" w:firstLineChars="200"/>
        <w:rPr>
          <w:szCs w:val="21"/>
        </w:rPr>
      </w:pPr>
      <w:r>
        <w:rPr>
          <w:rFonts w:hint="eastAsia"/>
          <w:szCs w:val="21"/>
        </w:rPr>
        <w:t>了解国内自主研发的数据库</w:t>
      </w:r>
    </w:p>
    <w:p>
      <w:pPr>
        <w:spacing w:before="156" w:beforeLines="50"/>
        <w:ind w:firstLine="420" w:firstLineChars="200"/>
        <w:rPr>
          <w:szCs w:val="21"/>
        </w:rPr>
      </w:pPr>
      <w:r>
        <w:rPr>
          <w:rFonts w:hint="eastAsia"/>
          <w:szCs w:val="21"/>
        </w:rPr>
        <w:t>了解国内商业数据库应用现状</w:t>
      </w:r>
    </w:p>
    <w:p>
      <w:pPr>
        <w:spacing w:before="156" w:beforeLines="50"/>
        <w:ind w:firstLine="420" w:firstLineChars="200"/>
        <w:rPr>
          <w:szCs w:val="21"/>
        </w:rPr>
      </w:pPr>
      <w:r>
        <w:rPr>
          <w:rFonts w:hint="eastAsia"/>
          <w:szCs w:val="21"/>
        </w:rPr>
        <w:t>了解数据库的前沿技术</w:t>
      </w:r>
    </w:p>
    <w:p>
      <w:pPr>
        <w:spacing w:before="156" w:beforeLines="50"/>
        <w:ind w:firstLine="420" w:firstLineChars="200"/>
        <w:rPr>
          <w:szCs w:val="21"/>
        </w:rPr>
      </w:pPr>
      <w:r>
        <w:rPr>
          <w:szCs w:val="21"/>
        </w:rPr>
        <w:t>尝试使用云数据库及其相关的数据可视化与人工智能技术</w:t>
      </w:r>
    </w:p>
    <w:p>
      <w:pPr>
        <w:pStyle w:val="2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二、实验内容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）了解阿里云PolarDB基本特性</w:t>
      </w:r>
    </w:p>
    <w:p>
      <w:pPr>
        <w:spacing w:before="156" w:beforeLines="50"/>
        <w:ind w:firstLine="420" w:firstLineChars="200"/>
        <w:rPr>
          <w:szCs w:val="21"/>
        </w:rPr>
      </w:pPr>
      <w:r>
        <w:rPr>
          <w:szCs w:val="21"/>
        </w:rPr>
        <w:t>具体资料请参看“实验五-附件</w:t>
      </w:r>
      <w:r>
        <w:rPr>
          <w:rFonts w:hint="eastAsia"/>
          <w:szCs w:val="21"/>
        </w:rPr>
        <w:t>1：阿里云PolarDB与云工开物计划.ppt</w:t>
      </w:r>
      <w:r>
        <w:rPr>
          <w:szCs w:val="21"/>
        </w:rPr>
        <w:t>”, “实验五-附件</w:t>
      </w:r>
      <w:r>
        <w:rPr>
          <w:rFonts w:hint="eastAsia"/>
          <w:szCs w:val="21"/>
        </w:rPr>
        <w:t>2：PolarDB快速入门操作指南.doc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（2）创建数据库</w:t>
      </w:r>
    </w:p>
    <w:p>
      <w:pPr>
        <w:spacing w:before="156" w:beforeLines="50"/>
        <w:ind w:firstLine="420" w:firstLineChars="200"/>
        <w:rPr>
          <w:szCs w:val="21"/>
        </w:rPr>
      </w:pPr>
      <w:r>
        <w:rPr>
          <w:szCs w:val="21"/>
        </w:rPr>
        <w:t>使用PolarDB创建一个学生选课数据库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（3）创建四张数据表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1．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学生表（xsb）包括如下字段：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学号（xh）：普通编码可变长字符型，10位长，主码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姓名（xm）：普通编码可变长字符型，20位长，非空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2．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课程表（kcb）包括如下字段：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2071" w:leftChars="286" w:hanging="1470" w:hangingChars="700"/>
        <w:outlineLvl w:val="0"/>
        <w:rPr>
          <w:rFonts w:ascii="宋体" w:hAnsi="宋体"/>
        </w:rPr>
      </w:pPr>
      <w:r>
        <w:rPr>
          <w:rFonts w:hint="eastAsia" w:ascii="宋体" w:hAnsi="宋体"/>
        </w:rPr>
        <w:t>课程号（kch）：普通编码可变长字符型，9位长，主码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课程名（kcm）：普通编码可变长字符型，20位长，非空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3．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学生选课表（xskcb）包括如下字段：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 xml:space="preserve">学号（xh）：主码 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课程号（kch）：主码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分数（fs）：整型，取值范围为0-100，非空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其中：学号为引用学生表的外码，课程号为引用课程表的外码。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4.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补考表（bkb）包括如下字段：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序号（id）:整型，主码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是否通过（has_pass）:tinyint,值为1代表通过，值为0代表未通过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学号（student_id）: 普通编码可变长字符型，10位长</w:t>
      </w:r>
    </w:p>
    <w:p>
      <w:pPr>
        <w:tabs>
          <w:tab w:val="center" w:pos="4153"/>
        </w:tabs>
        <w:ind w:left="961" w:leftChars="286" w:hanging="360"/>
        <w:outlineLvl w:val="0"/>
        <w:rPr>
          <w:rFonts w:ascii="宋体" w:hAnsi="宋体"/>
        </w:rPr>
      </w:pPr>
      <w:r>
        <w:rPr>
          <w:rFonts w:hint="eastAsia" w:ascii="宋体" w:hAnsi="宋体"/>
        </w:rPr>
        <w:t>课程号（course_id）: 普通编码可变长字符型，9位长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（4）体验</w:t>
      </w: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olar</w:t>
      </w:r>
      <w:r>
        <w:rPr>
          <w:b/>
          <w:sz w:val="28"/>
          <w:szCs w:val="28"/>
        </w:rPr>
        <w:t>DB</w:t>
      </w:r>
      <w:r>
        <w:rPr>
          <w:rFonts w:hint="eastAsia"/>
          <w:b/>
          <w:sz w:val="28"/>
          <w:szCs w:val="28"/>
        </w:rPr>
        <w:t>特色功能</w:t>
      </w:r>
    </w:p>
    <w:p>
      <w:pPr>
        <w:spacing w:before="156" w:beforeLines="50" w:after="156" w:afterLines="50"/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对查询结果进行</w:t>
      </w:r>
      <w:r>
        <w:rPr>
          <w:rFonts w:hint="eastAsia"/>
          <w:b/>
          <w:sz w:val="28"/>
          <w:szCs w:val="28"/>
        </w:rPr>
        <w:t>数据可视化</w:t>
      </w:r>
    </w:p>
    <w:p>
      <w:pPr>
        <w:spacing w:before="156" w:beforeLines="50" w:after="156" w:afterLines="50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DMS（Data Management Studio）提供了可视化模块，如柱形图、折线图、散点图等，让用户可以更容易地洞察数据之间的关系，比如分析趋势、增长对比等，进行相应的决策。在本次实验中，我们需要对SQL语句查询的查询结果进行数据可视化，观察可视化图表的效果。</w:t>
      </w:r>
    </w:p>
    <w:p>
      <w:pPr>
        <w:spacing w:before="156" w:beforeLines="50" w:after="156" w:afterLines="50"/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对</w:t>
      </w:r>
      <w:r>
        <w:rPr>
          <w:rFonts w:hint="eastAsia"/>
          <w:b/>
          <w:sz w:val="28"/>
          <w:szCs w:val="28"/>
        </w:rPr>
        <w:t>学生补考场景任务编排</w:t>
      </w:r>
    </w:p>
    <w:p>
      <w:pPr>
        <w:spacing w:before="156" w:beforeLines="50" w:after="156" w:afterLines="50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数据管理DMS的任务编排主要用于编排各类任务节点并进行周期或事件调度执行，通过创建一个或多个任务节点组成的任务流，实现复杂的任务调度，提高数据开发效率，其为一个自动化流程来确保数据处理、分析、备份等多种需求的顺序和正确性。在本次实验中，我们对学生补考场景进行任务编排，通过筛选补考表中补考通过的学生，修改其学生课程表中的成绩字段。</w:t>
      </w:r>
    </w:p>
    <w:p>
      <w:pPr>
        <w:spacing w:before="156" w:beforeLines="50" w:after="156" w:afterLines="50"/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olar</w:t>
      </w:r>
      <w:r>
        <w:rPr>
          <w:b/>
          <w:sz w:val="28"/>
          <w:szCs w:val="28"/>
        </w:rPr>
        <w:t>DB</w:t>
      </w:r>
      <w:r>
        <w:rPr>
          <w:rFonts w:hint="eastAsia"/>
          <w:b/>
          <w:sz w:val="28"/>
          <w:szCs w:val="28"/>
        </w:rPr>
        <w:t xml:space="preserve"> for </w:t>
      </w:r>
      <w:bookmarkStart w:id="1" w:name="_Hlk164545108"/>
      <w:r>
        <w:rPr>
          <w:b/>
          <w:sz w:val="28"/>
          <w:szCs w:val="28"/>
        </w:rPr>
        <w:t>AI</w:t>
      </w:r>
    </w:p>
    <w:p>
      <w:pPr>
        <w:spacing w:before="156" w:beforeLines="50" w:after="156" w:afterLines="50"/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PolarDB for AI是基于PolarDB MySQL版的一个数据库内的分布式机器学习组件，其内置了两大机器学习模型：通义千问大模型和NL2SQL大模型，通义千问是一个能理解和生成人类语言的AI模型，而NL2SQL能将自然语言转化为SQL语言。在本次实验中，我们可以通过扩展的SQL语句在PolarDB上使用通义千问大模型，对通义千问提出要求，让其完成我们传递给它的问题。此外，我们也会使用NL2SQL大模型，让它为我们生成问题的SQL语句，并与我们自己所写的语句进行对比。</w:t>
      </w:r>
    </w:p>
    <w:bookmarkEnd w:id="1"/>
    <w:p>
      <w:pPr>
        <w:pStyle w:val="2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三、实验步骤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（1）创建数据库</w:t>
      </w:r>
    </w:p>
    <w:p>
      <w:pPr>
        <w:ind w:firstLine="420"/>
      </w:pPr>
      <w:r>
        <w:rPr>
          <w:rFonts w:hint="eastAsia"/>
        </w:rPr>
        <w:t>登录PolarDB控制台,在控制台左上角，选择集群所在地域,找到目标集群，单击集群ID。在左侧导航栏中，单击配置与管理 &gt; 数据库管理,单击创建数据库。数据库创建成功结果如下图所示：</w:t>
      </w:r>
    </w:p>
    <w:p>
      <w:r>
        <w:rPr>
          <w14:ligatures w14:val="standardContextual"/>
        </w:rPr>
        <w:drawing>
          <wp:inline distT="0" distB="0" distL="0" distR="0">
            <wp:extent cx="5274310" cy="288925"/>
            <wp:effectExtent l="0" t="0" r="2540" b="0"/>
            <wp:docPr id="1520987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787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（2）使用DMS连接集群</w:t>
      </w:r>
    </w:p>
    <w:p>
      <w:r>
        <w:tab/>
      </w:r>
      <w:r>
        <w:rPr>
          <w:rFonts w:hint="eastAsia"/>
        </w:rPr>
        <w:t>在基本信息页面右上角，单击登录数据库。在弹出的对话框中，输入PolarDB MySQL版集群中创建的数据库账号和数据库密码，单击登录。登录DMS后，在左侧导航栏的已登录实例列表中，单击目标集群名称，找到并双击目标数据库名称，即可切换到目标数据库进行管理。</w:t>
      </w:r>
    </w:p>
    <w:p>
      <w:r>
        <w:rPr>
          <w14:ligatures w14:val="standardContextual"/>
        </w:rPr>
        <w:drawing>
          <wp:inline distT="0" distB="0" distL="0" distR="0">
            <wp:extent cx="5274310" cy="2400300"/>
            <wp:effectExtent l="0" t="0" r="2540" b="0"/>
            <wp:docPr id="1230022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2270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611" cy="24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（3）创建数据表和插入数据</w:t>
      </w:r>
    </w:p>
    <w:p>
      <w:pPr>
        <w:ind w:firstLine="420"/>
      </w:pPr>
      <w:r>
        <w:rPr>
          <w:rFonts w:hint="eastAsia"/>
        </w:rPr>
        <w:t>使用sql语句或者在表界面右键创建表，进行创建数据表，对学生表、课程表、学生课程表、补考表分别进行创建数据表操作。</w:t>
      </w:r>
    </w:p>
    <w:p>
      <w:pPr>
        <w:ind w:firstLine="420"/>
      </w:pPr>
      <w:r>
        <w:rPr>
          <w:rFonts w:hint="eastAsia"/>
        </w:rPr>
        <w:t>在学生表（图1）、课程表（图2）、学生课程表（图3）分别插入以下数据：</w:t>
      </w:r>
    </w:p>
    <w:p>
      <w:pPr>
        <w:ind w:firstLine="420"/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1143000" cy="1473200"/>
            <wp:effectExtent l="0" t="0" r="0" b="0"/>
            <wp:docPr id="400699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9906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549" cy="149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drawing>
          <wp:inline distT="0" distB="0" distL="0" distR="0">
            <wp:extent cx="1852295" cy="2057400"/>
            <wp:effectExtent l="0" t="0" r="0" b="0"/>
            <wp:docPr id="435951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5112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190" cy="20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drawing>
          <wp:inline distT="0" distB="0" distL="0" distR="0">
            <wp:extent cx="1864360" cy="4197350"/>
            <wp:effectExtent l="0" t="0" r="2540" b="0"/>
            <wp:docPr id="2057832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208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349" cy="42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14:ligatures w14:val="standardContextual"/>
        </w:rPr>
      </w:pPr>
      <w:r>
        <w:rPr>
          <w:rFonts w:hint="eastAsia"/>
          <w14:ligatures w14:val="standardContextual"/>
        </w:rPr>
        <w:t xml:space="preserve">图1          </w:t>
      </w:r>
      <w:r>
        <w:rPr>
          <w14:ligatures w14:val="standardContextual"/>
        </w:rPr>
        <w:tab/>
      </w:r>
      <w:r>
        <w:rPr>
          <w14:ligatures w14:val="standardContextual"/>
        </w:rPr>
        <w:tab/>
      </w:r>
      <w:r>
        <w:rPr>
          <w:rFonts w:hint="eastAsia"/>
          <w14:ligatures w14:val="standardContextual"/>
        </w:rPr>
        <w:t>图2                         图3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（4）对sql查询结果进行数据可视化</w:t>
      </w:r>
    </w:p>
    <w:p>
      <w:pPr>
        <w:ind w:firstLine="420"/>
      </w:pPr>
      <w:r>
        <w:t>练习</w:t>
      </w:r>
      <w:r>
        <w:rPr>
          <w:rFonts w:hint="eastAsia"/>
        </w:rPr>
        <w:t>1：用sql语句查询“各个学生所选的课程以及每门课程的成绩”。对查询结果创建柱形图，x轴选择学生的姓名，y轴选择课程的成绩，分组采用课程名，得到可视化的柱形图，如下图所示。</w:t>
      </w:r>
    </w:p>
    <w:p>
      <w:pPr>
        <w:ind w:firstLine="420"/>
      </w:pPr>
      <w:r>
        <w:rPr>
          <w14:ligatures w14:val="standardContextual"/>
        </w:rPr>
        <w:drawing>
          <wp:inline distT="0" distB="0" distL="0" distR="0">
            <wp:extent cx="4616450" cy="2387600"/>
            <wp:effectExtent l="0" t="0" r="0" b="0"/>
            <wp:docPr id="487729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920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2880" cy="144843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练习2：查询“选择的课程成绩都大于等于90分的学生的学号和姓名、以及其选择的所有课程名和成绩”，自定义样式进行数据可视化。</w:t>
      </w:r>
      <w:r>
        <w:drawing>
          <wp:inline distT="0" distB="0" distL="114300" distR="114300">
            <wp:extent cx="5267960" cy="1464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练习3：查询“每个课程分数最高的前二人的学号、姓名以及课程名、分数”，自定义样式进行数据可视化。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57800" cy="1504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练习</w:t>
      </w:r>
      <w:r>
        <w:rPr>
          <w:rFonts w:hint="eastAsia"/>
        </w:rPr>
        <w:t>4：</w:t>
      </w:r>
      <w:r>
        <w:t>请同学们自己尝试其他查询，并对查询结果进行可视化。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查询选择物理的</w:t>
      </w:r>
      <w:r>
        <w:rPr>
          <w:rFonts w:hint="eastAsia"/>
        </w:rPr>
        <w:t>学号、姓名以及</w:t>
      </w:r>
      <w:r>
        <w:rPr>
          <w:rFonts w:hint="eastAsia"/>
          <w:lang w:val="en-US" w:eastAsia="zh-CN"/>
        </w:rPr>
        <w:t>分数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01215"/>
            <wp:effectExtent l="0" t="0" r="190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（5）任务编排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Cs/>
          <w:szCs w:val="21"/>
        </w:rPr>
        <w:t>任务编排是通过创建一个或多个任务节点组成的任务流，来实现复杂的任务调度。</w:t>
      </w:r>
    </w:p>
    <w:p>
      <w:pPr>
        <w:ind w:firstLine="420"/>
      </w:pPr>
      <w:r>
        <w:rPr>
          <w:rFonts w:hint="eastAsia"/>
        </w:rPr>
        <w:t>本次实验中我们将使用到单实例SQL赋值、条件分支、单实例SQL三种任务节点。</w:t>
      </w:r>
      <w:r>
        <w:t xml:space="preserve"> </w:t>
      </w:r>
    </w:p>
    <w:p>
      <w:pPr>
        <w:ind w:firstLine="420"/>
      </w:pPr>
      <w:r>
        <w:rPr>
          <w:rFonts w:hint="eastAsia"/>
        </w:rPr>
        <w:t>实验要求创建一个任务流，这个任务流的功能为：依据补考表学生是否通过补考，来修改学生课程表中成绩字段，修改的成绩要从原本的不及格的分数变为60分。</w:t>
      </w:r>
    </w:p>
    <w:p>
      <w:pPr>
        <w:ind w:firstLine="420"/>
      </w:pPr>
      <w:r>
        <w:rPr>
          <w14:ligatures w14:val="standardContextual"/>
        </w:rPr>
        <w:drawing>
          <wp:inline distT="0" distB="0" distL="0" distR="0">
            <wp:extent cx="5274310" cy="2230755"/>
            <wp:effectExtent l="0" t="0" r="2540" b="0"/>
            <wp:docPr id="1291946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4603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71770" cy="3005455"/>
            <wp:effectExtent l="0" t="0" r="1143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/>
        <w:rPr>
          <w:rFonts w:hint="eastAsia"/>
          <w:b/>
          <w:sz w:val="28"/>
          <w:szCs w:val="28"/>
        </w:rPr>
      </w:pP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（6）开启PolarDB for AI功能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="Cambria Math" w:hAnsi="Cambria Math" w:cs="宋体"/>
          <w:b/>
          <w:bCs/>
          <w:kern w:val="0"/>
          <w:szCs w:val="21"/>
        </w:rPr>
      </w:pPr>
      <w:r>
        <w:rPr>
          <w:rFonts w:hint="eastAsia" w:ascii="Cambria Math" w:hAnsi="Cambria Math" w:cs="宋体"/>
          <w:b/>
          <w:bCs/>
          <w:kern w:val="0"/>
          <w:szCs w:val="21"/>
        </w:rPr>
        <w:t>创建普通权限账号</w:t>
      </w:r>
    </w:p>
    <w:p>
      <w:pPr>
        <w:pStyle w:val="44"/>
        <w:spacing w:line="360" w:lineRule="auto"/>
        <w:ind w:left="902" w:firstLine="0" w:firstLineChars="0"/>
        <w:rPr>
          <w:rFonts w:ascii="Cambria Math" w:hAnsi="Cambria Math" w:cs="宋体"/>
          <w:b/>
          <w:bCs/>
          <w:kern w:val="0"/>
          <w:szCs w:val="21"/>
        </w:rPr>
      </w:pPr>
      <w:r>
        <w:rPr>
          <w:rFonts w:hint="eastAsia"/>
        </w:rPr>
        <w:t>在集群页面，左侧导航栏，单击配置与管理&gt;账号管理，创建一个普通权限的账号</w:t>
      </w:r>
    </w:p>
    <w:p>
      <w:pPr>
        <w:spacing w:line="360" w:lineRule="auto"/>
        <w:rPr>
          <w:rFonts w:ascii="Cambria Math" w:hAnsi="Cambria Math" w:cs="宋体"/>
          <w:b/>
          <w:bCs/>
          <w:kern w:val="0"/>
          <w:szCs w:val="21"/>
        </w:rPr>
      </w:pPr>
      <w:r>
        <w:drawing>
          <wp:inline distT="0" distB="0" distL="0" distR="0">
            <wp:extent cx="5274310" cy="186690"/>
            <wp:effectExtent l="0" t="0" r="2540" b="3810"/>
            <wp:docPr id="176202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2249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="Cambria Math" w:hAnsi="Cambria Math" w:cs="宋体"/>
          <w:b/>
          <w:bCs/>
          <w:kern w:val="0"/>
          <w:szCs w:val="21"/>
        </w:rPr>
      </w:pPr>
      <w:r>
        <w:rPr>
          <w:rFonts w:hint="eastAsia" w:ascii="Cambria Math" w:hAnsi="Cambria Math" w:cs="宋体"/>
          <w:b/>
          <w:bCs/>
          <w:kern w:val="0"/>
          <w:szCs w:val="21"/>
        </w:rPr>
        <w:t>开通PolarDB for AI</w:t>
      </w:r>
    </w:p>
    <w:p>
      <w:pPr>
        <w:pStyle w:val="44"/>
        <w:spacing w:line="360" w:lineRule="auto"/>
        <w:ind w:left="902" w:firstLine="0" w:firstLineChars="0"/>
      </w:pPr>
      <w:r>
        <w:rPr>
          <w:rFonts w:hint="eastAsia"/>
        </w:rPr>
        <w:t>单击配置与管理&gt;NL2SQL，在PolarDB NL2SQL页面，单击开通正式版本。单击+增加一个db4ai节点，选中服务协议，单击立即购买（可使用代金券免费购买）。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="Cambria Math" w:hAnsi="Cambria Math" w:cs="宋体"/>
          <w:b/>
          <w:bCs/>
          <w:kern w:val="0"/>
          <w:szCs w:val="21"/>
        </w:rPr>
      </w:pPr>
      <w:r>
        <w:rPr>
          <w:rFonts w:hint="eastAsia" w:ascii="Cambria Math" w:hAnsi="Cambria Math" w:cs="宋体"/>
          <w:b/>
          <w:bCs/>
          <w:kern w:val="0"/>
          <w:szCs w:val="21"/>
        </w:rPr>
        <w:t>增加AI节点</w:t>
      </w:r>
    </w:p>
    <w:p>
      <w:pPr>
        <w:pStyle w:val="44"/>
        <w:ind w:left="902" w:firstLine="0" w:firstLineChars="0"/>
      </w:pPr>
      <w:r>
        <w:rPr>
          <w:rFonts w:hint="eastAsia"/>
        </w:rPr>
        <w:t>在集群基本信息页，等待节点新增成功后，选中节点，单击设置连接数据库账号，即可体验PolarDB for AI功能。</w:t>
      </w:r>
    </w:p>
    <w:p>
      <w:pPr>
        <w:ind w:firstLine="420"/>
      </w:pPr>
      <w:r>
        <w:drawing>
          <wp:inline distT="0" distB="0" distL="0" distR="0">
            <wp:extent cx="5274310" cy="1569720"/>
            <wp:effectExtent l="0" t="0" r="2540" b="0"/>
            <wp:docPr id="1968442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4222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004" cy="15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（7）使用通义千问模型</w:t>
      </w:r>
    </w:p>
    <w:p>
      <w:pPr>
        <w:spacing w:before="156" w:beforeLines="50" w:after="156" w:afterLines="5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通义千问是一个能生成人类语言的ai模型，我们可以使用sql语句来对其进行提问，通</w:t>
      </w:r>
    </w:p>
    <w:p>
      <w:pPr>
        <w:spacing w:before="156" w:beforeLines="50" w:after="156" w:afterLines="5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义千问模型就会对我们的问题进行回答，并将回答作为结果返回。</w:t>
      </w:r>
    </w:p>
    <w:p>
      <w:pPr>
        <w:spacing w:before="156" w:beforeLines="50" w:after="156" w:afterLines="5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例如我们使用sql语句“/*polar4ai*/SELECT * FROM PREDICT (MODEL _polar4ai_tongyi, SELECT '你是谁') with ();”对通义千问模型进行提问，其便会回答“我是来自阿里云的大规模语言模型，我叫通义千问。”</w:t>
      </w:r>
    </w:p>
    <w:p>
      <w:pPr>
        <w:spacing w:before="156" w:beforeLines="50" w:after="156" w:afterLines="5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练习1：编写sql语句，使得通义千问模型将问题“Let life be beautiful like summer flowers And Death like autumn leaves.”翻译为中文</w:t>
      </w:r>
    </w:p>
    <w:p>
      <w:pPr>
        <w:spacing w:before="156" w:beforeLines="50" w:after="156" w:afterLines="5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练习2：编写sql语句，让通义千问模型写一首关于荷花的诗</w:t>
      </w:r>
    </w:p>
    <w:p>
      <w:pPr>
        <w:spacing w:before="156" w:beforeLines="50" w:after="156" w:afterLines="50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练习3：通义千问模型依据MODEL后面的模型名称_polar4ai_tongyi的不同，有着不同的作用，如_polar4ai_tongyi_sa为情感分析，_polar4ai_tongyi_summarize为总结，请同学们使用的不同的模型名称参数进行体验</w:t>
      </w:r>
    </w:p>
    <w:p>
      <w:pPr>
        <w:spacing w:before="156" w:beforeLines="50" w:after="156" w:afterLines="50"/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（8）使用</w:t>
      </w:r>
      <w:r>
        <w:rPr>
          <w:b/>
          <w:sz w:val="28"/>
          <w:szCs w:val="28"/>
        </w:rPr>
        <w:t>NL2SQL</w:t>
      </w:r>
      <w:r>
        <w:rPr>
          <w:rFonts w:hint="eastAsia"/>
          <w:b/>
          <w:sz w:val="28"/>
          <w:szCs w:val="28"/>
        </w:rPr>
        <w:t>模型</w:t>
      </w:r>
    </w:p>
    <w:p>
      <w:pPr>
        <w:spacing w:before="156" w:beforeLines="50" w:after="156" w:afterLines="50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NL2SQL</w:t>
      </w:r>
      <w:r>
        <w:rPr>
          <w:rFonts w:hint="eastAsia" w:ascii="Cambria Math" w:hAnsi="Cambria Math" w:cs="宋体"/>
          <w:kern w:val="0"/>
          <w:szCs w:val="21"/>
        </w:rPr>
        <w:t>是一种能将自然语言转化为SQL语句的模型，我们可以使用扩展的SQL语句向NL2SQL模型提出问题，NL2SQL便会依据问题生成对应的SQL语句。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="Cambria Math" w:hAnsi="Cambria Math" w:cs="宋体"/>
          <w:b/>
          <w:bCs/>
          <w:kern w:val="0"/>
          <w:szCs w:val="21"/>
        </w:rPr>
      </w:pPr>
      <w:r>
        <w:rPr>
          <w:rFonts w:hint="eastAsia" w:ascii="Cambria Math" w:hAnsi="Cambria Math" w:cs="宋体"/>
          <w:b/>
          <w:bCs/>
          <w:kern w:val="0"/>
          <w:szCs w:val="21"/>
        </w:rPr>
        <w:t>NL2SQL的数据准备</w:t>
      </w:r>
    </w:p>
    <w:p>
      <w:pPr>
        <w:pStyle w:val="44"/>
        <w:spacing w:line="360" w:lineRule="auto"/>
        <w:ind w:left="902" w:firstLine="0" w:firstLineChars="0"/>
        <w:rPr>
          <w:rFonts w:ascii="Cambria Math" w:hAnsi="Cambria Math" w:cs="宋体"/>
          <w:kern w:val="0"/>
          <w:szCs w:val="21"/>
        </w:rPr>
      </w:pPr>
      <w:r>
        <w:rPr>
          <w:rFonts w:hint="eastAsia" w:ascii="Cambria Math" w:hAnsi="Cambria Math" w:cs="宋体"/>
          <w:kern w:val="0"/>
          <w:szCs w:val="21"/>
        </w:rPr>
        <w:t>在使用NL2SQL模型之前，我们需要进行构建相关的数据表进行数据准备</w:t>
      </w:r>
    </w:p>
    <w:p>
      <w:pPr>
        <w:pStyle w:val="44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color w:val="181818"/>
          <w:spacing w:val="6"/>
          <w:szCs w:val="21"/>
          <w:shd w:val="clear" w:color="auto" w:fill="FFFFFF"/>
        </w:rPr>
      </w:pPr>
      <w:r>
        <w:rPr>
          <w:rFonts w:ascii="Arial" w:hAnsi="Arial" w:cs="Arial"/>
          <w:color w:val="181818"/>
          <w:spacing w:val="6"/>
          <w:szCs w:val="21"/>
          <w:shd w:val="clear" w:color="auto" w:fill="FFFFFF"/>
        </w:rPr>
        <w:t>构建数据表的检索索引表</w:t>
      </w:r>
    </w:p>
    <w:p>
      <w:pPr>
        <w:spacing w:line="360" w:lineRule="auto"/>
        <w:ind w:left="902"/>
        <w:rPr>
          <w:rFonts w:ascii="Cambria Math" w:hAnsi="Cambria Math" w:cs="宋体"/>
          <w:kern w:val="0"/>
          <w:szCs w:val="21"/>
        </w:rPr>
      </w:pPr>
      <w:r>
        <w:rPr>
          <w:rFonts w:hint="eastAsia" w:ascii="Cambria Math" w:hAnsi="Cambria Math" w:cs="宋体"/>
          <w:kern w:val="0"/>
          <w:szCs w:val="21"/>
        </w:rPr>
        <w:t>SQL语句如下：</w:t>
      </w:r>
    </w:p>
    <w:p>
      <w:pPr>
        <w:rPr>
          <w:rFonts w:ascii="Consolas" w:hAnsi="Consolas" w:cs="宋体"/>
          <w:color w:val="383A42"/>
          <w:szCs w:val="21"/>
        </w:rPr>
      </w:pPr>
      <w:r>
        <w:rPr>
          <w:rStyle w:val="39"/>
          <w:rFonts w:ascii="Consolas" w:hAnsi="Consolas"/>
          <w:i/>
          <w:iCs/>
          <w:color w:val="A0A1A7"/>
          <w:szCs w:val="21"/>
        </w:rPr>
        <w:t>/*polar4ai*/</w:t>
      </w:r>
      <w:r>
        <w:rPr>
          <w:rStyle w:val="34"/>
          <w:rFonts w:ascii="Consolas" w:hAnsi="Consolas"/>
          <w:color w:val="A626A4"/>
          <w:szCs w:val="21"/>
        </w:rPr>
        <w:t>CREATE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34"/>
          <w:rFonts w:ascii="Consolas" w:hAnsi="Consolas"/>
          <w:color w:val="A626A4"/>
          <w:szCs w:val="21"/>
        </w:rPr>
        <w:t>TABLE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schema_index(id </w:t>
      </w:r>
      <w:r>
        <w:rPr>
          <w:rStyle w:val="37"/>
          <w:rFonts w:ascii="Consolas" w:hAnsi="Consolas"/>
          <w:color w:val="986801"/>
          <w:szCs w:val="21"/>
        </w:rPr>
        <w:t>integer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, table_name </w:t>
      </w:r>
      <w:r>
        <w:rPr>
          <w:rStyle w:val="37"/>
          <w:rFonts w:ascii="Consolas" w:hAnsi="Consolas"/>
          <w:color w:val="986801"/>
          <w:szCs w:val="21"/>
        </w:rPr>
        <w:t>varchar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, table_comment text_ik_max_word, table_ddl text_ik_max_word, column_names text_ik_max_word, column_comments text_ik_max_word, sample_values text_ik_max_word, vecs vector_768,ext text_ik_max_word, </w:t>
      </w:r>
      <w:r>
        <w:rPr>
          <w:rStyle w:val="34"/>
          <w:rFonts w:ascii="Consolas" w:hAnsi="Consolas"/>
          <w:color w:val="A626A4"/>
          <w:szCs w:val="21"/>
        </w:rPr>
        <w:t>primary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key (id));</w:t>
      </w:r>
    </w:p>
    <w:p>
      <w:pPr>
        <w:pStyle w:val="44"/>
        <w:numPr>
          <w:ilvl w:val="0"/>
          <w:numId w:val="3"/>
        </w:numPr>
        <w:ind w:firstLineChars="0"/>
        <w:rPr>
          <w:rFonts w:ascii="Arial" w:hAnsi="Arial" w:cs="Arial"/>
          <w:color w:val="181818"/>
          <w:spacing w:val="6"/>
          <w:szCs w:val="21"/>
          <w:shd w:val="clear" w:color="auto" w:fill="FFFFFF"/>
        </w:rPr>
      </w:pPr>
      <w:r>
        <w:rPr>
          <w:rFonts w:ascii="Arial" w:hAnsi="Arial" w:cs="Arial"/>
          <w:color w:val="181818"/>
          <w:spacing w:val="6"/>
          <w:szCs w:val="21"/>
          <w:shd w:val="clear" w:color="auto" w:fill="FFFFFF"/>
        </w:rPr>
        <w:t>将数据表中的信息导入检索索引表</w:t>
      </w:r>
    </w:p>
    <w:p>
      <w:pPr>
        <w:ind w:left="902"/>
        <w:rPr>
          <w:rStyle w:val="21"/>
          <w:rFonts w:ascii="Arial" w:hAnsi="Arial" w:cs="Arial"/>
          <w:color w:val="181818"/>
          <w:spacing w:val="6"/>
          <w:sz w:val="21"/>
          <w:szCs w:val="21"/>
          <w:shd w:val="clear" w:color="auto" w:fill="FFFFFF"/>
        </w:rPr>
      </w:pPr>
      <w:r>
        <w:rPr>
          <w:rStyle w:val="21"/>
          <w:rFonts w:hint="eastAsia" w:ascii="Arial" w:hAnsi="Arial" w:cs="Arial"/>
          <w:color w:val="181818"/>
          <w:spacing w:val="6"/>
          <w:sz w:val="21"/>
          <w:szCs w:val="21"/>
          <w:shd w:val="clear" w:color="auto" w:fill="FFFFFF"/>
        </w:rPr>
        <w:t>SQL语句如下：</w:t>
      </w:r>
    </w:p>
    <w:p>
      <w:pPr>
        <w:pStyle w:val="15"/>
        <w:shd w:val="clear" w:color="auto" w:fill="FFFFFF"/>
        <w:spacing w:line="330" w:lineRule="atLeast"/>
        <w:rPr>
          <w:rStyle w:val="21"/>
          <w:rFonts w:ascii="Consolas" w:hAnsi="Consolas"/>
          <w:color w:val="383A42"/>
          <w:sz w:val="21"/>
          <w:szCs w:val="21"/>
        </w:rPr>
      </w:pPr>
      <w:r>
        <w:rPr>
          <w:rStyle w:val="39"/>
          <w:rFonts w:ascii="Consolas" w:hAnsi="Consolas"/>
          <w:i/>
          <w:iCs/>
          <w:color w:val="A0A1A7"/>
          <w:sz w:val="21"/>
          <w:szCs w:val="21"/>
        </w:rPr>
        <w:t>/*polar4ai*/</w:t>
      </w:r>
      <w:r>
        <w:rPr>
          <w:rStyle w:val="34"/>
          <w:rFonts w:ascii="Consolas" w:hAnsi="Consolas"/>
          <w:color w:val="A626A4"/>
          <w:sz w:val="21"/>
          <w:szCs w:val="21"/>
        </w:rPr>
        <w:t>SELECT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38"/>
          <w:rFonts w:ascii="Consolas" w:hAnsi="Consolas"/>
          <w:color w:val="383A42"/>
          <w:sz w:val="21"/>
          <w:szCs w:val="21"/>
        </w:rPr>
        <w:t>*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34"/>
          <w:rFonts w:ascii="Consolas" w:hAnsi="Consolas"/>
          <w:color w:val="A626A4"/>
          <w:sz w:val="21"/>
          <w:szCs w:val="21"/>
        </w:rPr>
        <w:t>FROM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PREDICT (MODEL _polar4ai_text2vec, </w:t>
      </w:r>
      <w:r>
        <w:rPr>
          <w:rStyle w:val="34"/>
          <w:rFonts w:ascii="Consolas" w:hAnsi="Consolas"/>
          <w:color w:val="A626A4"/>
          <w:sz w:val="21"/>
          <w:szCs w:val="21"/>
        </w:rPr>
        <w:t>select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36"/>
          <w:rFonts w:ascii="Consolas" w:hAnsi="Consolas"/>
          <w:color w:val="50A14F"/>
          <w:sz w:val="21"/>
          <w:szCs w:val="21"/>
        </w:rPr>
        <w:t>''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34"/>
          <w:rFonts w:ascii="Consolas" w:hAnsi="Consolas"/>
          <w:color w:val="A626A4"/>
          <w:sz w:val="21"/>
          <w:szCs w:val="21"/>
        </w:rPr>
        <w:t>WITH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(mode</w:t>
      </w:r>
      <w:r>
        <w:rPr>
          <w:rStyle w:val="38"/>
          <w:rFonts w:ascii="Consolas" w:hAnsi="Consolas"/>
          <w:color w:val="383A42"/>
          <w:sz w:val="21"/>
          <w:szCs w:val="21"/>
        </w:rPr>
        <w:t>=</w:t>
      </w:r>
      <w:r>
        <w:rPr>
          <w:rStyle w:val="36"/>
          <w:rFonts w:ascii="Consolas" w:hAnsi="Consolas"/>
          <w:color w:val="50A14F"/>
          <w:sz w:val="21"/>
          <w:szCs w:val="21"/>
        </w:rPr>
        <w:t>'async'</w:t>
      </w:r>
      <w:r>
        <w:rPr>
          <w:rStyle w:val="21"/>
          <w:rFonts w:ascii="Consolas" w:hAnsi="Consolas"/>
          <w:color w:val="383A42"/>
          <w:sz w:val="21"/>
          <w:szCs w:val="21"/>
        </w:rPr>
        <w:t>, resource</w:t>
      </w:r>
      <w:r>
        <w:rPr>
          <w:rStyle w:val="38"/>
          <w:rFonts w:ascii="Consolas" w:hAnsi="Consolas"/>
          <w:color w:val="383A42"/>
          <w:sz w:val="21"/>
          <w:szCs w:val="21"/>
        </w:rPr>
        <w:t>=</w:t>
      </w:r>
      <w:r>
        <w:rPr>
          <w:rStyle w:val="36"/>
          <w:rFonts w:ascii="Consolas" w:hAnsi="Consolas"/>
          <w:color w:val="50A14F"/>
          <w:sz w:val="21"/>
          <w:szCs w:val="21"/>
        </w:rPr>
        <w:t>'schema'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34"/>
          <w:rFonts w:ascii="Consolas" w:hAnsi="Consolas"/>
          <w:color w:val="A626A4"/>
          <w:sz w:val="21"/>
          <w:szCs w:val="21"/>
        </w:rPr>
        <w:t>into</w:t>
      </w:r>
      <w:r>
        <w:rPr>
          <w:rStyle w:val="21"/>
          <w:rFonts w:ascii="Consolas" w:hAnsi="Consolas"/>
          <w:color w:val="383A42"/>
          <w:sz w:val="21"/>
          <w:szCs w:val="21"/>
        </w:rPr>
        <w:t xml:space="preserve"> schema_index;</w:t>
      </w:r>
    </w:p>
    <w:p>
      <w:pPr>
        <w:pStyle w:val="44"/>
        <w:numPr>
          <w:ilvl w:val="0"/>
          <w:numId w:val="2"/>
        </w:numPr>
        <w:spacing w:line="360" w:lineRule="auto"/>
        <w:ind w:firstLineChars="0"/>
        <w:rPr>
          <w:rFonts w:ascii="Cambria Math" w:hAnsi="Cambria Math" w:cs="宋体"/>
          <w:b/>
          <w:bCs/>
          <w:kern w:val="0"/>
          <w:szCs w:val="21"/>
        </w:rPr>
      </w:pPr>
      <w:r>
        <w:rPr>
          <w:rFonts w:hint="eastAsia" w:ascii="Cambria Math" w:hAnsi="Cambria Math" w:cs="宋体"/>
          <w:b/>
          <w:bCs/>
          <w:kern w:val="0"/>
          <w:szCs w:val="21"/>
        </w:rPr>
        <w:t>使用NL2SQL模型</w:t>
      </w:r>
    </w:p>
    <w:p>
      <w:pPr>
        <w:pStyle w:val="44"/>
        <w:spacing w:line="360" w:lineRule="auto"/>
        <w:ind w:left="902" w:firstLine="0" w:firstLineChars="0"/>
        <w:rPr>
          <w:rFonts w:ascii="Cambria Math" w:hAnsi="Cambria Math" w:cs="宋体"/>
          <w:kern w:val="0"/>
          <w:szCs w:val="21"/>
        </w:rPr>
      </w:pPr>
      <w:r>
        <w:rPr>
          <w:rFonts w:hint="eastAsia" w:ascii="Cambria Math" w:hAnsi="Cambria Math" w:cs="宋体"/>
          <w:kern w:val="0"/>
          <w:szCs w:val="21"/>
        </w:rPr>
        <w:t>请你尝试使用NL2SQL模型来对问题“</w:t>
      </w:r>
      <w:bookmarkStart w:id="2" w:name="_GoBack"/>
      <w:r>
        <w:rPr>
          <w:rFonts w:hint="eastAsia" w:ascii="Cambria Math" w:hAnsi="Cambria Math" w:cs="宋体"/>
          <w:kern w:val="0"/>
          <w:szCs w:val="21"/>
        </w:rPr>
        <w:t>id为1的内容是什么</w:t>
      </w:r>
      <w:bookmarkEnd w:id="2"/>
      <w:r>
        <w:rPr>
          <w:rFonts w:hint="eastAsia" w:ascii="Cambria Math" w:hAnsi="Cambria Math" w:cs="宋体"/>
          <w:kern w:val="0"/>
          <w:szCs w:val="21"/>
        </w:rPr>
        <w:t>”进行回答，使模型返回相应的SQL语句。</w:t>
      </w:r>
    </w:p>
    <w:p>
      <w:pPr>
        <w:pStyle w:val="44"/>
        <w:spacing w:line="360" w:lineRule="auto"/>
        <w:ind w:left="902" w:firstLine="0" w:firstLineChars="0"/>
        <w:rPr>
          <w:rFonts w:ascii="Cambria Math" w:hAnsi="Cambria Math" w:cs="宋体"/>
          <w:kern w:val="0"/>
          <w:szCs w:val="21"/>
        </w:rPr>
      </w:pPr>
      <w:r>
        <w:rPr>
          <w14:ligatures w14:val="standardContextual"/>
        </w:rPr>
        <w:drawing>
          <wp:inline distT="0" distB="0" distL="0" distR="0">
            <wp:extent cx="4521200" cy="660400"/>
            <wp:effectExtent l="0" t="0" r="0" b="6350"/>
            <wp:docPr id="219492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925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四、实验要求</w:t>
      </w:r>
    </w:p>
    <w:p>
      <w:pPr>
        <w:numPr>
          <w:ilvl w:val="0"/>
          <w:numId w:val="4"/>
        </w:numPr>
        <w:spacing w:before="156" w:beforeLines="50"/>
        <w:rPr>
          <w:sz w:val="24"/>
        </w:rPr>
      </w:pPr>
      <w:r>
        <w:rPr>
          <w:rFonts w:hint="eastAsia"/>
          <w:sz w:val="24"/>
        </w:rPr>
        <w:t>提前预习实验，认真阅读实验原理以及相应的参考书。</w:t>
      </w:r>
    </w:p>
    <w:p>
      <w:pPr>
        <w:numPr>
          <w:ilvl w:val="0"/>
          <w:numId w:val="4"/>
        </w:numPr>
        <w:spacing w:before="156" w:beforeLines="5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要求在上机的课时内做完。</w:t>
      </w:r>
    </w:p>
    <w:p>
      <w:pPr>
        <w:numPr>
          <w:ilvl w:val="0"/>
          <w:numId w:val="4"/>
        </w:numPr>
        <w:spacing w:before="156" w:beforeLines="50"/>
        <w:rPr>
          <w:sz w:val="24"/>
        </w:rPr>
      </w:pPr>
      <w:r>
        <w:rPr>
          <w:rFonts w:hint="eastAsia"/>
          <w:sz w:val="24"/>
        </w:rPr>
        <w:t>实验中服从实验室管理人员以及实验指导老师的管理。</w:t>
      </w:r>
    </w:p>
    <w:p>
      <w:pPr>
        <w:numPr>
          <w:ilvl w:val="0"/>
          <w:numId w:val="4"/>
        </w:numPr>
        <w:spacing w:before="156" w:beforeLines="50"/>
        <w:rPr>
          <w:sz w:val="24"/>
        </w:rPr>
      </w:pPr>
      <w:r>
        <w:rPr>
          <w:rFonts w:hint="eastAsia"/>
          <w:sz w:val="24"/>
        </w:rPr>
        <w:t>认真撰写实验报告，内容可以自己编排。</w:t>
      </w:r>
    </w:p>
    <w:p>
      <w:pPr>
        <w:pStyle w:val="2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五、实验报告要求</w:t>
      </w:r>
    </w:p>
    <w:p>
      <w:pPr>
        <w:numPr>
          <w:ilvl w:val="0"/>
          <w:numId w:val="5"/>
        </w:numPr>
        <w:spacing w:before="156" w:beforeLines="50"/>
        <w:rPr>
          <w:sz w:val="24"/>
        </w:rPr>
      </w:pPr>
      <w:r>
        <w:rPr>
          <w:rFonts w:hint="eastAsia"/>
          <w:sz w:val="24"/>
        </w:rPr>
        <w:t>提交内容：实验报告；</w:t>
      </w:r>
    </w:p>
    <w:p>
      <w:pPr>
        <w:numPr>
          <w:ilvl w:val="0"/>
          <w:numId w:val="5"/>
        </w:numPr>
        <w:spacing w:before="156" w:beforeLines="50"/>
        <w:rPr>
          <w:sz w:val="24"/>
        </w:rPr>
      </w:pPr>
      <w:r>
        <w:rPr>
          <w:rFonts w:hint="eastAsia"/>
          <w:sz w:val="24"/>
        </w:rPr>
        <w:t>提交要求：实验结束后的星期一晚上20：00前，由班长收电子稿（不要求交打印稿），</w:t>
      </w:r>
      <w:r>
        <w:fldChar w:fldCharType="begin"/>
      </w:r>
      <w:r>
        <w:instrText xml:space="preserve">HYPERLINK "mailto:班长将电子稿发到zff@csu.edu.cn"</w:instrText>
      </w:r>
      <w:r>
        <w:fldChar w:fldCharType="separate"/>
      </w:r>
      <w:r>
        <w:rPr>
          <w:rStyle w:val="20"/>
          <w:rFonts w:hint="eastAsia"/>
          <w:sz w:val="24"/>
        </w:rPr>
        <w:t>班长将电子稿发到zhaoying@csu.edu.cn</w:t>
      </w:r>
      <w:r>
        <w:rPr>
          <w:rStyle w:val="20"/>
          <w:sz w:val="24"/>
        </w:rPr>
        <w:fldChar w:fldCharType="end"/>
      </w:r>
      <w:r>
        <w:rPr>
          <w:rFonts w:hint="eastAsia"/>
          <w:sz w:val="24"/>
        </w:rPr>
        <w:t>，</w:t>
      </w:r>
      <w:r>
        <w:rPr>
          <w:rFonts w:hint="eastAsia"/>
          <w:sz w:val="24"/>
          <w:highlight w:val="yellow"/>
        </w:rPr>
        <w:t>不按时交的一概算没有交；</w:t>
      </w:r>
    </w:p>
    <w:p>
      <w:pPr>
        <w:numPr>
          <w:ilvl w:val="0"/>
          <w:numId w:val="5"/>
        </w:numPr>
        <w:spacing w:before="156" w:beforeLines="50"/>
        <w:rPr>
          <w:sz w:val="24"/>
        </w:rPr>
      </w:pPr>
      <w:r>
        <w:rPr>
          <w:rFonts w:hint="eastAsia"/>
          <w:sz w:val="24"/>
        </w:rPr>
        <w:t>电子稿命名规则：</w:t>
      </w:r>
      <w:r>
        <w:rPr>
          <w:rFonts w:hint="eastAsia"/>
          <w:sz w:val="24"/>
          <w:highlight w:val="yellow"/>
        </w:rPr>
        <w:t>不符合命名规则的一概算没有交</w:t>
      </w:r>
      <w:r>
        <w:rPr>
          <w:rFonts w:hint="eastAsia"/>
          <w:sz w:val="24"/>
        </w:rPr>
        <w:t>， 实验报告命名规则：</w:t>
      </w:r>
    </w:p>
    <w:p>
      <w:pPr>
        <w:spacing w:before="156" w:beforeLines="50"/>
        <w:ind w:left="901" w:leftChars="429" w:firstLine="1200" w:firstLineChars="500"/>
        <w:rPr>
          <w:sz w:val="24"/>
        </w:rPr>
      </w:pPr>
      <w:r>
        <w:rPr>
          <w:rFonts w:hint="eastAsia"/>
          <w:sz w:val="24"/>
          <w:highlight w:val="yellow"/>
        </w:rPr>
        <w:t>信息120X-学号-姓名-polardb实验-实验报告.doc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D7ACE"/>
    <w:multiLevelType w:val="multilevel"/>
    <w:tmpl w:val="080D7ACE"/>
    <w:lvl w:ilvl="0" w:tentative="0">
      <w:start w:val="1"/>
      <w:numFmt w:val="decimal"/>
      <w:lvlText w:val="%1."/>
      <w:lvlJc w:val="left"/>
      <w:pPr>
        <w:ind w:left="126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2" w:hanging="440"/>
      </w:pPr>
    </w:lvl>
    <w:lvl w:ilvl="2" w:tentative="0">
      <w:start w:val="1"/>
      <w:numFmt w:val="lowerRoman"/>
      <w:lvlText w:val="%3."/>
      <w:lvlJc w:val="right"/>
      <w:pPr>
        <w:ind w:left="2222" w:hanging="440"/>
      </w:pPr>
    </w:lvl>
    <w:lvl w:ilvl="3" w:tentative="0">
      <w:start w:val="1"/>
      <w:numFmt w:val="decimal"/>
      <w:lvlText w:val="%4."/>
      <w:lvlJc w:val="left"/>
      <w:pPr>
        <w:ind w:left="2662" w:hanging="440"/>
      </w:pPr>
    </w:lvl>
    <w:lvl w:ilvl="4" w:tentative="0">
      <w:start w:val="1"/>
      <w:numFmt w:val="lowerLetter"/>
      <w:lvlText w:val="%5)"/>
      <w:lvlJc w:val="left"/>
      <w:pPr>
        <w:ind w:left="3102" w:hanging="440"/>
      </w:pPr>
    </w:lvl>
    <w:lvl w:ilvl="5" w:tentative="0">
      <w:start w:val="1"/>
      <w:numFmt w:val="lowerRoman"/>
      <w:lvlText w:val="%6."/>
      <w:lvlJc w:val="right"/>
      <w:pPr>
        <w:ind w:left="3542" w:hanging="440"/>
      </w:pPr>
    </w:lvl>
    <w:lvl w:ilvl="6" w:tentative="0">
      <w:start w:val="1"/>
      <w:numFmt w:val="decimal"/>
      <w:lvlText w:val="%7."/>
      <w:lvlJc w:val="left"/>
      <w:pPr>
        <w:ind w:left="3982" w:hanging="440"/>
      </w:pPr>
    </w:lvl>
    <w:lvl w:ilvl="7" w:tentative="0">
      <w:start w:val="1"/>
      <w:numFmt w:val="lowerLetter"/>
      <w:lvlText w:val="%8)"/>
      <w:lvlJc w:val="left"/>
      <w:pPr>
        <w:ind w:left="4422" w:hanging="440"/>
      </w:pPr>
    </w:lvl>
    <w:lvl w:ilvl="8" w:tentative="0">
      <w:start w:val="1"/>
      <w:numFmt w:val="lowerRoman"/>
      <w:lvlText w:val="%9."/>
      <w:lvlJc w:val="right"/>
      <w:pPr>
        <w:ind w:left="4862" w:hanging="440"/>
      </w:pPr>
    </w:lvl>
  </w:abstractNum>
  <w:abstractNum w:abstractNumId="1">
    <w:nsid w:val="0C2233CA"/>
    <w:multiLevelType w:val="multilevel"/>
    <w:tmpl w:val="0C2233C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6556756"/>
    <w:multiLevelType w:val="multilevel"/>
    <w:tmpl w:val="16556756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>
    <w:nsid w:val="54EC2DE5"/>
    <w:multiLevelType w:val="multilevel"/>
    <w:tmpl w:val="54EC2DE5"/>
    <w:lvl w:ilvl="0" w:tentative="0">
      <w:start w:val="1"/>
      <w:numFmt w:val="bullet"/>
      <w:lvlText w:val="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4">
    <w:nsid w:val="63AE4C9D"/>
    <w:multiLevelType w:val="multilevel"/>
    <w:tmpl w:val="63AE4C9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hMGIyZjMxODYzZjkyNDAxOWZjN2M0MzUxMTI0MmUifQ=="/>
  </w:docVars>
  <w:rsids>
    <w:rsidRoot w:val="00B11E20"/>
    <w:rsid w:val="000161F5"/>
    <w:rsid w:val="00043D29"/>
    <w:rsid w:val="00065831"/>
    <w:rsid w:val="000856B9"/>
    <w:rsid w:val="000C339E"/>
    <w:rsid w:val="000D0436"/>
    <w:rsid w:val="000E0131"/>
    <w:rsid w:val="001002E9"/>
    <w:rsid w:val="00107800"/>
    <w:rsid w:val="0011329E"/>
    <w:rsid w:val="00160785"/>
    <w:rsid w:val="002222B7"/>
    <w:rsid w:val="00225429"/>
    <w:rsid w:val="002319F2"/>
    <w:rsid w:val="00237C11"/>
    <w:rsid w:val="00277755"/>
    <w:rsid w:val="00335852"/>
    <w:rsid w:val="00356A27"/>
    <w:rsid w:val="003D326D"/>
    <w:rsid w:val="003D51C9"/>
    <w:rsid w:val="003D5305"/>
    <w:rsid w:val="004434EA"/>
    <w:rsid w:val="00446E5B"/>
    <w:rsid w:val="00471EDD"/>
    <w:rsid w:val="004B4A6D"/>
    <w:rsid w:val="004E6354"/>
    <w:rsid w:val="00537EAB"/>
    <w:rsid w:val="00577CB2"/>
    <w:rsid w:val="005A4CD2"/>
    <w:rsid w:val="005D42F2"/>
    <w:rsid w:val="00612438"/>
    <w:rsid w:val="0065693D"/>
    <w:rsid w:val="006A61EB"/>
    <w:rsid w:val="006F1B6D"/>
    <w:rsid w:val="007A0CC0"/>
    <w:rsid w:val="007E6024"/>
    <w:rsid w:val="00801D63"/>
    <w:rsid w:val="008057CA"/>
    <w:rsid w:val="008D535B"/>
    <w:rsid w:val="0093769C"/>
    <w:rsid w:val="00981DAF"/>
    <w:rsid w:val="009A1FF0"/>
    <w:rsid w:val="009B1559"/>
    <w:rsid w:val="00A553AA"/>
    <w:rsid w:val="00A55EC1"/>
    <w:rsid w:val="00A8775F"/>
    <w:rsid w:val="00AB7A86"/>
    <w:rsid w:val="00B11E20"/>
    <w:rsid w:val="00B4084A"/>
    <w:rsid w:val="00B5046E"/>
    <w:rsid w:val="00B614B7"/>
    <w:rsid w:val="00B97DA0"/>
    <w:rsid w:val="00C17F69"/>
    <w:rsid w:val="00C56AE1"/>
    <w:rsid w:val="00C65EB1"/>
    <w:rsid w:val="00CC2D52"/>
    <w:rsid w:val="00D5314B"/>
    <w:rsid w:val="00D668B9"/>
    <w:rsid w:val="00D671FC"/>
    <w:rsid w:val="00E509D1"/>
    <w:rsid w:val="00EA144B"/>
    <w:rsid w:val="00EA3BD8"/>
    <w:rsid w:val="00EC0FF4"/>
    <w:rsid w:val="00F04B97"/>
    <w:rsid w:val="00F112DC"/>
    <w:rsid w:val="00F1630E"/>
    <w:rsid w:val="00F24ADF"/>
    <w:rsid w:val="00F45258"/>
    <w:rsid w:val="00F56578"/>
    <w:rsid w:val="00F71448"/>
    <w:rsid w:val="00FE74A3"/>
    <w:rsid w:val="3539186F"/>
    <w:rsid w:val="650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semiHidden/>
    <w:unhideWhenUsed/>
    <w:uiPriority w:val="99"/>
    <w:pPr>
      <w:jc w:val="left"/>
    </w:pPr>
  </w:style>
  <w:style w:type="paragraph" w:styleId="12">
    <w:name w:val="Balloon Text"/>
    <w:basedOn w:val="1"/>
    <w:link w:val="43"/>
    <w:autoRedefine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3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6">
    <w:name w:val="annotation subject"/>
    <w:basedOn w:val="11"/>
    <w:next w:val="11"/>
    <w:link w:val="42"/>
    <w:autoRedefine/>
    <w:semiHidden/>
    <w:unhideWhenUsed/>
    <w:qFormat/>
    <w:uiPriority w:val="99"/>
    <w:rPr>
      <w:b/>
      <w:bCs/>
    </w:rPr>
  </w:style>
  <w:style w:type="character" w:styleId="19">
    <w:name w:val="Strong"/>
    <w:basedOn w:val="18"/>
    <w:autoRedefine/>
    <w:qFormat/>
    <w:uiPriority w:val="22"/>
    <w:rPr>
      <w:b/>
      <w:bCs/>
    </w:rPr>
  </w:style>
  <w:style w:type="character" w:styleId="20">
    <w:name w:val="Hyperlink"/>
    <w:autoRedefine/>
    <w:qFormat/>
    <w:uiPriority w:val="0"/>
    <w:rPr>
      <w:color w:val="0000FF"/>
      <w:u w:val="single"/>
    </w:rPr>
  </w:style>
  <w:style w:type="character" w:styleId="21">
    <w:name w:val="HTML Code"/>
    <w:basedOn w:val="18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3">
    <w:name w:val="标题 1 字符"/>
    <w:basedOn w:val="18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24">
    <w:name w:val="标题 2 字符"/>
    <w:basedOn w:val="18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25">
    <w:name w:val="标题 3 字符"/>
    <w:basedOn w:val="18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customStyle="1" w:styleId="26">
    <w:name w:val="标题 4 字符"/>
    <w:basedOn w:val="18"/>
    <w:link w:val="5"/>
    <w:autoRedefine/>
    <w:qFormat/>
    <w:uiPriority w:val="0"/>
    <w:rPr>
      <w:rFonts w:ascii="Arial" w:hAnsi="Arial" w:eastAsia="黑体" w:cs="Times New Roman"/>
      <w:b/>
      <w:bCs/>
      <w:sz w:val="28"/>
      <w:szCs w:val="28"/>
      <w14:ligatures w14:val="none"/>
    </w:rPr>
  </w:style>
  <w:style w:type="character" w:customStyle="1" w:styleId="27">
    <w:name w:val="标题 5 字符"/>
    <w:basedOn w:val="18"/>
    <w:link w:val="6"/>
    <w:autoRedefine/>
    <w:qFormat/>
    <w:uiPriority w:val="0"/>
    <w:rPr>
      <w:rFonts w:ascii="Times New Roman" w:hAnsi="Times New Roman" w:eastAsia="宋体" w:cs="Times New Roman"/>
      <w:b/>
      <w:bCs/>
      <w:sz w:val="28"/>
      <w:szCs w:val="28"/>
      <w14:ligatures w14:val="none"/>
    </w:rPr>
  </w:style>
  <w:style w:type="character" w:customStyle="1" w:styleId="28">
    <w:name w:val="标题 6 字符"/>
    <w:basedOn w:val="18"/>
    <w:link w:val="7"/>
    <w:autoRedefine/>
    <w:qFormat/>
    <w:uiPriority w:val="0"/>
    <w:rPr>
      <w:rFonts w:ascii="Arial" w:hAnsi="Arial" w:eastAsia="黑体" w:cs="Times New Roman"/>
      <w:b/>
      <w:bCs/>
      <w:sz w:val="24"/>
      <w:szCs w:val="24"/>
      <w14:ligatures w14:val="none"/>
    </w:rPr>
  </w:style>
  <w:style w:type="character" w:customStyle="1" w:styleId="29">
    <w:name w:val="标题 7 字符"/>
    <w:basedOn w:val="18"/>
    <w:link w:val="8"/>
    <w:autoRedefine/>
    <w:qFormat/>
    <w:uiPriority w:val="0"/>
    <w:rPr>
      <w:rFonts w:ascii="Times New Roman" w:hAnsi="Times New Roman" w:eastAsia="宋体" w:cs="Times New Roman"/>
      <w:b/>
      <w:bCs/>
      <w:sz w:val="24"/>
      <w:szCs w:val="24"/>
      <w14:ligatures w14:val="none"/>
    </w:rPr>
  </w:style>
  <w:style w:type="character" w:customStyle="1" w:styleId="30">
    <w:name w:val="标题 8 字符"/>
    <w:basedOn w:val="18"/>
    <w:link w:val="9"/>
    <w:uiPriority w:val="0"/>
    <w:rPr>
      <w:rFonts w:ascii="Arial" w:hAnsi="Arial" w:eastAsia="黑体" w:cs="Times New Roman"/>
      <w:sz w:val="24"/>
      <w:szCs w:val="24"/>
      <w14:ligatures w14:val="none"/>
    </w:rPr>
  </w:style>
  <w:style w:type="character" w:customStyle="1" w:styleId="31">
    <w:name w:val="标题 9 字符"/>
    <w:basedOn w:val="18"/>
    <w:link w:val="10"/>
    <w:autoRedefine/>
    <w:qFormat/>
    <w:uiPriority w:val="0"/>
    <w:rPr>
      <w:rFonts w:ascii="Arial" w:hAnsi="Arial" w:eastAsia="黑体" w:cs="Times New Roman"/>
      <w:szCs w:val="21"/>
      <w14:ligatures w14:val="none"/>
    </w:rPr>
  </w:style>
  <w:style w:type="character" w:customStyle="1" w:styleId="32">
    <w:name w:val="页眉 字符"/>
    <w:basedOn w:val="18"/>
    <w:link w:val="14"/>
    <w:autoRedefine/>
    <w:qFormat/>
    <w:uiPriority w:val="0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33">
    <w:name w:val="HTML 预设格式 字符"/>
    <w:basedOn w:val="18"/>
    <w:link w:val="15"/>
    <w:autoRedefine/>
    <w:qFormat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34">
    <w:name w:val="hljs-keyword"/>
    <w:basedOn w:val="18"/>
    <w:autoRedefine/>
    <w:qFormat/>
    <w:uiPriority w:val="0"/>
  </w:style>
  <w:style w:type="character" w:customStyle="1" w:styleId="35">
    <w:name w:val="hljs-number"/>
    <w:basedOn w:val="18"/>
    <w:autoRedefine/>
    <w:qFormat/>
    <w:uiPriority w:val="0"/>
  </w:style>
  <w:style w:type="character" w:customStyle="1" w:styleId="36">
    <w:name w:val="hljs-string"/>
    <w:basedOn w:val="18"/>
    <w:autoRedefine/>
    <w:qFormat/>
    <w:uiPriority w:val="0"/>
  </w:style>
  <w:style w:type="character" w:customStyle="1" w:styleId="37">
    <w:name w:val="hljs-type"/>
    <w:basedOn w:val="18"/>
    <w:autoRedefine/>
    <w:qFormat/>
    <w:uiPriority w:val="0"/>
  </w:style>
  <w:style w:type="character" w:customStyle="1" w:styleId="38">
    <w:name w:val="hljs-operator"/>
    <w:basedOn w:val="18"/>
    <w:autoRedefine/>
    <w:qFormat/>
    <w:uiPriority w:val="0"/>
  </w:style>
  <w:style w:type="character" w:customStyle="1" w:styleId="39">
    <w:name w:val="hljs-comment"/>
    <w:basedOn w:val="18"/>
    <w:autoRedefine/>
    <w:qFormat/>
    <w:uiPriority w:val="0"/>
  </w:style>
  <w:style w:type="character" w:customStyle="1" w:styleId="40">
    <w:name w:val="页脚 字符"/>
    <w:basedOn w:val="18"/>
    <w:link w:val="13"/>
    <w:autoRedefine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41">
    <w:name w:val="批注文字 字符"/>
    <w:basedOn w:val="18"/>
    <w:link w:val="11"/>
    <w:autoRedefine/>
    <w:semiHidden/>
    <w:qFormat/>
    <w:uiPriority w:val="99"/>
    <w:rPr>
      <w:rFonts w:ascii="Times New Roman" w:hAnsi="Times New Roman" w:eastAsia="宋体" w:cs="Times New Roman"/>
      <w:szCs w:val="24"/>
      <w14:ligatures w14:val="none"/>
    </w:rPr>
  </w:style>
  <w:style w:type="character" w:customStyle="1" w:styleId="42">
    <w:name w:val="批注主题 字符"/>
    <w:basedOn w:val="41"/>
    <w:link w:val="16"/>
    <w:autoRedefine/>
    <w:semiHidden/>
    <w:qFormat/>
    <w:uiPriority w:val="99"/>
    <w:rPr>
      <w:rFonts w:ascii="Times New Roman" w:hAnsi="Times New Roman" w:eastAsia="宋体" w:cs="Times New Roman"/>
      <w:b/>
      <w:bCs/>
      <w:szCs w:val="24"/>
      <w14:ligatures w14:val="none"/>
    </w:rPr>
  </w:style>
  <w:style w:type="character" w:customStyle="1" w:styleId="43">
    <w:name w:val="批注框文本 字符"/>
    <w:basedOn w:val="18"/>
    <w:link w:val="12"/>
    <w:semiHidden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paragraph" w:styleId="44">
    <w:name w:val="List Paragraph"/>
    <w:basedOn w:val="1"/>
    <w:link w:val="45"/>
    <w:autoRedefine/>
    <w:qFormat/>
    <w:uiPriority w:val="34"/>
    <w:pPr>
      <w:ind w:firstLine="420" w:firstLineChars="200"/>
    </w:pPr>
    <w:rPr>
      <w:rFonts w:asciiTheme="minorHAnsi" w:hAnsiTheme="minorHAnsi" w:cstheme="minorBidi"/>
      <w:szCs w:val="22"/>
    </w:rPr>
  </w:style>
  <w:style w:type="character" w:customStyle="1" w:styleId="45">
    <w:name w:val="列表段落 字符"/>
    <w:basedOn w:val="18"/>
    <w:link w:val="44"/>
    <w:qFormat/>
    <w:uiPriority w:val="34"/>
    <w:rPr>
      <w:rFonts w:eastAsia="宋体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7EEE5-EED9-422D-9505-3927E4F3F2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556</Words>
  <Characters>3175</Characters>
  <Lines>26</Lines>
  <Paragraphs>7</Paragraphs>
  <TotalTime>456</TotalTime>
  <ScaleCrop>false</ScaleCrop>
  <LinksUpToDate>false</LinksUpToDate>
  <CharactersWithSpaces>3724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2024-04-16T23:58:00Z</dcterms:created>
  <dc:creator>慧铭 梁</dc:creator>
  <cp:lastModifiedBy>甘心</cp:lastModifiedBy>
  <dcterms:modified xsi:type="dcterms:W3CDTF">2024-05-06T13:29:07Z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5A0BEEA44AC8488E8CA608F8A22F8FA1_12</vt:lpwstr>
  </property>
</Properties>
</file>