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法律法规识别与更新程序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法律法规识别与更新程序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文件编号：HSE-PRO-002 | 版本：A/0 | ISO 45001:2018 条款：6.1.3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为建立并维持系统化的法律法规识别与更新机制，确保公司及时获取、识别、更新适用于本公司职业健康安全活动的法律法规要求和其他要求，保证公司安全管理体系持续合规，特制定本程序。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本程序同时覆盖中国国内法规、东南亚/非洲当地法律、ISO 45001标准、客户要求等多层级合规义务。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本程序适用于本公司所有场所、所有职业健康安全相关的法律法规和其他要求的识别、获取、评审、更新和传达。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中国国内适用的安全生产法律法规（总部及中资背景要求）；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公司所在国/地区（如越南、泰国、印尼、尼日利亚等）当地安全健康法律法规；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ISO 45001:2018 标准及其他相关国际标准；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客户、行业协会、保险机构提出的额外安全要求（"其他要求"）。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法律法规的获取渠道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中国政府发布渠道：应急管理部官网、住建部官网、国家标准化管理委员会官网；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所在国政府发布渠道：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越南：Ministry of Labour, Invalids and Social Affairs (MOLISA) 官网；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泰国：Department of Labour Protection and Welfare 官网；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印尼：Ministry of Manpower 官网；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尼日利亚：Federal Ministry of Labour and Employment 官网；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国际标准组织：ISO官网、国际劳工组织（ILO）官网；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第三方渠道：行业协会刊物、安全专业网站、外部顾问、客户审核要求文件。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识别步骤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EHS部门每年1月启动年度法律法规识别工作；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对照公司所有业务活动，逐一识别适用的法律法规条款；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填写《适用法律法规和其他要求识别记录表》，记录：法律名称、发布机构、生效日期、适用条款、合规要求描述、获取日期、获取方式；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特别关注：中国标准与当地法规不一致时，以更严格者为准。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更新频率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年度全面更新：每年至少一次（通常在管理评审前完成）；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即时更新：以下情况发生后30日内完成更新：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新法律法规发布或现有法律法规修订；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公司业务范围、工艺、设备发生重大变更；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客户或认证机构提出新的合规要求；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ISO 45001标准换版。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传达与培训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法律法规更新后7个工作日内，EHS部门向相关部门发出《法律法规更新通知》；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对涉及重大合规义务变更的，由EHS部门组织专项培训；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各部门确保员工了解并遵守新的法律法规要求。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合规性评价（条款9.1.2）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EHS部门每年至少组织一次全面的合规性评价；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评价方法：文件审查、现场检查、员工访谈、对照法律法规条款逐条核查；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发现不符合项时，按《事件调查与不符合控制程序》处理，制定纠正措施并跟踪验证；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合规性评价报告提交管理评审。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HSE-PRO-001 《危险源辨识与风险评估程序》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HSE-PRO-012 《合规性评价程序》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HSE-PRO-013 《事件调查与不符合控制程序》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HSE-PRO-014 《管理评审程序》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6.1.3。东南亚/非洲当地法规获取渠道由EHS部门负责建立并维护。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