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绩效监视与测量程序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绩效监视与测量程序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文件编号：HSE-PRO-011 | 版本：A/0 | ISO 45001:2018 条款：9.1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为建立并维持系统化的职业健康安全绩效监视与测量机制，通过定性和定量的监视与测量，评价公司职业健康安全管理体系的运行情况和职业健康安全绩效，发现改进机会，特制定本程序。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本程序是PDCA循环中"C（检查）"环节的核心文件。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本程序适用于公司职业健康安全绩效的监视和测量活动，包括：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主动监视（预防性测量）：安全巡检、培训效果评价、目标达成情况跟踪等；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被动监视（事后测量）：事故调查、伤病统计分析、监管部门的处罚记录等；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体系绩效测量：内审、管理评审、合规性评价等。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监测计划的制定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EHS部门每年1月制定《年度职业健康安全绩效监测计划》；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监测计划须明确：监测项目、监测方法、监测频率、责任部门、判定标准；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监测项目须覆盖：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职业健康安全目标达成情况；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危险源控制措施的有效性；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运行控制的执行情况；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法律法规 compliance 状况；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事故/事件发生率。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主动监视（预防性测量）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安全巡检：EHS部门每周至少进行一次全厂安全巡检，填写《安全检查记录表》；各部门每周至少进行一次部门级安全巡检；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专项检查：针对高风险作业（动火、高处、受限空间等），EHS部门须进行现场监督（通常每天一次）；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目标监测：EHS部门每月跟踪《年度职业健康安全目标》的达成情况，填写《安全目标管理方案进度跟踪表》；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培训效果监测：每次培训后须进行考试或考核，评价培训效果（参见HSE-PRO-004）；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e) 设备安全装置检测：设备部须按法规要求，定期检测安全阀、压力表、漏电保护器、起重机等，取得检测合格证。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被动监视（事后测量）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事故/事件统计：EHS部门须建立《工伤事故登记表》和《未遂事故登记表》，每月统计：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可记录工伤事故率（TRIR = Total Recordable Incident Rate）；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损失工作日事故数；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未遂事故数；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伤病趋势分析：人力资源部须定期分析职业健康体检结果，发现职业病损害趋势；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监管部门的处罚/整改通知：须记录在案，并作为合规性评价的输入。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监测数据的分析与评价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EHS部门每季度对监测数据进行统计分析，编制《职业健康安全绩效监测季度报告》；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分析报告须包含：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各项指标的实际值 vs 目标值；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趋势分析（与去年同期对比、与上月对比）；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发现的问题和原因；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改进建议；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分析报告提交安全总监审阅，并作为管理评审的输入。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监测设备的校准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用于安全监测的设备（如噪声检测仪、气体检测仪、压力表等），须定期校准或检定；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EHS部门建立《监测设备校准清单》，记录：设备名称、校准周期、上次校准日期、下次校准日期；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校准不合格的监测设备，须立即停止使用，送修或报废。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HSE-PRO-003 《目标与管理方案控制程序》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HSE-PRO-012 《合规性评价程序》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HSE-PRO-013 《事件调查与不符合控制程序》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HSE-PRO-014 《内部审核程序》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《职业健康安全绩效监测计划》（表格编号：HSE-FM-110）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9.1。主动监视与被动监视的平衡是体系有效性的重要标志。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