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360" w:lineRule="auto"/>
      </w:pPr>
      <w:r>
        <w:rPr>
          <w:rFonts w:ascii="宋体" w:hAnsi="宋体" w:eastAsia="宋体"/>
          <w:sz w:val="22"/>
        </w:rPr>
        <w:t>程序文件模板 - 事件调查与不符合控制程序      [公司名称] 安全管理体系程序文件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事件调查与不符合控制程序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文件编号：HSE-PRO-013 | 版本：A/0 | ISO 45001:2018 条款：10.2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</w:tbl>
    <w:p>
      <w:pPr>
        <w:spacing w:after="120" w:line="360" w:lineRule="auto"/>
      </w:pPr>
      <w:r>
        <w:rPr>
          <w:rFonts w:ascii="宋体" w:hAnsi="宋体" w:eastAsia="宋体"/>
          <w:sz w:val="22"/>
        </w:rPr>
        <w:t>为建立并维持系统化的事件调查与不符合控制机制，对发生的伤亡事故、未遂事故（Near Miss）和不符合项进行彻底调查，找出根本原因，制定并落实有效的纠正和预防措施，防止同类事件再次发生，特制定本程序。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"未遂事故不报、小伤不上报"是中资企业在海外工厂的普遍文化问题，本程序特别强调未遂事故的报告和处理。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2.适用范围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本程序适用于公司所有事件（Incident）的管理，包括：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伤亡事故：导致人员受伤或疾病的事件（须报告）；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未遂事故（Near Miss）：未造成伤亡但有可能造成伤亡的事件（须同样报告并调查，这是本程序的重点）；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不符合项：与法律法规、公司安全制度、操作规程不符的情况；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相关方投诉：员工、周边社区、客户提出的安全健康投诉。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2268"/>
          </w:tcPr>
          <w:p>
            <w:r>
              <w:rPr>
                <w:rFonts w:ascii="宋体" w:hAnsi="宋体" w:eastAsia="宋体"/>
                <w:b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</w:tbl>
    <w:p>
      <w:pPr>
        <w:spacing w:after="120" w:line="360" w:lineRule="auto"/>
      </w:pPr>
      <w:r>
        <w:rPr>
          <w:rFonts w:ascii="宋体" w:hAnsi="宋体" w:eastAsia="宋体"/>
          <w:sz w:val="22"/>
        </w:rPr>
        <w:t>4.工作程序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4.1 事件的报告与分级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a) 所有事件（含未遂事故）均须报告，不得隐瞒；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b) 事件分级：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未遂事故：未造成伤亡，但有可能造成伤亡；须24小时内报告EHS部门；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轻伤事故：需简单医疗处理，不需住院；须24小时内报告EHS部门；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重伤事故：需住院治疗，可能致残；须1小时内报告总经理和当地政府部门；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死亡事故：须立即（30分钟内）报告总经理，并由总经理在1小时内报告当地政府；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c) 报告方式：填写《事件报告表》，提交EHS部门；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d) 对隐瞒不报的，须追究部门负责人责任（这是中资企业出海后最容易触碰的法律红线）。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4.2 事件调查的流程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a) 调查启动时机：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重伤以上事故：必须由公司级调查组调查；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轻伤事故：由部门级调查组调查，EHS备案；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重大未遂事故：由部门级或公司级调查组调查；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一般未遂事故：由班组长调查，部门备案；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b) 调查时限：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轻伤事故调查：须在事故发生3日内完成；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重伤及以上事故调查：须在事故发生7日内完成（当地政府有更严格要求的，从其规定）；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c) 调查工具（找出根本原因，而非表面原因）：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5Why法：连续问5个"为什么"，直到找出根本原因；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鱼骨图（石川图）：从人、机、料、法、环、测六个维度找原因；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瑞士奶酪模型：分析多层防御体系中的漏洞如何叠加导致事故；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d) 调查结果填写《事件调查报告》，内容须包括：事件描述、直接原因、根本原因、纠正措施、预防措施、完成时限、责任人。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4.3 不符合项的处理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a) 合规性评价、内审、外审、安全检查中发现的不符合项，填写《不符合项报告》；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b) 责任部门须在规定时限内（通常7日内）制定纠正措施；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c) 纠正措施须包含：原因分析、纠正行动、预防措施、完成日期、责任人；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d) EHS部门跟踪验证纠正措施的有效性，验证合格后方可关闭。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4.4 纠正与预防措施的实施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a) 纠正措施（Corrective Action）：消除已发现的不符合的根本原因，防止再发生；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b) 预防措施（Preventive Action）：消除潜在的不符合的原因，防止发生（ISO 45001强调预防为主）；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c) 措施实施后，EHS部门须进行跟踪验证，确认：措施是否已落实、根本原因是否已消除、同类事件是否未再发生；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d) 验证合格的，关闭该事件/不符合项；验证不合格的，要求重新制定措施。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4.5 事件统计与趋势分析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a) EHS部门每月对事件进行统计分析，计算：可记录工伤率（TRIR）、损失工作日数、未遂事故数；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b) 每季度进行趋势分析，识别：哪些类型事故在增加、哪些部门事故多发、哪些根本原因反复出现；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c) 趋势分析结果作为管理评审的输入，用于调整公司安全目标和管理方案。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5. 相关文件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HSE-PRO-001 《危险源辨识与风险评估程序》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HSE-PRO-012 《合规性评价程序》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HSE-PRO-014 《管理评审程序》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《事件报告表》（表格编号：HSE-FM-130）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• 《事件调查报告》（表格编号：HSE-FM-131）</w:t>
      </w:r>
    </w:p>
    <w:p>
      <w:pPr>
        <w:spacing w:after="120" w:line="360" w:lineRule="auto"/>
      </w:pPr>
      <w:r>
        <w:rPr>
          <w:rFonts w:ascii="宋体" w:hAnsi="宋体" w:eastAsia="宋体"/>
          <w:sz w:val="22"/>
        </w:rPr>
        <w:t>6.记录表单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2268"/>
          </w:tcPr>
          <w:p>
            <w:r>
              <w:rPr>
                <w:rFonts w:ascii="宋体" w:hAnsi="宋体" w:eastAsia="宋体"/>
                <w:b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20"/>
              </w:rPr>
            </w:r>
          </w:p>
        </w:tc>
      </w:tr>
    </w:tbl>
    <w:p>
      <w:pPr>
        <w:spacing w:after="120" w:line="360" w:lineRule="auto"/>
      </w:pPr>
      <w:r>
        <w:rPr>
          <w:rFonts w:ascii="宋体" w:hAnsi="宋体" w:eastAsia="宋体"/>
          <w:sz w:val="22"/>
        </w:rPr>
        <w:t>【填写说明】本文件为模板，使用时请将所有方括号"[]"内容和"____"下划线处替换为贵公司实际信息。</w:t>
        <w:br/>
        <w:t xml:space="preserve"> 本文件对应 ISO 45001:2018 条款 10.2。未遂事故管理是ISO 45001相比OHSAS 18001的重要强化点，审核时重点关注。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