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ACBD48" w14:textId="77777777" w:rsidR="00903357" w:rsidRPr="00043669" w:rsidRDefault="00903357" w:rsidP="00903357">
      <w:pPr>
        <w:spacing w:line="240" w:lineRule="auto"/>
        <w:rPr>
          <w:rFonts w:ascii="Times New Roman Bold" w:hAnsi="Times New Roman Bold" w:cs="Times New Roman Bold"/>
          <w:b/>
          <w:smallCaps/>
          <w:szCs w:val="24"/>
        </w:rPr>
      </w:pPr>
      <w:bookmarkStart w:id="0" w:name="_Hlk132090073"/>
      <w:r>
        <w:rPr>
          <w:rFonts w:ascii="Times New Roman Bold" w:hAnsi="Times New Roman Bold" w:cs="Times New Roman Bold"/>
          <w:b/>
          <w:smallCaps/>
          <w:szCs w:val="24"/>
        </w:rPr>
        <w:t xml:space="preserve">QUILL &amp; ARROW, LLP </w:t>
      </w:r>
    </w:p>
    <w:p w14:paraId="77E64234" w14:textId="77777777" w:rsidR="00903357" w:rsidRPr="00617B2B" w:rsidRDefault="00903357" w:rsidP="00903357">
      <w:pPr>
        <w:spacing w:line="240" w:lineRule="auto"/>
        <w:rPr>
          <w:szCs w:val="24"/>
        </w:rPr>
      </w:pPr>
      <w:r w:rsidRPr="00043669">
        <w:rPr>
          <w:szCs w:val="24"/>
          <w:lang w:val="fi-FI"/>
        </w:rPr>
        <w:t xml:space="preserve">Kevin Y. Jacobson, Esq. </w:t>
      </w:r>
      <w:r w:rsidRPr="00617B2B">
        <w:rPr>
          <w:szCs w:val="24"/>
        </w:rPr>
        <w:t xml:space="preserve">(SBN 320532) </w:t>
      </w:r>
    </w:p>
    <w:p w14:paraId="5786B6EE" w14:textId="77777777" w:rsidR="00903357" w:rsidRPr="00617B2B" w:rsidRDefault="00903357" w:rsidP="00903357">
      <w:pPr>
        <w:spacing w:line="240" w:lineRule="auto"/>
        <w:rPr>
          <w:color w:val="000000" w:themeColor="text1"/>
          <w:szCs w:val="24"/>
          <w:u w:val="single"/>
        </w:rPr>
      </w:pPr>
      <w:r w:rsidRPr="00617B2B">
        <w:rPr>
          <w:color w:val="000000" w:themeColor="text1"/>
          <w:szCs w:val="24"/>
          <w:u w:val="single"/>
        </w:rPr>
        <w:t>kjacobson@quillarrowlaw.com</w:t>
      </w:r>
    </w:p>
    <w:p w14:paraId="6624B3FB" w14:textId="77777777" w:rsidR="00903357" w:rsidRPr="00617B2B" w:rsidRDefault="00903357" w:rsidP="00903357">
      <w:pPr>
        <w:spacing w:line="240" w:lineRule="auto"/>
        <w:rPr>
          <w:szCs w:val="24"/>
        </w:rPr>
      </w:pPr>
      <w:r w:rsidRPr="00617B2B">
        <w:rPr>
          <w:szCs w:val="24"/>
        </w:rPr>
        <w:t xml:space="preserve">&lt;&lt; Matter.ResponsibleAttorney &gt;&gt;, Esq. (SBN &lt;&lt; </w:t>
      </w:r>
      <w:proofErr w:type="gramStart"/>
      <w:r w:rsidRPr="00617B2B">
        <w:rPr>
          <w:szCs w:val="24"/>
        </w:rPr>
        <w:t>Matter.ResponsibleAttorney.JobTitle.Name</w:t>
      </w:r>
      <w:proofErr w:type="gramEnd"/>
      <w:r w:rsidRPr="00617B2B">
        <w:rPr>
          <w:szCs w:val="24"/>
        </w:rPr>
        <w:t xml:space="preserve"> &gt;&gt;)</w:t>
      </w:r>
    </w:p>
    <w:p w14:paraId="29199720" w14:textId="77777777" w:rsidR="00903357" w:rsidRPr="00617B2B" w:rsidRDefault="00903357" w:rsidP="00903357">
      <w:pPr>
        <w:spacing w:line="240" w:lineRule="auto"/>
        <w:rPr>
          <w:color w:val="000000" w:themeColor="text1"/>
          <w:szCs w:val="24"/>
        </w:rPr>
      </w:pPr>
      <w:r w:rsidRPr="00617B2B">
        <w:rPr>
          <w:szCs w:val="24"/>
          <w:u w:val="single"/>
        </w:rPr>
        <w:t xml:space="preserve">&lt;&lt; </w:t>
      </w:r>
      <w:proofErr w:type="gramStart"/>
      <w:r w:rsidRPr="00617B2B">
        <w:rPr>
          <w:szCs w:val="24"/>
          <w:u w:val="single"/>
        </w:rPr>
        <w:t>Matter.ResponsibleAttorney.Email</w:t>
      </w:r>
      <w:proofErr w:type="gramEnd"/>
      <w:r w:rsidRPr="00617B2B">
        <w:rPr>
          <w:szCs w:val="24"/>
          <w:u w:val="single"/>
        </w:rPr>
        <w:t xml:space="preserve"> &gt;&gt;</w:t>
      </w:r>
    </w:p>
    <w:p w14:paraId="55C77287" w14:textId="77777777" w:rsidR="00903357" w:rsidRPr="00617B2B" w:rsidRDefault="00903357" w:rsidP="00903357">
      <w:pPr>
        <w:spacing w:line="240" w:lineRule="auto"/>
        <w:rPr>
          <w:color w:val="000000" w:themeColor="text1"/>
          <w:szCs w:val="24"/>
          <w:u w:val="single"/>
        </w:rPr>
      </w:pPr>
      <w:r w:rsidRPr="00617B2B">
        <w:rPr>
          <w:color w:val="000000" w:themeColor="text1"/>
          <w:szCs w:val="24"/>
          <w:u w:val="single"/>
        </w:rPr>
        <w:t>e-service@quillarrowlaw.com</w:t>
      </w:r>
    </w:p>
    <w:p w14:paraId="5F817EF5" w14:textId="193875F4" w:rsidR="00903357" w:rsidRPr="00B170F2" w:rsidRDefault="00617B2B" w:rsidP="00903357">
      <w:pPr>
        <w:spacing w:line="240" w:lineRule="auto"/>
        <w:rPr>
          <w:color w:val="000000" w:themeColor="text1"/>
          <w:szCs w:val="24"/>
          <w:lang w:val="fr-FR"/>
        </w:rPr>
      </w:pPr>
      <w:r w:rsidRPr="00617B2B">
        <w:rPr>
          <w:color w:val="000000" w:themeColor="text1"/>
          <w:lang w:val="fr-FR"/>
        </w:rPr>
        <w:t>10880 Wilshire Blvd., Suite. 1600</w:t>
      </w:r>
    </w:p>
    <w:p w14:paraId="05F055A6" w14:textId="77777777" w:rsidR="00903357" w:rsidRPr="0022427D" w:rsidRDefault="00903357" w:rsidP="00903357">
      <w:pPr>
        <w:spacing w:line="240" w:lineRule="auto"/>
        <w:rPr>
          <w:szCs w:val="24"/>
          <w:lang w:val="fr-FR"/>
        </w:rPr>
      </w:pPr>
      <w:r w:rsidRPr="0022427D">
        <w:rPr>
          <w:lang w:val="fr-FR"/>
        </w:rPr>
        <w:t>Los Angeles,</w:t>
      </w:r>
      <w:r w:rsidRPr="0022427D">
        <w:rPr>
          <w:szCs w:val="24"/>
          <w:lang w:val="fr-FR"/>
        </w:rPr>
        <w:t xml:space="preserve"> CA</w:t>
      </w:r>
      <w:r w:rsidRPr="0022427D">
        <w:rPr>
          <w:lang w:val="fr-FR"/>
        </w:rPr>
        <w:t>,</w:t>
      </w:r>
      <w:r w:rsidRPr="0022427D">
        <w:rPr>
          <w:szCs w:val="24"/>
          <w:lang w:val="fr-FR"/>
        </w:rPr>
        <w:t xml:space="preserve"> 90</w:t>
      </w:r>
      <w:r w:rsidRPr="0022427D">
        <w:rPr>
          <w:lang w:val="fr-FR"/>
        </w:rPr>
        <w:t>024</w:t>
      </w:r>
    </w:p>
    <w:p w14:paraId="70127035" w14:textId="77777777" w:rsidR="00903357" w:rsidRPr="001D27DD" w:rsidRDefault="00903357" w:rsidP="00903357">
      <w:pPr>
        <w:tabs>
          <w:tab w:val="left" w:pos="-72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ind w:left="5040" w:hanging="5040"/>
        <w:rPr>
          <w:szCs w:val="24"/>
        </w:rPr>
      </w:pPr>
      <w:r w:rsidRPr="001D27DD">
        <w:rPr>
          <w:szCs w:val="24"/>
        </w:rPr>
        <w:t xml:space="preserve">Telephone: </w:t>
      </w:r>
      <w:r w:rsidRPr="001D27DD">
        <w:rPr>
          <w:szCs w:val="24"/>
        </w:rPr>
        <w:tab/>
        <w:t>(310) 933-4271</w:t>
      </w:r>
    </w:p>
    <w:p w14:paraId="5B0D8C2A" w14:textId="3188A2E7" w:rsidR="00903357" w:rsidRPr="00903357" w:rsidRDefault="00903357" w:rsidP="00903357">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szCs w:val="24"/>
        </w:rPr>
      </w:pPr>
      <w:r w:rsidRPr="001D27DD">
        <w:rPr>
          <w:szCs w:val="24"/>
        </w:rPr>
        <w:t xml:space="preserve">Facsimile: </w:t>
      </w:r>
      <w:r w:rsidRPr="001D27DD">
        <w:rPr>
          <w:szCs w:val="24"/>
        </w:rPr>
        <w:tab/>
        <w:t>(310) 889-0645</w:t>
      </w:r>
    </w:p>
    <w:p w14:paraId="31C702AC" w14:textId="77777777" w:rsidR="00903357" w:rsidRPr="00903357" w:rsidRDefault="00903357" w:rsidP="00903357">
      <w:pPr>
        <w:spacing w:line="240" w:lineRule="auto"/>
        <w:rPr>
          <w:b/>
          <w:szCs w:val="24"/>
        </w:rPr>
      </w:pPr>
    </w:p>
    <w:p w14:paraId="3ABE4B0A" w14:textId="360BCCD1" w:rsidR="00903357" w:rsidRPr="00903357" w:rsidRDefault="00903357" w:rsidP="00903357">
      <w:pPr>
        <w:pStyle w:val="AttorneyName"/>
        <w:tabs>
          <w:tab w:val="left" w:pos="3585"/>
        </w:tabs>
        <w:rPr>
          <w:sz w:val="24"/>
          <w:szCs w:val="24"/>
        </w:rPr>
      </w:pPr>
      <w:r w:rsidRPr="00903357">
        <w:rPr>
          <w:sz w:val="24"/>
          <w:szCs w:val="24"/>
        </w:rPr>
        <w:t>Attorneys for Plain</w:t>
      </w:r>
      <w:r w:rsidRPr="008F0E1D">
        <w:rPr>
          <w:sz w:val="24"/>
          <w:szCs w:val="24"/>
        </w:rPr>
        <w:t>tiffs,</w:t>
      </w:r>
    </w:p>
    <w:p w14:paraId="31518E35" w14:textId="77777777" w:rsidR="00903357" w:rsidRPr="00903357" w:rsidRDefault="00903357" w:rsidP="00903357">
      <w:pPr>
        <w:pStyle w:val="AttorneyName"/>
        <w:tabs>
          <w:tab w:val="left" w:pos="3585"/>
        </w:tabs>
        <w:rPr>
          <w:caps/>
          <w:sz w:val="24"/>
          <w:szCs w:val="24"/>
        </w:rPr>
      </w:pPr>
      <w:r w:rsidRPr="00903357">
        <w:rPr>
          <w:b/>
          <w:bCs/>
          <w:caps/>
          <w:sz w:val="24"/>
          <w:szCs w:val="24"/>
        </w:rPr>
        <w:t xml:space="preserve">&lt;&lt; </w:t>
      </w:r>
      <w:proofErr w:type="gramStart"/>
      <w:r w:rsidRPr="00903357">
        <w:rPr>
          <w:b/>
          <w:bCs/>
          <w:caps/>
          <w:sz w:val="24"/>
          <w:szCs w:val="24"/>
        </w:rPr>
        <w:t>Matter.CustomField.PlaintiffsNameShort</w:t>
      </w:r>
      <w:proofErr w:type="gramEnd"/>
      <w:r w:rsidRPr="00903357">
        <w:rPr>
          <w:b/>
          <w:bCs/>
          <w:caps/>
          <w:sz w:val="24"/>
          <w:szCs w:val="24"/>
        </w:rPr>
        <w:t xml:space="preserve"> &gt;&gt;</w:t>
      </w:r>
    </w:p>
    <w:p w14:paraId="20C95D59" w14:textId="77777777" w:rsidR="00903357" w:rsidRPr="00903357" w:rsidRDefault="00903357" w:rsidP="00903357">
      <w:pPr>
        <w:jc w:val="center"/>
        <w:rPr>
          <w:b/>
          <w:szCs w:val="24"/>
        </w:rPr>
      </w:pPr>
    </w:p>
    <w:p w14:paraId="680EEDDB" w14:textId="77777777" w:rsidR="00903357" w:rsidRPr="00903357" w:rsidRDefault="00903357" w:rsidP="00903357">
      <w:pPr>
        <w:jc w:val="center"/>
        <w:rPr>
          <w:b/>
          <w:szCs w:val="24"/>
        </w:rPr>
      </w:pPr>
      <w:r w:rsidRPr="00903357">
        <w:rPr>
          <w:b/>
          <w:szCs w:val="24"/>
        </w:rPr>
        <w:t>SUPERIOR COURT OF CALIFORNIA</w:t>
      </w:r>
    </w:p>
    <w:p w14:paraId="1FC7D230" w14:textId="77777777" w:rsidR="00903357" w:rsidRPr="00903357" w:rsidRDefault="00903357" w:rsidP="00903357">
      <w:pPr>
        <w:jc w:val="center"/>
        <w:rPr>
          <w:b/>
          <w:szCs w:val="24"/>
        </w:rPr>
      </w:pPr>
    </w:p>
    <w:p w14:paraId="4FD736EE" w14:textId="77777777" w:rsidR="00903357" w:rsidRPr="00903357" w:rsidRDefault="00903357" w:rsidP="00903357">
      <w:pPr>
        <w:jc w:val="center"/>
        <w:rPr>
          <w:szCs w:val="24"/>
        </w:rPr>
      </w:pPr>
      <w:r w:rsidRPr="00903357">
        <w:rPr>
          <w:b/>
          <w:szCs w:val="24"/>
        </w:rPr>
        <w:t xml:space="preserve">COUNTY OF </w:t>
      </w:r>
      <w:r w:rsidRPr="00903357">
        <w:rPr>
          <w:b/>
          <w:caps/>
          <w:szCs w:val="24"/>
        </w:rPr>
        <w:t xml:space="preserve">&lt;&lt; </w:t>
      </w:r>
      <w:proofErr w:type="gramStart"/>
      <w:r w:rsidRPr="00903357">
        <w:rPr>
          <w:b/>
          <w:caps/>
          <w:szCs w:val="24"/>
        </w:rPr>
        <w:t>Matter.CustomField.County</w:t>
      </w:r>
      <w:proofErr w:type="gramEnd"/>
      <w:r w:rsidRPr="00903357">
        <w:rPr>
          <w:b/>
          <w:caps/>
          <w:szCs w:val="24"/>
        </w:rPr>
        <w:t xml:space="preserve"> &gt;&gt;</w:t>
      </w:r>
    </w:p>
    <w:p w14:paraId="0E632AD8" w14:textId="77777777" w:rsidR="00903357" w:rsidRPr="00903357" w:rsidRDefault="00903357" w:rsidP="00903357">
      <w:pPr>
        <w:jc w:val="center"/>
        <w:rPr>
          <w:szCs w:val="24"/>
        </w:rPr>
      </w:pPr>
    </w:p>
    <w:p w14:paraId="0D6F66E8" w14:textId="644310F7" w:rsidR="00903357" w:rsidRPr="00903357" w:rsidRDefault="00903357" w:rsidP="00903357">
      <w:pPr>
        <w:jc w:val="center"/>
        <w:rPr>
          <w:szCs w:val="24"/>
        </w:rPr>
      </w:pPr>
    </w:p>
    <w:tbl>
      <w:tblPr>
        <w:tblW w:w="9634" w:type="dxa"/>
        <w:tblLayout w:type="fixed"/>
        <w:tblCellMar>
          <w:left w:w="0" w:type="dxa"/>
          <w:right w:w="0" w:type="dxa"/>
        </w:tblCellMar>
        <w:tblLook w:val="0000" w:firstRow="0" w:lastRow="0" w:firstColumn="0" w:lastColumn="0" w:noHBand="0" w:noVBand="0"/>
      </w:tblPr>
      <w:tblGrid>
        <w:gridCol w:w="4817"/>
        <w:gridCol w:w="4817"/>
      </w:tblGrid>
      <w:tr w:rsidR="00903357" w:rsidRPr="00903357" w14:paraId="14285129" w14:textId="77777777" w:rsidTr="00FF551D">
        <w:trPr>
          <w:trHeight w:val="4347"/>
        </w:trPr>
        <w:tc>
          <w:tcPr>
            <w:tcW w:w="4817" w:type="dxa"/>
            <w:tcBorders>
              <w:right w:val="single" w:sz="12" w:space="0" w:color="auto"/>
            </w:tcBorders>
          </w:tcPr>
          <w:p w14:paraId="05CB7BDF" w14:textId="77777777" w:rsidR="00903357" w:rsidRPr="00903357" w:rsidRDefault="00903357" w:rsidP="00FF551D">
            <w:pPr>
              <w:pStyle w:val="BodyText"/>
              <w:spacing w:line="240" w:lineRule="auto"/>
              <w:rPr>
                <w:bCs/>
                <w:szCs w:val="24"/>
              </w:rPr>
            </w:pPr>
            <w:r w:rsidRPr="00903357">
              <w:rPr>
                <w:bCs/>
                <w:szCs w:val="24"/>
              </w:rPr>
              <w:t xml:space="preserve">&lt;&lt; </w:t>
            </w:r>
            <w:proofErr w:type="gramStart"/>
            <w:r w:rsidRPr="00903357">
              <w:rPr>
                <w:bCs/>
                <w:szCs w:val="24"/>
              </w:rPr>
              <w:t>Matter.CustomField.PlaintiffsFullLegalName</w:t>
            </w:r>
            <w:proofErr w:type="gramEnd"/>
            <w:r w:rsidRPr="00903357">
              <w:rPr>
                <w:bCs/>
                <w:szCs w:val="24"/>
              </w:rPr>
              <w:t xml:space="preserve"> &gt;&gt;,</w:t>
            </w:r>
          </w:p>
          <w:p w14:paraId="6A5BC638" w14:textId="77777777" w:rsidR="00903357" w:rsidRPr="00903357" w:rsidRDefault="00903357" w:rsidP="00FF551D">
            <w:pPr>
              <w:pStyle w:val="BodyText"/>
              <w:spacing w:line="240" w:lineRule="auto"/>
              <w:rPr>
                <w:bCs/>
                <w:szCs w:val="24"/>
              </w:rPr>
            </w:pPr>
          </w:p>
          <w:p w14:paraId="5DD032A0" w14:textId="77777777" w:rsidR="00903357" w:rsidRPr="00903357" w:rsidRDefault="00903357" w:rsidP="00FF551D">
            <w:pPr>
              <w:pStyle w:val="BodyText"/>
              <w:spacing w:line="240" w:lineRule="auto"/>
              <w:rPr>
                <w:bCs/>
                <w:szCs w:val="24"/>
              </w:rPr>
            </w:pPr>
          </w:p>
          <w:p w14:paraId="17330DA0" w14:textId="62F1D267" w:rsidR="00903357" w:rsidRPr="00903357" w:rsidRDefault="00903357" w:rsidP="00FF551D">
            <w:pPr>
              <w:spacing w:line="240" w:lineRule="auto"/>
              <w:rPr>
                <w:bCs/>
                <w:szCs w:val="24"/>
              </w:rPr>
            </w:pPr>
            <w:r w:rsidRPr="00903357">
              <w:rPr>
                <w:bCs/>
                <w:szCs w:val="24"/>
              </w:rPr>
              <w:tab/>
            </w:r>
            <w:r w:rsidRPr="00903357">
              <w:rPr>
                <w:bCs/>
                <w:szCs w:val="24"/>
              </w:rPr>
              <w:tab/>
            </w:r>
            <w:r w:rsidRPr="008F0E1D">
              <w:rPr>
                <w:bCs/>
                <w:szCs w:val="24"/>
              </w:rPr>
              <w:t>Plaintiff</w:t>
            </w:r>
            <w:r w:rsidRPr="008F0E1D">
              <w:rPr>
                <w:szCs w:val="24"/>
              </w:rPr>
              <w:t>s</w:t>
            </w:r>
            <w:r w:rsidRPr="008F0E1D">
              <w:rPr>
                <w:bCs/>
                <w:szCs w:val="24"/>
              </w:rPr>
              <w:t>,</w:t>
            </w:r>
          </w:p>
          <w:p w14:paraId="1C9E8360" w14:textId="77777777" w:rsidR="00903357" w:rsidRPr="00903357" w:rsidRDefault="00903357" w:rsidP="00FF551D">
            <w:pPr>
              <w:tabs>
                <w:tab w:val="left" w:pos="720"/>
                <w:tab w:val="left" w:pos="3180"/>
              </w:tabs>
              <w:spacing w:line="240" w:lineRule="auto"/>
              <w:rPr>
                <w:bCs/>
                <w:szCs w:val="24"/>
              </w:rPr>
            </w:pPr>
          </w:p>
          <w:p w14:paraId="0822C1F6" w14:textId="77777777" w:rsidR="00903357" w:rsidRPr="00903357" w:rsidRDefault="00903357" w:rsidP="00FF551D">
            <w:pPr>
              <w:tabs>
                <w:tab w:val="left" w:pos="720"/>
                <w:tab w:val="left" w:pos="3180"/>
              </w:tabs>
              <w:spacing w:line="240" w:lineRule="auto"/>
              <w:rPr>
                <w:bCs/>
                <w:szCs w:val="24"/>
              </w:rPr>
            </w:pPr>
            <w:r w:rsidRPr="00903357">
              <w:rPr>
                <w:bCs/>
                <w:szCs w:val="24"/>
              </w:rPr>
              <w:tab/>
              <w:t>vs.</w:t>
            </w:r>
            <w:r w:rsidRPr="00903357">
              <w:rPr>
                <w:bCs/>
                <w:szCs w:val="24"/>
              </w:rPr>
              <w:tab/>
            </w:r>
          </w:p>
          <w:p w14:paraId="3877A3CE" w14:textId="77777777" w:rsidR="00903357" w:rsidRPr="00903357" w:rsidRDefault="00903357" w:rsidP="00FF551D">
            <w:pPr>
              <w:spacing w:line="240" w:lineRule="auto"/>
              <w:rPr>
                <w:bCs/>
                <w:szCs w:val="24"/>
              </w:rPr>
            </w:pPr>
          </w:p>
          <w:p w14:paraId="60D3DA78" w14:textId="77777777" w:rsidR="00903357" w:rsidRPr="00903357" w:rsidRDefault="00903357" w:rsidP="00FF551D">
            <w:pPr>
              <w:tabs>
                <w:tab w:val="left" w:pos="1785"/>
              </w:tabs>
              <w:spacing w:line="240" w:lineRule="auto"/>
              <w:rPr>
                <w:bCs/>
                <w:szCs w:val="24"/>
              </w:rPr>
            </w:pPr>
            <w:r w:rsidRPr="00903357">
              <w:rPr>
                <w:bCs/>
                <w:szCs w:val="24"/>
              </w:rPr>
              <w:tab/>
            </w:r>
          </w:p>
          <w:p w14:paraId="3A71161F" w14:textId="77777777" w:rsidR="00903357" w:rsidRPr="00903357" w:rsidRDefault="00903357" w:rsidP="00FF551D">
            <w:pPr>
              <w:pStyle w:val="BodyText"/>
              <w:spacing w:line="240" w:lineRule="auto"/>
              <w:rPr>
                <w:bCs/>
                <w:szCs w:val="24"/>
              </w:rPr>
            </w:pPr>
            <w:r w:rsidRPr="00903357">
              <w:rPr>
                <w:bCs/>
                <w:szCs w:val="24"/>
              </w:rPr>
              <w:t xml:space="preserve">&lt;&lt; </w:t>
            </w:r>
            <w:proofErr w:type="gramStart"/>
            <w:r w:rsidRPr="00903357">
              <w:rPr>
                <w:bCs/>
                <w:szCs w:val="24"/>
              </w:rPr>
              <w:t>Matter.CustomField.DefendantsFullLegalName</w:t>
            </w:r>
            <w:proofErr w:type="gramEnd"/>
            <w:r w:rsidRPr="00903357">
              <w:rPr>
                <w:bCs/>
                <w:szCs w:val="24"/>
              </w:rPr>
              <w:t xml:space="preserve"> &gt;&gt;, and DOES 1 through 10, inclusive,</w:t>
            </w:r>
          </w:p>
          <w:p w14:paraId="1F6A65A7" w14:textId="77777777" w:rsidR="00903357" w:rsidRPr="00903357" w:rsidRDefault="00903357" w:rsidP="00FF551D">
            <w:pPr>
              <w:pStyle w:val="BodyText"/>
              <w:spacing w:line="240" w:lineRule="auto"/>
              <w:rPr>
                <w:bCs/>
                <w:szCs w:val="24"/>
              </w:rPr>
            </w:pPr>
          </w:p>
          <w:p w14:paraId="4FCA6898" w14:textId="77777777" w:rsidR="00903357" w:rsidRPr="00903357" w:rsidRDefault="00903357" w:rsidP="00FF551D">
            <w:pPr>
              <w:pStyle w:val="BodyText"/>
              <w:spacing w:line="240" w:lineRule="auto"/>
              <w:rPr>
                <w:bCs/>
                <w:szCs w:val="24"/>
              </w:rPr>
            </w:pPr>
          </w:p>
          <w:p w14:paraId="231B8083" w14:textId="77777777" w:rsidR="00903357" w:rsidRPr="00903357" w:rsidRDefault="00903357" w:rsidP="00FF551D">
            <w:pPr>
              <w:spacing w:line="240" w:lineRule="auto"/>
              <w:rPr>
                <w:szCs w:val="24"/>
              </w:rPr>
            </w:pPr>
            <w:r w:rsidRPr="00903357">
              <w:rPr>
                <w:bCs/>
                <w:szCs w:val="24"/>
              </w:rPr>
              <w:tab/>
            </w:r>
            <w:r w:rsidRPr="00903357">
              <w:rPr>
                <w:bCs/>
                <w:szCs w:val="24"/>
              </w:rPr>
              <w:tab/>
              <w:t>Defendants.</w:t>
            </w:r>
          </w:p>
        </w:tc>
        <w:tc>
          <w:tcPr>
            <w:tcW w:w="4817" w:type="dxa"/>
            <w:tcBorders>
              <w:left w:val="nil"/>
            </w:tcBorders>
          </w:tcPr>
          <w:p w14:paraId="4B3A2C09" w14:textId="77777777" w:rsidR="00903357" w:rsidRPr="006B4C3F" w:rsidRDefault="00903357" w:rsidP="00903357">
            <w:pPr>
              <w:pStyle w:val="SingleSpacing"/>
              <w:ind w:left="144" w:right="144"/>
              <w:rPr>
                <w:sz w:val="24"/>
                <w:szCs w:val="24"/>
                <w:u w:val="single"/>
              </w:rPr>
            </w:pPr>
            <w:r w:rsidRPr="006B4C3F">
              <w:rPr>
                <w:sz w:val="24"/>
                <w:szCs w:val="24"/>
              </w:rPr>
              <w:t xml:space="preserve">Case No.: </w:t>
            </w:r>
            <w:r w:rsidRPr="006B4C3F">
              <w:rPr>
                <w:sz w:val="24"/>
                <w:szCs w:val="24"/>
                <w:u w:val="single"/>
              </w:rPr>
              <w:t xml:space="preserve">&lt;&lt; </w:t>
            </w:r>
            <w:proofErr w:type="gramStart"/>
            <w:r w:rsidRPr="006B4C3F">
              <w:rPr>
                <w:sz w:val="24"/>
                <w:szCs w:val="24"/>
                <w:u w:val="single"/>
              </w:rPr>
              <w:t>Matter.CustomField.CaseNumber</w:t>
            </w:r>
            <w:proofErr w:type="gramEnd"/>
            <w:r w:rsidRPr="006B4C3F">
              <w:rPr>
                <w:sz w:val="24"/>
                <w:szCs w:val="24"/>
                <w:u w:val="single"/>
              </w:rPr>
              <w:t xml:space="preserve"> &gt;&gt;</w:t>
            </w:r>
          </w:p>
          <w:p w14:paraId="11B840CB" w14:textId="77777777" w:rsidR="00903357" w:rsidRPr="006B4C3F" w:rsidRDefault="00903357" w:rsidP="00903357">
            <w:pPr>
              <w:pStyle w:val="SingleSpacing"/>
              <w:ind w:left="144" w:right="144"/>
              <w:rPr>
                <w:sz w:val="24"/>
                <w:szCs w:val="24"/>
              </w:rPr>
            </w:pPr>
          </w:p>
          <w:p w14:paraId="649A7852" w14:textId="77777777" w:rsidR="00903357" w:rsidRPr="006B4C3F" w:rsidRDefault="00903357" w:rsidP="00903357">
            <w:pPr>
              <w:pStyle w:val="SingleSpacing"/>
              <w:ind w:left="144" w:right="144"/>
              <w:rPr>
                <w:sz w:val="24"/>
                <w:szCs w:val="24"/>
              </w:rPr>
            </w:pPr>
            <w:r w:rsidRPr="006B4C3F">
              <w:rPr>
                <w:i/>
                <w:iCs/>
                <w:sz w:val="24"/>
                <w:szCs w:val="24"/>
              </w:rPr>
              <w:t xml:space="preserve">Assigned to the Hon. &lt;&lt; </w:t>
            </w:r>
            <w:proofErr w:type="gramStart"/>
            <w:r w:rsidRPr="006B4C3F">
              <w:rPr>
                <w:i/>
                <w:iCs/>
                <w:sz w:val="24"/>
                <w:szCs w:val="24"/>
              </w:rPr>
              <w:t>Matter.CustomField.Judge</w:t>
            </w:r>
            <w:proofErr w:type="gramEnd"/>
            <w:r w:rsidRPr="006B4C3F">
              <w:rPr>
                <w:i/>
                <w:iCs/>
                <w:sz w:val="24"/>
                <w:szCs w:val="24"/>
              </w:rPr>
              <w:t xml:space="preserve"> &gt;&gt; in Department &lt;&lt; Matter.CustomField.CourtDepartment &gt;&gt; </w:t>
            </w:r>
          </w:p>
          <w:p w14:paraId="43751082" w14:textId="6FA294FA" w:rsidR="00903357" w:rsidRPr="00903357" w:rsidRDefault="00903357" w:rsidP="00903357">
            <w:pPr>
              <w:pStyle w:val="SingleSpacing"/>
              <w:ind w:left="144" w:right="144"/>
              <w:rPr>
                <w:sz w:val="24"/>
                <w:szCs w:val="24"/>
              </w:rPr>
            </w:pPr>
          </w:p>
          <w:p w14:paraId="7D072F2D" w14:textId="77777777" w:rsidR="00903357" w:rsidRPr="00903357" w:rsidRDefault="00903357" w:rsidP="002857A2">
            <w:pPr>
              <w:pStyle w:val="SingleSpacing"/>
              <w:spacing w:line="240" w:lineRule="exact"/>
              <w:ind w:left="144" w:right="144"/>
              <w:rPr>
                <w:sz w:val="24"/>
                <w:szCs w:val="24"/>
              </w:rPr>
            </w:pPr>
          </w:p>
          <w:p w14:paraId="17A9DD64" w14:textId="23B1D5A0" w:rsidR="00903357" w:rsidRPr="00903357" w:rsidRDefault="008F0E1D" w:rsidP="002857A2">
            <w:pPr>
              <w:pStyle w:val="SingleSpacing"/>
              <w:spacing w:line="240" w:lineRule="exact"/>
              <w:ind w:left="144" w:right="144"/>
              <w:jc w:val="both"/>
              <w:rPr>
                <w:b/>
                <w:caps/>
                <w:sz w:val="24"/>
                <w:szCs w:val="24"/>
              </w:rPr>
            </w:pPr>
            <w:r w:rsidRPr="008F0E1D">
              <w:rPr>
                <w:b/>
                <w:caps/>
                <w:sz w:val="24"/>
                <w:szCs w:val="24"/>
              </w:rPr>
              <w:t>PLAINTIFFS’</w:t>
            </w:r>
            <w:r w:rsidR="00903357" w:rsidRPr="008F0E1D">
              <w:rPr>
                <w:b/>
                <w:caps/>
                <w:sz w:val="24"/>
                <w:szCs w:val="24"/>
              </w:rPr>
              <w:t xml:space="preserve"> NOTICE</w:t>
            </w:r>
            <w:r w:rsidR="00903357" w:rsidRPr="00903357">
              <w:rPr>
                <w:b/>
                <w:caps/>
                <w:sz w:val="24"/>
                <w:szCs w:val="24"/>
              </w:rPr>
              <w:t xml:space="preserve"> OF MOTION AND MOTION FOR RECONSIDERATION OF THE COURT’S ORDER GRANTING DEFENDANT &lt;&lt; </w:t>
            </w:r>
            <w:proofErr w:type="gramStart"/>
            <w:r w:rsidR="00903357" w:rsidRPr="00903357">
              <w:rPr>
                <w:b/>
                <w:caps/>
                <w:sz w:val="24"/>
                <w:szCs w:val="24"/>
              </w:rPr>
              <w:t>Matter.CustomField.DefendantsNameShort</w:t>
            </w:r>
            <w:proofErr w:type="gramEnd"/>
            <w:r w:rsidR="00903357" w:rsidRPr="00903357">
              <w:rPr>
                <w:b/>
                <w:caps/>
                <w:sz w:val="24"/>
                <w:szCs w:val="24"/>
              </w:rPr>
              <w:t xml:space="preserve"> &gt;&gt;’S MOTION TO COMPEL ARBITRATION</w:t>
            </w:r>
          </w:p>
          <w:p w14:paraId="6A9F0B89" w14:textId="77777777" w:rsidR="00903357" w:rsidRPr="00903357" w:rsidRDefault="00903357" w:rsidP="00903357">
            <w:pPr>
              <w:pStyle w:val="SingleSpacing"/>
              <w:ind w:left="144" w:right="144"/>
              <w:rPr>
                <w:b/>
                <w:sz w:val="24"/>
                <w:szCs w:val="24"/>
              </w:rPr>
            </w:pPr>
          </w:p>
          <w:p w14:paraId="728A682C" w14:textId="5DDD7D28" w:rsidR="00903357" w:rsidRPr="00903357" w:rsidRDefault="00903357" w:rsidP="00903357">
            <w:pPr>
              <w:pStyle w:val="SingleSpacing"/>
              <w:tabs>
                <w:tab w:val="left" w:pos="1478"/>
              </w:tabs>
              <w:ind w:left="144" w:right="144"/>
              <w:rPr>
                <w:b/>
                <w:sz w:val="24"/>
                <w:szCs w:val="24"/>
              </w:rPr>
            </w:pPr>
            <w:r w:rsidRPr="00903357">
              <w:rPr>
                <w:b/>
                <w:sz w:val="24"/>
                <w:szCs w:val="24"/>
              </w:rPr>
              <w:t>Date:</w:t>
            </w:r>
            <w:r w:rsidR="00CE5AA6">
              <w:rPr>
                <w:b/>
                <w:sz w:val="24"/>
                <w:szCs w:val="24"/>
              </w:rPr>
              <w:t xml:space="preserve"> </w:t>
            </w:r>
            <w:r w:rsidRPr="00903357">
              <w:rPr>
                <w:b/>
                <w:sz w:val="24"/>
                <w:szCs w:val="24"/>
                <w:highlight w:val="yellow"/>
              </w:rPr>
              <w:t>March 30, 2023</w:t>
            </w:r>
          </w:p>
          <w:p w14:paraId="42CB6548" w14:textId="4B0A1BE8" w:rsidR="00903357" w:rsidRPr="00903357" w:rsidRDefault="00903357" w:rsidP="00903357">
            <w:pPr>
              <w:pStyle w:val="SingleSpacing"/>
              <w:tabs>
                <w:tab w:val="left" w:pos="1478"/>
              </w:tabs>
              <w:ind w:left="144" w:right="144"/>
              <w:rPr>
                <w:b/>
                <w:sz w:val="24"/>
                <w:szCs w:val="24"/>
              </w:rPr>
            </w:pPr>
            <w:r w:rsidRPr="00903357">
              <w:rPr>
                <w:b/>
                <w:sz w:val="24"/>
                <w:szCs w:val="24"/>
              </w:rPr>
              <w:t>Time:</w:t>
            </w:r>
            <w:r w:rsidR="00CE5AA6">
              <w:rPr>
                <w:b/>
                <w:sz w:val="24"/>
                <w:szCs w:val="24"/>
              </w:rPr>
              <w:t xml:space="preserve"> </w:t>
            </w:r>
            <w:r w:rsidRPr="00903357">
              <w:rPr>
                <w:b/>
                <w:sz w:val="24"/>
                <w:szCs w:val="24"/>
                <w:highlight w:val="yellow"/>
              </w:rPr>
              <w:t>3:00 p.m.</w:t>
            </w:r>
          </w:p>
          <w:p w14:paraId="0FF95A65" w14:textId="0144E4CC" w:rsidR="00903357" w:rsidRPr="00903357" w:rsidRDefault="00903357" w:rsidP="00903357">
            <w:pPr>
              <w:pStyle w:val="SingleSpacing"/>
              <w:tabs>
                <w:tab w:val="left" w:pos="1478"/>
              </w:tabs>
              <w:ind w:left="144" w:right="144"/>
              <w:rPr>
                <w:b/>
                <w:sz w:val="24"/>
                <w:szCs w:val="24"/>
              </w:rPr>
            </w:pPr>
            <w:r w:rsidRPr="00903357">
              <w:rPr>
                <w:b/>
                <w:sz w:val="24"/>
                <w:szCs w:val="24"/>
              </w:rPr>
              <w:t>Dept.:</w:t>
            </w:r>
            <w:r w:rsidR="00CE5AA6">
              <w:rPr>
                <w:b/>
                <w:sz w:val="24"/>
                <w:szCs w:val="24"/>
              </w:rPr>
              <w:t xml:space="preserve"> </w:t>
            </w:r>
            <w:r w:rsidRPr="00903357">
              <w:rPr>
                <w:b/>
                <w:sz w:val="24"/>
                <w:szCs w:val="24"/>
                <w:highlight w:val="yellow"/>
              </w:rPr>
              <w:t>20</w:t>
            </w:r>
          </w:p>
          <w:p w14:paraId="6C0D82FF" w14:textId="3C355F2B" w:rsidR="00903357" w:rsidRPr="00903357" w:rsidRDefault="00CE5AA6" w:rsidP="00903357">
            <w:pPr>
              <w:pStyle w:val="SingleSpacing"/>
              <w:tabs>
                <w:tab w:val="left" w:pos="1478"/>
              </w:tabs>
              <w:ind w:left="144" w:right="144"/>
              <w:rPr>
                <w:b/>
                <w:sz w:val="24"/>
                <w:szCs w:val="24"/>
              </w:rPr>
            </w:pPr>
            <w:r w:rsidRPr="00CE5AA6">
              <w:rPr>
                <w:b/>
                <w:sz w:val="24"/>
                <w:szCs w:val="24"/>
              </w:rPr>
              <w:t xml:space="preserve">Reservation ID: </w:t>
            </w:r>
            <w:r w:rsidR="00903357" w:rsidRPr="00903357">
              <w:rPr>
                <w:b/>
                <w:sz w:val="24"/>
                <w:szCs w:val="24"/>
                <w:highlight w:val="yellow"/>
              </w:rPr>
              <w:t>794839915033</w:t>
            </w:r>
          </w:p>
          <w:p w14:paraId="5D675437" w14:textId="77777777" w:rsidR="00903357" w:rsidRPr="00903357" w:rsidRDefault="00903357" w:rsidP="00903357">
            <w:pPr>
              <w:pStyle w:val="SingleSpacing"/>
              <w:ind w:left="144" w:right="144"/>
              <w:rPr>
                <w:sz w:val="24"/>
                <w:szCs w:val="24"/>
              </w:rPr>
            </w:pPr>
          </w:p>
          <w:p w14:paraId="6016AB41" w14:textId="77777777" w:rsidR="00903357" w:rsidRPr="00903357" w:rsidRDefault="00903357" w:rsidP="00903357">
            <w:pPr>
              <w:pStyle w:val="SingleSpacing"/>
              <w:ind w:left="144" w:right="144"/>
              <w:rPr>
                <w:sz w:val="24"/>
                <w:szCs w:val="24"/>
              </w:rPr>
            </w:pPr>
            <w:r w:rsidRPr="00903357">
              <w:rPr>
                <w:sz w:val="24"/>
                <w:szCs w:val="24"/>
              </w:rPr>
              <w:t xml:space="preserve">Date Filed: &lt;&lt; </w:t>
            </w:r>
            <w:proofErr w:type="gramStart"/>
            <w:r w:rsidRPr="00903357">
              <w:rPr>
                <w:sz w:val="24"/>
                <w:szCs w:val="24"/>
              </w:rPr>
              <w:t>Matter.CustomField.DateMatterFiled</w:t>
            </w:r>
            <w:proofErr w:type="gramEnd"/>
            <w:r w:rsidRPr="00903357">
              <w:rPr>
                <w:sz w:val="24"/>
                <w:szCs w:val="24"/>
              </w:rPr>
              <w:t xml:space="preserve"> &gt;&gt;</w:t>
            </w:r>
          </w:p>
          <w:p w14:paraId="60B4BE51" w14:textId="63EF7A03" w:rsidR="00903357" w:rsidRPr="00903357" w:rsidRDefault="00903357" w:rsidP="00903357">
            <w:pPr>
              <w:pStyle w:val="SingleSpacing"/>
              <w:ind w:left="144" w:right="144"/>
              <w:rPr>
                <w:sz w:val="24"/>
                <w:szCs w:val="24"/>
              </w:rPr>
            </w:pPr>
            <w:r w:rsidRPr="00903357">
              <w:rPr>
                <w:sz w:val="24"/>
                <w:szCs w:val="24"/>
              </w:rPr>
              <w:t xml:space="preserve">Trial Date: </w:t>
            </w:r>
            <w:r w:rsidR="00874320" w:rsidRPr="00874320">
              <w:rPr>
                <w:sz w:val="24"/>
                <w:szCs w:val="24"/>
              </w:rPr>
              <w:t xml:space="preserve">&lt;&lt; </w:t>
            </w:r>
            <w:proofErr w:type="gramStart"/>
            <w:r w:rsidR="00874320" w:rsidRPr="00874320">
              <w:rPr>
                <w:sz w:val="24"/>
                <w:szCs w:val="24"/>
              </w:rPr>
              <w:t>Matter.CustomField.TrialDate.Verbose</w:t>
            </w:r>
            <w:proofErr w:type="gramEnd"/>
            <w:r w:rsidR="00874320" w:rsidRPr="00874320">
              <w:rPr>
                <w:sz w:val="24"/>
                <w:szCs w:val="24"/>
              </w:rPr>
              <w:t xml:space="preserve"> &gt;&gt;</w:t>
            </w:r>
          </w:p>
          <w:p w14:paraId="10F6243D" w14:textId="77777777" w:rsidR="00903357" w:rsidRPr="00903357" w:rsidRDefault="00903357" w:rsidP="00903357">
            <w:pPr>
              <w:pStyle w:val="SingleSpacing"/>
              <w:ind w:left="144" w:right="144"/>
              <w:rPr>
                <w:sz w:val="24"/>
                <w:szCs w:val="24"/>
              </w:rPr>
            </w:pPr>
          </w:p>
          <w:p w14:paraId="4DD8E079" w14:textId="54F146A2" w:rsidR="00903357" w:rsidRPr="00903357" w:rsidRDefault="00903357" w:rsidP="00903357">
            <w:pPr>
              <w:pStyle w:val="SingleSpacing"/>
              <w:ind w:left="144" w:right="144"/>
              <w:rPr>
                <w:i/>
                <w:iCs/>
                <w:sz w:val="24"/>
                <w:szCs w:val="24"/>
              </w:rPr>
            </w:pPr>
            <w:r w:rsidRPr="00903357">
              <w:rPr>
                <w:i/>
                <w:iCs/>
                <w:sz w:val="24"/>
                <w:szCs w:val="24"/>
              </w:rPr>
              <w:t xml:space="preserve">[Filed concurrently with: Declaration of </w:t>
            </w:r>
            <w:r w:rsidR="00CE5AA6">
              <w:rPr>
                <w:i/>
                <w:iCs/>
                <w:sz w:val="24"/>
                <w:szCs w:val="24"/>
              </w:rPr>
              <w:t>Kevin Y. Jacobson</w:t>
            </w:r>
            <w:r w:rsidRPr="00903357">
              <w:rPr>
                <w:i/>
                <w:iCs/>
                <w:sz w:val="24"/>
                <w:szCs w:val="24"/>
              </w:rPr>
              <w:t>, Esq.; and Proposed Order]</w:t>
            </w:r>
          </w:p>
        </w:tc>
      </w:tr>
      <w:bookmarkEnd w:id="0"/>
      <w:tr w:rsidR="00903357" w:rsidRPr="00903357" w14:paraId="277DE9CB" w14:textId="77777777" w:rsidTr="00FF551D">
        <w:trPr>
          <w:trHeight w:val="270"/>
        </w:trPr>
        <w:tc>
          <w:tcPr>
            <w:tcW w:w="4817" w:type="dxa"/>
            <w:tcBorders>
              <w:bottom w:val="single" w:sz="12" w:space="0" w:color="auto"/>
              <w:right w:val="single" w:sz="12" w:space="0" w:color="auto"/>
            </w:tcBorders>
          </w:tcPr>
          <w:p w14:paraId="69BE4525" w14:textId="77777777" w:rsidR="00903357" w:rsidRPr="00903357" w:rsidRDefault="00903357" w:rsidP="00FF551D">
            <w:pPr>
              <w:pStyle w:val="BodyText"/>
              <w:rPr>
                <w:szCs w:val="24"/>
              </w:rPr>
            </w:pPr>
          </w:p>
        </w:tc>
        <w:tc>
          <w:tcPr>
            <w:tcW w:w="4817" w:type="dxa"/>
            <w:tcBorders>
              <w:left w:val="nil"/>
            </w:tcBorders>
          </w:tcPr>
          <w:p w14:paraId="436F7F92" w14:textId="77777777" w:rsidR="00903357" w:rsidRPr="00903357" w:rsidRDefault="00903357" w:rsidP="00FF551D">
            <w:pPr>
              <w:pStyle w:val="SingleSpacing"/>
              <w:rPr>
                <w:sz w:val="24"/>
                <w:szCs w:val="24"/>
              </w:rPr>
            </w:pPr>
          </w:p>
        </w:tc>
      </w:tr>
    </w:tbl>
    <w:p w14:paraId="247EDDD9" w14:textId="77777777" w:rsidR="00903357" w:rsidRPr="00903357" w:rsidRDefault="00903357" w:rsidP="00903357">
      <w:pPr>
        <w:spacing w:line="240" w:lineRule="auto"/>
        <w:rPr>
          <w:b/>
          <w:szCs w:val="24"/>
        </w:rPr>
      </w:pPr>
    </w:p>
    <w:p w14:paraId="27513513" w14:textId="42E6F70D" w:rsidR="00D12FB5" w:rsidRPr="00C02494" w:rsidRDefault="00D12FB5" w:rsidP="00D12FB5">
      <w:pPr>
        <w:spacing w:line="480" w:lineRule="exact"/>
        <w:jc w:val="both"/>
        <w:rPr>
          <w:b/>
          <w:szCs w:val="24"/>
        </w:rPr>
      </w:pPr>
    </w:p>
    <w:p w14:paraId="716DE79A" w14:textId="77777777" w:rsidR="00D12FB5" w:rsidRDefault="00D12FB5" w:rsidP="00D12FB5">
      <w:pPr>
        <w:widowControl/>
        <w:spacing w:line="240" w:lineRule="auto"/>
        <w:rPr>
          <w:b/>
          <w:szCs w:val="24"/>
        </w:rPr>
      </w:pPr>
      <w:r>
        <w:rPr>
          <w:b/>
          <w:szCs w:val="24"/>
        </w:rPr>
        <w:br w:type="page"/>
      </w:r>
    </w:p>
    <w:p w14:paraId="2194E36C" w14:textId="15DE3BE4" w:rsidR="00903357" w:rsidRPr="003B3C76" w:rsidRDefault="00903357" w:rsidP="00903357">
      <w:pPr>
        <w:spacing w:line="480" w:lineRule="exact"/>
        <w:ind w:firstLine="720"/>
        <w:rPr>
          <w:b/>
          <w:szCs w:val="24"/>
        </w:rPr>
      </w:pPr>
      <w:bookmarkStart w:id="1" w:name="_Toc283388873"/>
      <w:r w:rsidRPr="003B3C76">
        <w:rPr>
          <w:b/>
          <w:szCs w:val="24"/>
        </w:rPr>
        <w:lastRenderedPageBreak/>
        <w:t xml:space="preserve">TO EACH PARTY AND THEIR COUNSEL OF RECORD: </w:t>
      </w:r>
    </w:p>
    <w:p w14:paraId="67E56459" w14:textId="750C8638" w:rsidR="00903357" w:rsidRPr="00CE5AA6" w:rsidRDefault="00903357" w:rsidP="00903357">
      <w:pPr>
        <w:spacing w:line="480" w:lineRule="exact"/>
        <w:ind w:firstLine="720"/>
        <w:jc w:val="both"/>
        <w:rPr>
          <w:szCs w:val="24"/>
        </w:rPr>
      </w:pPr>
      <w:r w:rsidRPr="003B3C76">
        <w:rPr>
          <w:szCs w:val="24"/>
        </w:rPr>
        <w:t xml:space="preserve">PLEASE TAKE NOTICE that on </w:t>
      </w:r>
      <w:r w:rsidRPr="007A76FB">
        <w:rPr>
          <w:szCs w:val="24"/>
          <w:highlight w:val="yellow"/>
        </w:rPr>
        <w:t>March 30, 2023</w:t>
      </w:r>
      <w:r w:rsidRPr="003B3C76">
        <w:rPr>
          <w:szCs w:val="24"/>
        </w:rPr>
        <w:t xml:space="preserve"> at </w:t>
      </w:r>
      <w:r w:rsidRPr="007A76FB">
        <w:rPr>
          <w:szCs w:val="24"/>
          <w:highlight w:val="yellow"/>
        </w:rPr>
        <w:t>3:00 a.m</w:t>
      </w:r>
      <w:r w:rsidRPr="003B3C76">
        <w:rPr>
          <w:szCs w:val="24"/>
        </w:rPr>
        <w:t xml:space="preserve">. in Department </w:t>
      </w:r>
      <w:r w:rsidRPr="007A76FB">
        <w:rPr>
          <w:szCs w:val="24"/>
          <w:highlight w:val="yellow"/>
        </w:rPr>
        <w:t>20</w:t>
      </w:r>
      <w:r w:rsidRPr="003B3C76">
        <w:rPr>
          <w:szCs w:val="24"/>
        </w:rPr>
        <w:t xml:space="preserve"> of the Superior Court of California for the County of </w:t>
      </w:r>
      <w:r w:rsidRPr="005A54F9">
        <w:rPr>
          <w:szCs w:val="24"/>
        </w:rPr>
        <w:t>&lt;&lt; MATTER.CUSTOMFIELD.COUNTY &gt;&gt;</w:t>
      </w:r>
      <w:r w:rsidRPr="003B3C76">
        <w:rPr>
          <w:szCs w:val="24"/>
        </w:rPr>
        <w:t xml:space="preserve">, </w:t>
      </w:r>
      <w:r w:rsidRPr="00CE5AA6">
        <w:rPr>
          <w:szCs w:val="24"/>
        </w:rPr>
        <w:t>located at &lt;&lt; Matter.CustomField.CourtBranchName &gt;&gt;, &lt;&lt; Matter.CustomField.CourtStreetAddress &gt;&gt;, &lt;&lt; Matter.CustomField.CourtCityStateZip &gt;&gt; Plaintiff</w:t>
      </w:r>
      <w:r w:rsidR="008F0E1D">
        <w:rPr>
          <w:szCs w:val="24"/>
        </w:rPr>
        <w:t>s</w:t>
      </w:r>
      <w:r w:rsidRPr="00CE5AA6">
        <w:rPr>
          <w:szCs w:val="24"/>
        </w:rPr>
        <w:t xml:space="preserve"> &lt;&lt; MATTER.CUSTOMFIELD.PLAINTIFFSNAMESHORT &gt;&gt; (“</w:t>
      </w:r>
      <w:r w:rsidR="008F0E1D">
        <w:rPr>
          <w:szCs w:val="24"/>
        </w:rPr>
        <w:t>Plaintiffs</w:t>
      </w:r>
      <w:r w:rsidRPr="00CE5AA6">
        <w:rPr>
          <w:szCs w:val="24"/>
        </w:rPr>
        <w:t xml:space="preserve">”) will and hereby does move this Court to reconsider its order granting Defendant &lt;&lt; Matter.CustomField.DefendantsNameShort &gt;&gt;’s (“Defendant”) Motion to Compel Arbitration, which was issued by this Court on </w:t>
      </w:r>
      <w:r w:rsidR="00165325" w:rsidRPr="00165325">
        <w:rPr>
          <w:szCs w:val="24"/>
          <w:highlight w:val="yellow"/>
        </w:rPr>
        <w:t>[Date of Arb Order]</w:t>
      </w:r>
      <w:r w:rsidRPr="00CE5AA6">
        <w:rPr>
          <w:szCs w:val="24"/>
        </w:rPr>
        <w:t xml:space="preserve">. </w:t>
      </w:r>
    </w:p>
    <w:p w14:paraId="5E1DF3AB" w14:textId="2E5490CE" w:rsidR="00D12FB5" w:rsidRPr="00CE5AA6" w:rsidRDefault="00903357" w:rsidP="00903357">
      <w:pPr>
        <w:pStyle w:val="NormalPleading"/>
        <w:jc w:val="both"/>
      </w:pPr>
      <w:r w:rsidRPr="00CE5AA6">
        <w:t>This motion is based on this Notice, the Memorandum of Points and Authorities, the Declaration of Kevin Y. Jacobson, Esq.</w:t>
      </w:r>
      <w:proofErr w:type="gramStart"/>
      <w:r w:rsidRPr="00CE5AA6">
        <w:t xml:space="preserve"> the</w:t>
      </w:r>
      <w:proofErr w:type="gramEnd"/>
      <w:r w:rsidRPr="00CE5AA6">
        <w:t xml:space="preserve"> pleadings and files in this action, and any oral arguments that may be presented at the hearing in this matter.</w:t>
      </w:r>
      <w:r w:rsidR="00D12FB5" w:rsidRPr="00CE5AA6">
        <w:t xml:space="preserve"> </w:t>
      </w:r>
    </w:p>
    <w:p w14:paraId="3E19C36F" w14:textId="0B63133D" w:rsidR="00D12FB5" w:rsidRPr="00CE5AA6" w:rsidRDefault="00D12FB5" w:rsidP="00903357">
      <w:pPr>
        <w:widowControl/>
        <w:autoSpaceDE w:val="0"/>
        <w:autoSpaceDN w:val="0"/>
        <w:adjustRightInd w:val="0"/>
        <w:spacing w:line="480" w:lineRule="exact"/>
        <w:ind w:firstLine="720"/>
        <w:rPr>
          <w:szCs w:val="24"/>
        </w:rPr>
      </w:pPr>
    </w:p>
    <w:p w14:paraId="7D6B4AC5" w14:textId="07EAE979" w:rsidR="00D12FB5" w:rsidRPr="00CE5AA6" w:rsidRDefault="00D12FB5" w:rsidP="00D12FB5">
      <w:pPr>
        <w:widowControl/>
        <w:autoSpaceDE w:val="0"/>
        <w:autoSpaceDN w:val="0"/>
        <w:adjustRightInd w:val="0"/>
        <w:spacing w:line="240" w:lineRule="auto"/>
        <w:jc w:val="center"/>
        <w:rPr>
          <w:szCs w:val="24"/>
        </w:rPr>
      </w:pPr>
    </w:p>
    <w:p w14:paraId="249965AA" w14:textId="08147E9F" w:rsidR="00CE5AA6" w:rsidRPr="00617B2B" w:rsidRDefault="00D12FB5" w:rsidP="00D12FB5">
      <w:pPr>
        <w:widowControl/>
        <w:autoSpaceDE w:val="0"/>
        <w:autoSpaceDN w:val="0"/>
        <w:adjustRightInd w:val="0"/>
        <w:spacing w:line="240" w:lineRule="auto"/>
        <w:rPr>
          <w:bCs/>
          <w:szCs w:val="24"/>
        </w:rPr>
      </w:pPr>
      <w:r w:rsidRPr="00CE5AA6">
        <w:rPr>
          <w:bCs/>
          <w:szCs w:val="24"/>
        </w:rPr>
        <w:t xml:space="preserve">Dated: </w:t>
      </w:r>
      <w:r w:rsidR="00CE5AA6" w:rsidRPr="00165325">
        <w:rPr>
          <w:bCs/>
          <w:szCs w:val="24"/>
          <w:u w:val="single"/>
        </w:rPr>
        <w:fldChar w:fldCharType="begin"/>
      </w:r>
      <w:r w:rsidR="00CE5AA6" w:rsidRPr="00165325">
        <w:rPr>
          <w:bCs/>
          <w:szCs w:val="24"/>
          <w:u w:val="single"/>
        </w:rPr>
        <w:instrText xml:space="preserve"> DATE \@ "MMMM d, yyyy" </w:instrText>
      </w:r>
      <w:r w:rsidR="00CE5AA6" w:rsidRPr="00165325">
        <w:rPr>
          <w:bCs/>
          <w:szCs w:val="24"/>
          <w:u w:val="single"/>
        </w:rPr>
        <w:fldChar w:fldCharType="separate"/>
      </w:r>
      <w:r w:rsidR="00617B2B">
        <w:rPr>
          <w:bCs/>
          <w:noProof/>
          <w:szCs w:val="24"/>
          <w:u w:val="single"/>
        </w:rPr>
        <w:t>February 26, 2024</w:t>
      </w:r>
      <w:r w:rsidR="00CE5AA6" w:rsidRPr="00165325">
        <w:rPr>
          <w:bCs/>
          <w:szCs w:val="24"/>
          <w:u w:val="single"/>
        </w:rPr>
        <w:fldChar w:fldCharType="end"/>
      </w:r>
      <w:r w:rsidRPr="00165325">
        <w:rPr>
          <w:bCs/>
          <w:szCs w:val="24"/>
          <w:u w:val="single"/>
        </w:rPr>
        <w:tab/>
      </w:r>
    </w:p>
    <w:p w14:paraId="1820526B" w14:textId="11BAD8ED" w:rsidR="00D12FB5" w:rsidRPr="00CE5AA6" w:rsidRDefault="00D12FB5" w:rsidP="00CE5AA6">
      <w:pPr>
        <w:widowControl/>
        <w:autoSpaceDE w:val="0"/>
        <w:autoSpaceDN w:val="0"/>
        <w:adjustRightInd w:val="0"/>
        <w:spacing w:line="240" w:lineRule="auto"/>
        <w:ind w:left="3600"/>
        <w:rPr>
          <w:szCs w:val="24"/>
        </w:rPr>
      </w:pPr>
      <w:r w:rsidRPr="00CE5AA6">
        <w:rPr>
          <w:szCs w:val="24"/>
        </w:rPr>
        <w:t>Respectfully submitted,</w:t>
      </w:r>
    </w:p>
    <w:p w14:paraId="2B06873F" w14:textId="2582B2D7" w:rsidR="00D12FB5" w:rsidRPr="00CE5AA6" w:rsidRDefault="00D12FB5" w:rsidP="00D12FB5">
      <w:pPr>
        <w:widowControl/>
        <w:autoSpaceDE w:val="0"/>
        <w:autoSpaceDN w:val="0"/>
        <w:adjustRightInd w:val="0"/>
        <w:spacing w:line="240" w:lineRule="auto"/>
        <w:rPr>
          <w:szCs w:val="24"/>
        </w:rPr>
      </w:pPr>
    </w:p>
    <w:p w14:paraId="347F5474" w14:textId="3ED3DF6A" w:rsidR="00D12FB5" w:rsidRPr="00CE5AA6" w:rsidRDefault="00D12FB5" w:rsidP="00CE5AA6">
      <w:pPr>
        <w:widowControl/>
        <w:autoSpaceDE w:val="0"/>
        <w:autoSpaceDN w:val="0"/>
        <w:adjustRightInd w:val="0"/>
        <w:spacing w:line="240" w:lineRule="auto"/>
        <w:ind w:left="3600"/>
        <w:rPr>
          <w:b/>
          <w:szCs w:val="24"/>
        </w:rPr>
      </w:pPr>
      <w:r w:rsidRPr="00CE5AA6">
        <w:rPr>
          <w:b/>
          <w:szCs w:val="24"/>
        </w:rPr>
        <w:t xml:space="preserve">QUILL &amp; ARROW, LLP </w:t>
      </w:r>
    </w:p>
    <w:p w14:paraId="13D7B472" w14:textId="612EB17C" w:rsidR="00D12FB5" w:rsidRPr="00CE5AA6" w:rsidRDefault="00DF66D9" w:rsidP="00CE5AA6">
      <w:pPr>
        <w:widowControl/>
        <w:autoSpaceDE w:val="0"/>
        <w:autoSpaceDN w:val="0"/>
        <w:adjustRightInd w:val="0"/>
        <w:spacing w:line="240" w:lineRule="auto"/>
        <w:ind w:left="3600"/>
        <w:jc w:val="center"/>
        <w:rPr>
          <w:szCs w:val="24"/>
        </w:rPr>
      </w:pPr>
      <w:r>
        <w:rPr>
          <w:b/>
          <w:noProof/>
          <w:szCs w:val="24"/>
        </w:rPr>
        <w:drawing>
          <wp:anchor distT="0" distB="0" distL="114300" distR="114300" simplePos="0" relativeHeight="251658240" behindDoc="1" locked="0" layoutInCell="1" allowOverlap="1" wp14:anchorId="35FE5490" wp14:editId="159F0DE0">
            <wp:simplePos x="0" y="0"/>
            <wp:positionH relativeFrom="column">
              <wp:posOffset>2426335</wp:posOffset>
            </wp:positionH>
            <wp:positionV relativeFrom="paragraph">
              <wp:posOffset>70485</wp:posOffset>
            </wp:positionV>
            <wp:extent cx="1704975" cy="793262"/>
            <wp:effectExtent l="0" t="0" r="0" b="6985"/>
            <wp:wrapNone/>
            <wp:docPr id="1085321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321355" name="Picture 1085321355"/>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04975" cy="793262"/>
                    </a:xfrm>
                    <a:prstGeom prst="rect">
                      <a:avLst/>
                    </a:prstGeom>
                  </pic:spPr>
                </pic:pic>
              </a:graphicData>
            </a:graphic>
            <wp14:sizeRelH relativeFrom="margin">
              <wp14:pctWidth>0</wp14:pctWidth>
            </wp14:sizeRelH>
            <wp14:sizeRelV relativeFrom="margin">
              <wp14:pctHeight>0</wp14:pctHeight>
            </wp14:sizeRelV>
          </wp:anchor>
        </w:drawing>
      </w:r>
    </w:p>
    <w:p w14:paraId="553225C5" w14:textId="77777777" w:rsidR="00D12FB5" w:rsidRPr="00CE5AA6" w:rsidRDefault="00D12FB5" w:rsidP="00CE5AA6">
      <w:pPr>
        <w:widowControl/>
        <w:autoSpaceDE w:val="0"/>
        <w:autoSpaceDN w:val="0"/>
        <w:adjustRightInd w:val="0"/>
        <w:spacing w:line="240" w:lineRule="auto"/>
        <w:ind w:left="3600"/>
        <w:jc w:val="center"/>
        <w:rPr>
          <w:szCs w:val="24"/>
        </w:rPr>
      </w:pPr>
    </w:p>
    <w:p w14:paraId="7FDFE4C8" w14:textId="77777777" w:rsidR="00D12FB5" w:rsidRPr="00CE5AA6" w:rsidRDefault="00D12FB5" w:rsidP="00CE5AA6">
      <w:pPr>
        <w:widowControl/>
        <w:autoSpaceDE w:val="0"/>
        <w:autoSpaceDN w:val="0"/>
        <w:adjustRightInd w:val="0"/>
        <w:spacing w:line="240" w:lineRule="auto"/>
        <w:ind w:left="3600"/>
        <w:rPr>
          <w:szCs w:val="24"/>
        </w:rPr>
      </w:pPr>
      <w:r w:rsidRPr="00CE5AA6">
        <w:rPr>
          <w:szCs w:val="24"/>
        </w:rPr>
        <w:t>___________________________</w:t>
      </w:r>
    </w:p>
    <w:p w14:paraId="4B58D447" w14:textId="77777777" w:rsidR="00D12FB5" w:rsidRPr="00CE5AA6" w:rsidRDefault="00D12FB5" w:rsidP="00CE5AA6">
      <w:pPr>
        <w:widowControl/>
        <w:autoSpaceDE w:val="0"/>
        <w:autoSpaceDN w:val="0"/>
        <w:adjustRightInd w:val="0"/>
        <w:spacing w:line="240" w:lineRule="auto"/>
        <w:ind w:left="3600"/>
        <w:rPr>
          <w:szCs w:val="24"/>
        </w:rPr>
      </w:pPr>
      <w:r w:rsidRPr="00CE5AA6">
        <w:rPr>
          <w:szCs w:val="24"/>
        </w:rPr>
        <w:t xml:space="preserve">Kevin Y. Jacobson, Esq. </w:t>
      </w:r>
    </w:p>
    <w:p w14:paraId="26697127" w14:textId="4EE99BDE" w:rsidR="00C821D0" w:rsidRPr="00CE5AA6" w:rsidRDefault="006C30F8" w:rsidP="00CE5AA6">
      <w:pPr>
        <w:widowControl/>
        <w:autoSpaceDE w:val="0"/>
        <w:autoSpaceDN w:val="0"/>
        <w:adjustRightInd w:val="0"/>
        <w:spacing w:line="240" w:lineRule="auto"/>
        <w:ind w:left="3600"/>
        <w:rPr>
          <w:szCs w:val="24"/>
        </w:rPr>
      </w:pPr>
      <w:r w:rsidRPr="00CE5AA6">
        <w:rPr>
          <w:szCs w:val="24"/>
        </w:rPr>
        <w:t>&lt;&lt; Matter.ResponsibleAttorney &gt;&gt;</w:t>
      </w:r>
      <w:r w:rsidR="00D12FB5" w:rsidRPr="00CE5AA6">
        <w:rPr>
          <w:szCs w:val="24"/>
        </w:rPr>
        <w:t>, Esq.</w:t>
      </w:r>
    </w:p>
    <w:p w14:paraId="57308486" w14:textId="3AD940C4" w:rsidR="00D12FB5" w:rsidRPr="00CE5AA6" w:rsidRDefault="00D12FB5" w:rsidP="00CE5AA6">
      <w:pPr>
        <w:widowControl/>
        <w:autoSpaceDE w:val="0"/>
        <w:autoSpaceDN w:val="0"/>
        <w:adjustRightInd w:val="0"/>
        <w:spacing w:line="240" w:lineRule="auto"/>
        <w:ind w:left="3600"/>
        <w:rPr>
          <w:szCs w:val="24"/>
        </w:rPr>
      </w:pPr>
      <w:r w:rsidRPr="00CE5AA6">
        <w:rPr>
          <w:szCs w:val="24"/>
        </w:rPr>
        <w:t xml:space="preserve">Attorneys for </w:t>
      </w:r>
      <w:r w:rsidR="008F0E1D">
        <w:rPr>
          <w:szCs w:val="24"/>
        </w:rPr>
        <w:t>Plaintiffs</w:t>
      </w:r>
      <w:r w:rsidRPr="00CE5AA6">
        <w:rPr>
          <w:szCs w:val="24"/>
        </w:rPr>
        <w:t xml:space="preserve">, </w:t>
      </w:r>
    </w:p>
    <w:p w14:paraId="7B58F3C0" w14:textId="72BA238D" w:rsidR="00D12FB5" w:rsidRPr="00CE5AA6" w:rsidRDefault="006C30F8" w:rsidP="00CE5AA6">
      <w:pPr>
        <w:pStyle w:val="AttorneyName"/>
        <w:tabs>
          <w:tab w:val="left" w:pos="3585"/>
        </w:tabs>
        <w:ind w:left="3600"/>
        <w:rPr>
          <w:caps/>
          <w:sz w:val="24"/>
          <w:szCs w:val="24"/>
        </w:rPr>
      </w:pPr>
      <w:r w:rsidRPr="00CE5AA6">
        <w:rPr>
          <w:b/>
          <w:bCs/>
          <w:caps/>
          <w:sz w:val="24"/>
          <w:szCs w:val="24"/>
        </w:rPr>
        <w:t xml:space="preserve">&lt;&lt; </w:t>
      </w:r>
      <w:proofErr w:type="gramStart"/>
      <w:r w:rsidRPr="00CE5AA6">
        <w:rPr>
          <w:b/>
          <w:bCs/>
          <w:caps/>
          <w:sz w:val="24"/>
          <w:szCs w:val="24"/>
        </w:rPr>
        <w:t>MATTER.CUSTOMFIELD.PLAINTIFFSNAMESHORT</w:t>
      </w:r>
      <w:proofErr w:type="gramEnd"/>
      <w:r w:rsidRPr="00CE5AA6">
        <w:rPr>
          <w:b/>
          <w:bCs/>
          <w:caps/>
          <w:sz w:val="24"/>
          <w:szCs w:val="24"/>
        </w:rPr>
        <w:t xml:space="preserve"> &gt;&gt;</w:t>
      </w:r>
    </w:p>
    <w:p w14:paraId="1E8BFC3F" w14:textId="77777777" w:rsidR="00D12FB5" w:rsidRPr="001C2925" w:rsidRDefault="00D12FB5" w:rsidP="00D12FB5">
      <w:pPr>
        <w:widowControl/>
        <w:autoSpaceDE w:val="0"/>
        <w:autoSpaceDN w:val="0"/>
        <w:adjustRightInd w:val="0"/>
        <w:spacing w:line="240" w:lineRule="auto"/>
        <w:jc w:val="center"/>
        <w:rPr>
          <w:szCs w:val="24"/>
        </w:rPr>
      </w:pPr>
    </w:p>
    <w:p w14:paraId="6840011E" w14:textId="77777777" w:rsidR="00193DD7" w:rsidRDefault="00193DD7" w:rsidP="00C821D0">
      <w:pPr>
        <w:widowControl/>
        <w:autoSpaceDE w:val="0"/>
        <w:autoSpaceDN w:val="0"/>
        <w:adjustRightInd w:val="0"/>
        <w:spacing w:line="240" w:lineRule="auto"/>
        <w:rPr>
          <w:szCs w:val="24"/>
        </w:rPr>
        <w:sectPr w:rsidR="00193DD7" w:rsidSect="001D0AEB">
          <w:headerReference w:type="default" r:id="rId8"/>
          <w:footerReference w:type="default" r:id="rId9"/>
          <w:headerReference w:type="first" r:id="rId10"/>
          <w:footerReference w:type="first" r:id="rId11"/>
          <w:pgSz w:w="12240" w:h="15840" w:code="1"/>
          <w:pgMar w:top="-1170" w:right="720" w:bottom="-1080" w:left="2088" w:header="432" w:footer="360" w:gutter="0"/>
          <w:paperSrc w:first="11" w:other="11"/>
          <w:pgNumType w:start="1"/>
          <w:cols w:space="720"/>
          <w:formProt w:val="0"/>
          <w:titlePg/>
          <w:docGrid w:linePitch="78"/>
        </w:sectPr>
      </w:pPr>
    </w:p>
    <w:p w14:paraId="13069DAB" w14:textId="77777777" w:rsidR="003E0EF7" w:rsidRDefault="003E0EF7" w:rsidP="003E0EF7">
      <w:pPr>
        <w:jc w:val="center"/>
        <w:rPr>
          <w:b/>
          <w:szCs w:val="24"/>
          <w:u w:val="single"/>
        </w:rPr>
      </w:pPr>
      <w:r w:rsidRPr="003B3C76">
        <w:rPr>
          <w:b/>
          <w:szCs w:val="24"/>
          <w:u w:val="single"/>
        </w:rPr>
        <w:lastRenderedPageBreak/>
        <w:t>TABLE OF CONTENTS</w:t>
      </w:r>
    </w:p>
    <w:p w14:paraId="7FDB53FA" w14:textId="77777777" w:rsidR="003E0EF7" w:rsidRDefault="003E0EF7" w:rsidP="003E0EF7">
      <w:pPr>
        <w:spacing w:line="160" w:lineRule="exact"/>
        <w:jc w:val="center"/>
        <w:rPr>
          <w:b/>
          <w:szCs w:val="24"/>
          <w:u w:val="single"/>
        </w:rPr>
      </w:pPr>
    </w:p>
    <w:p w14:paraId="1C319A21" w14:textId="6FE2A948" w:rsidR="003E0EF7" w:rsidRPr="00117C52" w:rsidRDefault="003E0EF7" w:rsidP="003E0EF7">
      <w:pPr>
        <w:pStyle w:val="TOC1"/>
        <w:rPr>
          <w:rFonts w:asciiTheme="minorHAnsi" w:eastAsiaTheme="minorEastAsia" w:hAnsiTheme="minorHAnsi" w:cstheme="minorBidi"/>
          <w:bCs/>
          <w:noProof/>
          <w:sz w:val="22"/>
          <w:szCs w:val="22"/>
        </w:rPr>
      </w:pPr>
      <w:r w:rsidRPr="00117C52">
        <w:rPr>
          <w:bCs/>
          <w:szCs w:val="24"/>
          <w:u w:val="single"/>
        </w:rPr>
        <w:fldChar w:fldCharType="begin"/>
      </w:r>
      <w:r w:rsidRPr="00117C52">
        <w:rPr>
          <w:bCs/>
          <w:szCs w:val="24"/>
          <w:u w:val="single"/>
        </w:rPr>
        <w:instrText xml:space="preserve"> TOC \o "1-3" \h \z \u </w:instrText>
      </w:r>
      <w:r w:rsidRPr="00117C52">
        <w:rPr>
          <w:bCs/>
          <w:szCs w:val="24"/>
          <w:u w:val="single"/>
        </w:rPr>
        <w:fldChar w:fldCharType="separate"/>
      </w:r>
      <w:hyperlink w:anchor="_Toc131762384" w:history="1">
        <w:r w:rsidRPr="00117C52">
          <w:rPr>
            <w:rStyle w:val="Hyperlink"/>
            <w:rFonts w:eastAsia="PMingLiU"/>
            <w:bCs/>
            <w:noProof/>
          </w:rPr>
          <w:t>I.</w:t>
        </w:r>
        <w:r w:rsidRPr="00117C52">
          <w:rPr>
            <w:rFonts w:asciiTheme="minorHAnsi" w:eastAsiaTheme="minorEastAsia" w:hAnsiTheme="minorHAnsi" w:cstheme="minorBidi"/>
            <w:bCs/>
            <w:noProof/>
            <w:sz w:val="22"/>
            <w:szCs w:val="22"/>
          </w:rPr>
          <w:tab/>
        </w:r>
        <w:r w:rsidRPr="00117C52">
          <w:rPr>
            <w:rStyle w:val="Hyperlink"/>
            <w:rFonts w:eastAsia="PMingLiU"/>
            <w:bCs/>
            <w:noProof/>
          </w:rPr>
          <w:t>INTRODUCTION</w:t>
        </w:r>
        <w:r w:rsidRPr="00117C52">
          <w:rPr>
            <w:bCs/>
            <w:noProof/>
            <w:webHidden/>
          </w:rPr>
          <w:tab/>
        </w:r>
        <w:r w:rsidRPr="00117C52">
          <w:rPr>
            <w:bCs/>
            <w:noProof/>
            <w:webHidden/>
          </w:rPr>
          <w:fldChar w:fldCharType="begin"/>
        </w:r>
        <w:r w:rsidRPr="00117C52">
          <w:rPr>
            <w:bCs/>
            <w:noProof/>
            <w:webHidden/>
          </w:rPr>
          <w:instrText xml:space="preserve"> PAGEREF _Toc131762384 \h </w:instrText>
        </w:r>
        <w:r w:rsidRPr="00117C52">
          <w:rPr>
            <w:bCs/>
            <w:noProof/>
            <w:webHidden/>
          </w:rPr>
        </w:r>
        <w:r w:rsidRPr="00117C52">
          <w:rPr>
            <w:bCs/>
            <w:noProof/>
            <w:webHidden/>
          </w:rPr>
          <w:fldChar w:fldCharType="separate"/>
        </w:r>
        <w:r w:rsidR="00A425F3">
          <w:rPr>
            <w:bCs/>
            <w:noProof/>
            <w:webHidden/>
          </w:rPr>
          <w:t>1</w:t>
        </w:r>
        <w:r w:rsidRPr="00117C52">
          <w:rPr>
            <w:bCs/>
            <w:noProof/>
            <w:webHidden/>
          </w:rPr>
          <w:fldChar w:fldCharType="end"/>
        </w:r>
      </w:hyperlink>
    </w:p>
    <w:p w14:paraId="35F2A4A7" w14:textId="3DD07846" w:rsidR="003E0EF7" w:rsidRPr="00117C52" w:rsidRDefault="00617B2B" w:rsidP="003E0EF7">
      <w:pPr>
        <w:pStyle w:val="TOC1"/>
        <w:rPr>
          <w:rFonts w:asciiTheme="minorHAnsi" w:eastAsiaTheme="minorEastAsia" w:hAnsiTheme="minorHAnsi" w:cstheme="minorBidi"/>
          <w:bCs/>
          <w:noProof/>
          <w:sz w:val="22"/>
          <w:szCs w:val="22"/>
        </w:rPr>
      </w:pPr>
      <w:hyperlink w:anchor="_Toc131762385" w:history="1">
        <w:r w:rsidR="003E0EF7" w:rsidRPr="00117C52">
          <w:rPr>
            <w:rStyle w:val="Hyperlink"/>
            <w:rFonts w:eastAsia="PMingLiU"/>
            <w:bCs/>
            <w:noProof/>
          </w:rPr>
          <w:t>II.</w:t>
        </w:r>
        <w:r w:rsidR="003E0EF7" w:rsidRPr="00117C52">
          <w:rPr>
            <w:rFonts w:asciiTheme="minorHAnsi" w:eastAsiaTheme="minorEastAsia" w:hAnsiTheme="minorHAnsi" w:cstheme="minorBidi"/>
            <w:bCs/>
            <w:noProof/>
            <w:sz w:val="22"/>
            <w:szCs w:val="22"/>
          </w:rPr>
          <w:tab/>
        </w:r>
        <w:r w:rsidR="003E0EF7" w:rsidRPr="00117C52">
          <w:rPr>
            <w:rStyle w:val="Hyperlink"/>
            <w:rFonts w:eastAsia="PMingLiU"/>
            <w:bCs/>
            <w:noProof/>
          </w:rPr>
          <w:t>STATEMENT OF FACTS</w:t>
        </w:r>
        <w:r w:rsidR="003E0EF7" w:rsidRPr="00117C52">
          <w:rPr>
            <w:bCs/>
            <w:noProof/>
            <w:webHidden/>
          </w:rPr>
          <w:tab/>
        </w:r>
        <w:r w:rsidR="003E0EF7" w:rsidRPr="00117C52">
          <w:rPr>
            <w:bCs/>
            <w:noProof/>
            <w:webHidden/>
          </w:rPr>
          <w:fldChar w:fldCharType="begin"/>
        </w:r>
        <w:r w:rsidR="003E0EF7" w:rsidRPr="00117C52">
          <w:rPr>
            <w:bCs/>
            <w:noProof/>
            <w:webHidden/>
          </w:rPr>
          <w:instrText xml:space="preserve"> PAGEREF _Toc131762385 \h </w:instrText>
        </w:r>
        <w:r w:rsidR="003E0EF7" w:rsidRPr="00117C52">
          <w:rPr>
            <w:bCs/>
            <w:noProof/>
            <w:webHidden/>
          </w:rPr>
        </w:r>
        <w:r w:rsidR="003E0EF7" w:rsidRPr="00117C52">
          <w:rPr>
            <w:bCs/>
            <w:noProof/>
            <w:webHidden/>
          </w:rPr>
          <w:fldChar w:fldCharType="separate"/>
        </w:r>
        <w:r w:rsidR="00A425F3">
          <w:rPr>
            <w:bCs/>
            <w:noProof/>
            <w:webHidden/>
          </w:rPr>
          <w:t>1</w:t>
        </w:r>
        <w:r w:rsidR="003E0EF7" w:rsidRPr="00117C52">
          <w:rPr>
            <w:bCs/>
            <w:noProof/>
            <w:webHidden/>
          </w:rPr>
          <w:fldChar w:fldCharType="end"/>
        </w:r>
      </w:hyperlink>
    </w:p>
    <w:p w14:paraId="38A36B24" w14:textId="64460A47" w:rsidR="003E0EF7" w:rsidRPr="00117C52" w:rsidRDefault="00617B2B" w:rsidP="003E0EF7">
      <w:pPr>
        <w:pStyle w:val="TOC2"/>
        <w:rPr>
          <w:rFonts w:asciiTheme="minorHAnsi" w:eastAsiaTheme="minorEastAsia" w:hAnsiTheme="minorHAnsi" w:cstheme="minorBidi"/>
          <w:noProof/>
          <w:sz w:val="22"/>
          <w:szCs w:val="22"/>
        </w:rPr>
      </w:pPr>
      <w:hyperlink w:anchor="_Toc131762386" w:history="1">
        <w:r w:rsidR="003E0EF7">
          <w:rPr>
            <w:rStyle w:val="Hyperlink"/>
            <w:rFonts w:eastAsia="PMingLiU"/>
            <w:bCs/>
            <w:noProof/>
          </w:rPr>
          <w:t>A</w:t>
        </w:r>
        <w:r w:rsidR="003E0EF7" w:rsidRPr="00117C52">
          <w:rPr>
            <w:rStyle w:val="Hyperlink"/>
            <w:rFonts w:eastAsia="PMingLiU"/>
            <w:bCs/>
            <w:noProof/>
          </w:rPr>
          <w:t>.</w:t>
        </w:r>
        <w:r w:rsidR="003E0EF7" w:rsidRPr="00117C52">
          <w:rPr>
            <w:rFonts w:asciiTheme="minorHAnsi" w:eastAsiaTheme="minorEastAsia" w:hAnsiTheme="minorHAnsi" w:cstheme="minorBidi"/>
            <w:noProof/>
            <w:sz w:val="22"/>
            <w:szCs w:val="22"/>
          </w:rPr>
          <w:tab/>
        </w:r>
        <w:r w:rsidR="003E0EF7" w:rsidRPr="00117C52">
          <w:rPr>
            <w:rStyle w:val="Hyperlink"/>
            <w:rFonts w:eastAsia="PMingLiU"/>
            <w:bCs/>
            <w:noProof/>
          </w:rPr>
          <w:t xml:space="preserve">Facts Underlying </w:t>
        </w:r>
        <w:r w:rsidR="008F0E1D">
          <w:rPr>
            <w:rStyle w:val="Hyperlink"/>
            <w:rFonts w:eastAsia="PMingLiU"/>
            <w:bCs/>
            <w:noProof/>
          </w:rPr>
          <w:t>Plaintiffs’</w:t>
        </w:r>
        <w:r w:rsidR="003E0EF7" w:rsidRPr="00117C52">
          <w:rPr>
            <w:rStyle w:val="Hyperlink"/>
            <w:rFonts w:eastAsia="PMingLiU"/>
            <w:bCs/>
            <w:noProof/>
          </w:rPr>
          <w:t xml:space="preserve"> Claims</w:t>
        </w:r>
        <w:r w:rsidR="003E0EF7" w:rsidRPr="00117C52">
          <w:rPr>
            <w:noProof/>
            <w:webHidden/>
          </w:rPr>
          <w:tab/>
        </w:r>
        <w:r w:rsidR="003E0EF7" w:rsidRPr="00117C52">
          <w:rPr>
            <w:noProof/>
            <w:webHidden/>
          </w:rPr>
          <w:fldChar w:fldCharType="begin"/>
        </w:r>
        <w:r w:rsidR="003E0EF7" w:rsidRPr="00117C52">
          <w:rPr>
            <w:noProof/>
            <w:webHidden/>
          </w:rPr>
          <w:instrText xml:space="preserve"> PAGEREF _Toc131762386 \h </w:instrText>
        </w:r>
        <w:r w:rsidR="003E0EF7" w:rsidRPr="00117C52">
          <w:rPr>
            <w:noProof/>
            <w:webHidden/>
          </w:rPr>
        </w:r>
        <w:r w:rsidR="003E0EF7" w:rsidRPr="00117C52">
          <w:rPr>
            <w:noProof/>
            <w:webHidden/>
          </w:rPr>
          <w:fldChar w:fldCharType="separate"/>
        </w:r>
        <w:r w:rsidR="00A425F3">
          <w:rPr>
            <w:noProof/>
            <w:webHidden/>
          </w:rPr>
          <w:t>1</w:t>
        </w:r>
        <w:r w:rsidR="003E0EF7" w:rsidRPr="00117C52">
          <w:rPr>
            <w:noProof/>
            <w:webHidden/>
          </w:rPr>
          <w:fldChar w:fldCharType="end"/>
        </w:r>
      </w:hyperlink>
    </w:p>
    <w:p w14:paraId="70522110" w14:textId="586726C9" w:rsidR="003E0EF7" w:rsidRPr="00117C52" w:rsidRDefault="00617B2B" w:rsidP="003E0EF7">
      <w:pPr>
        <w:pStyle w:val="TOC2"/>
        <w:rPr>
          <w:rFonts w:asciiTheme="minorHAnsi" w:eastAsiaTheme="minorEastAsia" w:hAnsiTheme="minorHAnsi" w:cstheme="minorBidi"/>
          <w:noProof/>
          <w:sz w:val="22"/>
          <w:szCs w:val="22"/>
        </w:rPr>
      </w:pPr>
      <w:hyperlink w:anchor="_Toc131762387" w:history="1">
        <w:r w:rsidR="003E0EF7">
          <w:rPr>
            <w:rStyle w:val="Hyperlink"/>
            <w:rFonts w:eastAsia="PMingLiU"/>
            <w:bCs/>
            <w:noProof/>
          </w:rPr>
          <w:t>B.</w:t>
        </w:r>
        <w:r w:rsidR="003E0EF7" w:rsidRPr="00117C52">
          <w:rPr>
            <w:rFonts w:asciiTheme="minorHAnsi" w:eastAsiaTheme="minorEastAsia" w:hAnsiTheme="minorHAnsi" w:cstheme="minorBidi"/>
            <w:noProof/>
            <w:sz w:val="22"/>
            <w:szCs w:val="22"/>
          </w:rPr>
          <w:tab/>
        </w:r>
        <w:r w:rsidR="003E0EF7" w:rsidRPr="00117C52">
          <w:rPr>
            <w:rStyle w:val="Hyperlink"/>
            <w:rFonts w:eastAsia="PMingLiU"/>
            <w:bCs/>
            <w:noProof/>
          </w:rPr>
          <w:t>Procedural History of this Case</w:t>
        </w:r>
        <w:r w:rsidR="003E0EF7" w:rsidRPr="00117C52">
          <w:rPr>
            <w:noProof/>
            <w:webHidden/>
          </w:rPr>
          <w:tab/>
        </w:r>
        <w:r w:rsidR="003E0EF7" w:rsidRPr="00117C52">
          <w:rPr>
            <w:noProof/>
            <w:webHidden/>
          </w:rPr>
          <w:fldChar w:fldCharType="begin"/>
        </w:r>
        <w:r w:rsidR="003E0EF7" w:rsidRPr="00117C52">
          <w:rPr>
            <w:noProof/>
            <w:webHidden/>
          </w:rPr>
          <w:instrText xml:space="preserve"> PAGEREF _Toc131762387 \h </w:instrText>
        </w:r>
        <w:r w:rsidR="003E0EF7" w:rsidRPr="00117C52">
          <w:rPr>
            <w:noProof/>
            <w:webHidden/>
          </w:rPr>
        </w:r>
        <w:r w:rsidR="003E0EF7" w:rsidRPr="00117C52">
          <w:rPr>
            <w:noProof/>
            <w:webHidden/>
          </w:rPr>
          <w:fldChar w:fldCharType="separate"/>
        </w:r>
        <w:r w:rsidR="00A425F3">
          <w:rPr>
            <w:noProof/>
            <w:webHidden/>
          </w:rPr>
          <w:t>2</w:t>
        </w:r>
        <w:r w:rsidR="003E0EF7" w:rsidRPr="00117C52">
          <w:rPr>
            <w:noProof/>
            <w:webHidden/>
          </w:rPr>
          <w:fldChar w:fldCharType="end"/>
        </w:r>
      </w:hyperlink>
    </w:p>
    <w:p w14:paraId="19CB4C9D" w14:textId="44D2B586" w:rsidR="003E0EF7" w:rsidRPr="00117C52" w:rsidRDefault="00617B2B" w:rsidP="003E0EF7">
      <w:pPr>
        <w:pStyle w:val="TOC1"/>
        <w:rPr>
          <w:rFonts w:asciiTheme="minorHAnsi" w:eastAsiaTheme="minorEastAsia" w:hAnsiTheme="minorHAnsi" w:cstheme="minorBidi"/>
          <w:bCs/>
          <w:noProof/>
          <w:sz w:val="22"/>
          <w:szCs w:val="22"/>
        </w:rPr>
      </w:pPr>
      <w:hyperlink w:anchor="_Toc131762388" w:history="1">
        <w:r w:rsidR="003E0EF7" w:rsidRPr="00117C52">
          <w:rPr>
            <w:rStyle w:val="Hyperlink"/>
            <w:rFonts w:eastAsia="PMingLiU"/>
            <w:bCs/>
            <w:noProof/>
          </w:rPr>
          <w:t>III.</w:t>
        </w:r>
        <w:r w:rsidR="003E0EF7" w:rsidRPr="00117C52">
          <w:rPr>
            <w:rFonts w:asciiTheme="minorHAnsi" w:eastAsiaTheme="minorEastAsia" w:hAnsiTheme="minorHAnsi" w:cstheme="minorBidi"/>
            <w:bCs/>
            <w:noProof/>
            <w:sz w:val="22"/>
            <w:szCs w:val="22"/>
          </w:rPr>
          <w:tab/>
        </w:r>
        <w:r w:rsidR="003E0EF7" w:rsidRPr="00117C52">
          <w:rPr>
            <w:rStyle w:val="Hyperlink"/>
            <w:rFonts w:eastAsia="PMingLiU"/>
            <w:bCs/>
            <w:noProof/>
          </w:rPr>
          <w:t>STATEMENT OF LAW</w:t>
        </w:r>
        <w:r w:rsidR="003E0EF7" w:rsidRPr="00117C52">
          <w:rPr>
            <w:bCs/>
            <w:noProof/>
            <w:webHidden/>
          </w:rPr>
          <w:tab/>
        </w:r>
        <w:r w:rsidR="003E0EF7" w:rsidRPr="00117C52">
          <w:rPr>
            <w:bCs/>
            <w:noProof/>
            <w:webHidden/>
          </w:rPr>
          <w:fldChar w:fldCharType="begin"/>
        </w:r>
        <w:r w:rsidR="003E0EF7" w:rsidRPr="00117C52">
          <w:rPr>
            <w:bCs/>
            <w:noProof/>
            <w:webHidden/>
          </w:rPr>
          <w:instrText xml:space="preserve"> PAGEREF _Toc131762388 \h </w:instrText>
        </w:r>
        <w:r w:rsidR="003E0EF7" w:rsidRPr="00117C52">
          <w:rPr>
            <w:bCs/>
            <w:noProof/>
            <w:webHidden/>
          </w:rPr>
        </w:r>
        <w:r w:rsidR="003E0EF7" w:rsidRPr="00117C52">
          <w:rPr>
            <w:bCs/>
            <w:noProof/>
            <w:webHidden/>
          </w:rPr>
          <w:fldChar w:fldCharType="separate"/>
        </w:r>
        <w:r w:rsidR="00A425F3">
          <w:rPr>
            <w:bCs/>
            <w:noProof/>
            <w:webHidden/>
          </w:rPr>
          <w:t>3</w:t>
        </w:r>
        <w:r w:rsidR="003E0EF7" w:rsidRPr="00117C52">
          <w:rPr>
            <w:bCs/>
            <w:noProof/>
            <w:webHidden/>
          </w:rPr>
          <w:fldChar w:fldCharType="end"/>
        </w:r>
      </w:hyperlink>
    </w:p>
    <w:p w14:paraId="2746E8CC" w14:textId="7F090123" w:rsidR="003E0EF7" w:rsidRPr="00117C52" w:rsidRDefault="00617B2B" w:rsidP="003E0EF7">
      <w:pPr>
        <w:pStyle w:val="TOC2"/>
        <w:rPr>
          <w:rFonts w:asciiTheme="minorHAnsi" w:eastAsiaTheme="minorEastAsia" w:hAnsiTheme="minorHAnsi" w:cstheme="minorBidi"/>
          <w:noProof/>
          <w:sz w:val="22"/>
          <w:szCs w:val="22"/>
        </w:rPr>
      </w:pPr>
      <w:hyperlink w:anchor="_Toc131762389" w:history="1">
        <w:r w:rsidR="003E0EF7">
          <w:rPr>
            <w:rStyle w:val="Hyperlink"/>
            <w:rFonts w:eastAsia="PMingLiU"/>
            <w:bCs/>
            <w:noProof/>
          </w:rPr>
          <w:t>A</w:t>
        </w:r>
        <w:r w:rsidR="003E0EF7" w:rsidRPr="00117C52">
          <w:rPr>
            <w:rStyle w:val="Hyperlink"/>
            <w:rFonts w:eastAsia="PMingLiU"/>
            <w:bCs/>
            <w:noProof/>
          </w:rPr>
          <w:t>.</w:t>
        </w:r>
        <w:r w:rsidR="003E0EF7" w:rsidRPr="00117C52">
          <w:rPr>
            <w:rFonts w:asciiTheme="minorHAnsi" w:eastAsiaTheme="minorEastAsia" w:hAnsiTheme="minorHAnsi" w:cstheme="minorBidi"/>
            <w:noProof/>
            <w:sz w:val="22"/>
            <w:szCs w:val="22"/>
          </w:rPr>
          <w:tab/>
        </w:r>
        <w:r w:rsidR="003E0EF7" w:rsidRPr="00117C52">
          <w:rPr>
            <w:rStyle w:val="Hyperlink"/>
            <w:rFonts w:eastAsia="PMingLiU"/>
            <w:bCs/>
            <w:noProof/>
          </w:rPr>
          <w:t>Constitutional Right to a Jury Trial in Civil Cases</w:t>
        </w:r>
        <w:r w:rsidR="003E0EF7" w:rsidRPr="00117C52">
          <w:rPr>
            <w:noProof/>
            <w:webHidden/>
          </w:rPr>
          <w:tab/>
        </w:r>
        <w:r w:rsidR="003E0EF7" w:rsidRPr="00117C52">
          <w:rPr>
            <w:noProof/>
            <w:webHidden/>
          </w:rPr>
          <w:fldChar w:fldCharType="begin"/>
        </w:r>
        <w:r w:rsidR="003E0EF7" w:rsidRPr="00117C52">
          <w:rPr>
            <w:noProof/>
            <w:webHidden/>
          </w:rPr>
          <w:instrText xml:space="preserve"> PAGEREF _Toc131762389 \h </w:instrText>
        </w:r>
        <w:r w:rsidR="003E0EF7" w:rsidRPr="00117C52">
          <w:rPr>
            <w:noProof/>
            <w:webHidden/>
          </w:rPr>
        </w:r>
        <w:r w:rsidR="003E0EF7" w:rsidRPr="00117C52">
          <w:rPr>
            <w:noProof/>
            <w:webHidden/>
          </w:rPr>
          <w:fldChar w:fldCharType="separate"/>
        </w:r>
        <w:r w:rsidR="00A425F3">
          <w:rPr>
            <w:noProof/>
            <w:webHidden/>
          </w:rPr>
          <w:t>3</w:t>
        </w:r>
        <w:r w:rsidR="003E0EF7" w:rsidRPr="00117C52">
          <w:rPr>
            <w:noProof/>
            <w:webHidden/>
          </w:rPr>
          <w:fldChar w:fldCharType="end"/>
        </w:r>
      </w:hyperlink>
    </w:p>
    <w:p w14:paraId="665D91B4" w14:textId="49C4CD41" w:rsidR="003E0EF7" w:rsidRPr="00117C52" w:rsidRDefault="00617B2B" w:rsidP="003E0EF7">
      <w:pPr>
        <w:pStyle w:val="TOC2"/>
        <w:rPr>
          <w:rFonts w:asciiTheme="minorHAnsi" w:eastAsiaTheme="minorEastAsia" w:hAnsiTheme="minorHAnsi" w:cstheme="minorBidi"/>
          <w:noProof/>
          <w:sz w:val="22"/>
          <w:szCs w:val="22"/>
        </w:rPr>
      </w:pPr>
      <w:hyperlink w:anchor="_Toc131762390" w:history="1">
        <w:r w:rsidR="003E0EF7">
          <w:rPr>
            <w:rStyle w:val="Hyperlink"/>
            <w:rFonts w:eastAsia="PMingLiU"/>
            <w:bCs/>
            <w:noProof/>
          </w:rPr>
          <w:t>B</w:t>
        </w:r>
        <w:r w:rsidR="003E0EF7" w:rsidRPr="00117C52">
          <w:rPr>
            <w:rStyle w:val="Hyperlink"/>
            <w:rFonts w:eastAsia="PMingLiU"/>
            <w:bCs/>
            <w:noProof/>
          </w:rPr>
          <w:t>.</w:t>
        </w:r>
        <w:r w:rsidR="003E0EF7" w:rsidRPr="00117C52">
          <w:rPr>
            <w:rFonts w:asciiTheme="minorHAnsi" w:eastAsiaTheme="minorEastAsia" w:hAnsiTheme="minorHAnsi" w:cstheme="minorBidi"/>
            <w:noProof/>
            <w:sz w:val="22"/>
            <w:szCs w:val="22"/>
          </w:rPr>
          <w:tab/>
        </w:r>
        <w:r w:rsidR="003E0EF7" w:rsidRPr="00117C52">
          <w:rPr>
            <w:rStyle w:val="Hyperlink"/>
            <w:rFonts w:eastAsia="PMingLiU"/>
            <w:bCs/>
            <w:noProof/>
          </w:rPr>
          <w:t>Policy Underlying Song-Beverly Act</w:t>
        </w:r>
        <w:r w:rsidR="003E0EF7" w:rsidRPr="00117C52">
          <w:rPr>
            <w:noProof/>
            <w:webHidden/>
          </w:rPr>
          <w:tab/>
        </w:r>
        <w:r w:rsidR="003E0EF7" w:rsidRPr="00117C52">
          <w:rPr>
            <w:noProof/>
            <w:webHidden/>
          </w:rPr>
          <w:fldChar w:fldCharType="begin"/>
        </w:r>
        <w:r w:rsidR="003E0EF7" w:rsidRPr="00117C52">
          <w:rPr>
            <w:noProof/>
            <w:webHidden/>
          </w:rPr>
          <w:instrText xml:space="preserve"> PAGEREF _Toc131762390 \h </w:instrText>
        </w:r>
        <w:r w:rsidR="003E0EF7" w:rsidRPr="00117C52">
          <w:rPr>
            <w:noProof/>
            <w:webHidden/>
          </w:rPr>
        </w:r>
        <w:r w:rsidR="003E0EF7" w:rsidRPr="00117C52">
          <w:rPr>
            <w:noProof/>
            <w:webHidden/>
          </w:rPr>
          <w:fldChar w:fldCharType="separate"/>
        </w:r>
        <w:r w:rsidR="00A425F3">
          <w:rPr>
            <w:noProof/>
            <w:webHidden/>
          </w:rPr>
          <w:t>4</w:t>
        </w:r>
        <w:r w:rsidR="003E0EF7" w:rsidRPr="00117C52">
          <w:rPr>
            <w:noProof/>
            <w:webHidden/>
          </w:rPr>
          <w:fldChar w:fldCharType="end"/>
        </w:r>
      </w:hyperlink>
    </w:p>
    <w:p w14:paraId="2EAB9E0D" w14:textId="77729A1C" w:rsidR="003E0EF7" w:rsidRPr="00117C52" w:rsidRDefault="00617B2B" w:rsidP="003E0EF7">
      <w:pPr>
        <w:pStyle w:val="TOC2"/>
        <w:rPr>
          <w:rFonts w:asciiTheme="minorHAnsi" w:eastAsiaTheme="minorEastAsia" w:hAnsiTheme="minorHAnsi" w:cstheme="minorBidi"/>
          <w:noProof/>
          <w:sz w:val="22"/>
          <w:szCs w:val="22"/>
        </w:rPr>
      </w:pPr>
      <w:hyperlink w:anchor="_Toc131762391" w:history="1">
        <w:r w:rsidR="003E0EF7">
          <w:rPr>
            <w:rStyle w:val="Hyperlink"/>
            <w:rFonts w:eastAsia="PMingLiU"/>
            <w:bCs/>
            <w:noProof/>
          </w:rPr>
          <w:t>C</w:t>
        </w:r>
        <w:r w:rsidR="003E0EF7" w:rsidRPr="00117C52">
          <w:rPr>
            <w:rStyle w:val="Hyperlink"/>
            <w:rFonts w:eastAsia="PMingLiU"/>
            <w:bCs/>
            <w:noProof/>
          </w:rPr>
          <w:t>.</w:t>
        </w:r>
        <w:r w:rsidR="003E0EF7" w:rsidRPr="00117C52">
          <w:rPr>
            <w:rFonts w:asciiTheme="minorHAnsi" w:eastAsiaTheme="minorEastAsia" w:hAnsiTheme="minorHAnsi" w:cstheme="minorBidi"/>
            <w:noProof/>
            <w:sz w:val="22"/>
            <w:szCs w:val="22"/>
          </w:rPr>
          <w:tab/>
        </w:r>
        <w:r w:rsidR="003E0EF7" w:rsidRPr="00117C52">
          <w:rPr>
            <w:rStyle w:val="Hyperlink"/>
            <w:rFonts w:eastAsia="PMingLiU"/>
            <w:bCs/>
            <w:noProof/>
          </w:rPr>
          <w:t xml:space="preserve">The 2020 Third District Court of Appeal Decision in </w:t>
        </w:r>
        <w:r w:rsidR="003E0EF7" w:rsidRPr="00117C52">
          <w:rPr>
            <w:rStyle w:val="Hyperlink"/>
            <w:rFonts w:eastAsia="PMingLiU"/>
            <w:bCs/>
            <w:i/>
            <w:iCs/>
            <w:noProof/>
          </w:rPr>
          <w:t>Felisilda</w:t>
        </w:r>
        <w:r w:rsidR="003E0EF7" w:rsidRPr="00117C52">
          <w:rPr>
            <w:noProof/>
            <w:webHidden/>
          </w:rPr>
          <w:tab/>
        </w:r>
        <w:r w:rsidR="003E0EF7" w:rsidRPr="00117C52">
          <w:rPr>
            <w:noProof/>
            <w:webHidden/>
          </w:rPr>
          <w:fldChar w:fldCharType="begin"/>
        </w:r>
        <w:r w:rsidR="003E0EF7" w:rsidRPr="00117C52">
          <w:rPr>
            <w:noProof/>
            <w:webHidden/>
          </w:rPr>
          <w:instrText xml:space="preserve"> PAGEREF _Toc131762391 \h </w:instrText>
        </w:r>
        <w:r w:rsidR="003E0EF7" w:rsidRPr="00117C52">
          <w:rPr>
            <w:noProof/>
            <w:webHidden/>
          </w:rPr>
        </w:r>
        <w:r w:rsidR="003E0EF7" w:rsidRPr="00117C52">
          <w:rPr>
            <w:noProof/>
            <w:webHidden/>
          </w:rPr>
          <w:fldChar w:fldCharType="separate"/>
        </w:r>
        <w:r w:rsidR="00A425F3">
          <w:rPr>
            <w:noProof/>
            <w:webHidden/>
          </w:rPr>
          <w:t>4</w:t>
        </w:r>
        <w:r w:rsidR="003E0EF7" w:rsidRPr="00117C52">
          <w:rPr>
            <w:noProof/>
            <w:webHidden/>
          </w:rPr>
          <w:fldChar w:fldCharType="end"/>
        </w:r>
      </w:hyperlink>
    </w:p>
    <w:p w14:paraId="08DB35A3" w14:textId="480EAD13" w:rsidR="003E0EF7" w:rsidRPr="00117C52" w:rsidRDefault="00617B2B" w:rsidP="003E0EF7">
      <w:pPr>
        <w:pStyle w:val="TOC2"/>
        <w:rPr>
          <w:rFonts w:asciiTheme="minorHAnsi" w:eastAsiaTheme="minorEastAsia" w:hAnsiTheme="minorHAnsi" w:cstheme="minorBidi"/>
          <w:noProof/>
          <w:sz w:val="22"/>
          <w:szCs w:val="22"/>
        </w:rPr>
      </w:pPr>
      <w:hyperlink w:anchor="_Toc131762392" w:history="1">
        <w:r w:rsidR="003E0EF7">
          <w:rPr>
            <w:rStyle w:val="Hyperlink"/>
            <w:rFonts w:eastAsia="PMingLiU"/>
            <w:bCs/>
            <w:noProof/>
          </w:rPr>
          <w:t>D</w:t>
        </w:r>
        <w:r w:rsidR="003E0EF7" w:rsidRPr="00117C52">
          <w:rPr>
            <w:rStyle w:val="Hyperlink"/>
            <w:rFonts w:eastAsia="PMingLiU"/>
            <w:bCs/>
            <w:noProof/>
          </w:rPr>
          <w:t>.</w:t>
        </w:r>
        <w:r w:rsidR="003E0EF7" w:rsidRPr="00117C52">
          <w:rPr>
            <w:rFonts w:asciiTheme="minorHAnsi" w:eastAsiaTheme="minorEastAsia" w:hAnsiTheme="minorHAnsi" w:cstheme="minorBidi"/>
            <w:noProof/>
            <w:sz w:val="22"/>
            <w:szCs w:val="22"/>
          </w:rPr>
          <w:tab/>
        </w:r>
        <w:r w:rsidR="003E0EF7" w:rsidRPr="00117C52">
          <w:rPr>
            <w:rStyle w:val="Hyperlink"/>
            <w:rFonts w:eastAsia="PMingLiU"/>
            <w:bCs/>
            <w:noProof/>
          </w:rPr>
          <w:t xml:space="preserve">The 2023 Second Appellate District Decision </w:t>
        </w:r>
        <w:r w:rsidR="003E0EF7" w:rsidRPr="00117C52">
          <w:rPr>
            <w:rStyle w:val="Hyperlink"/>
            <w:rFonts w:eastAsia="PMingLiU"/>
            <w:bCs/>
            <w:i/>
            <w:iCs/>
            <w:noProof/>
          </w:rPr>
          <w:t>Ochoa</w:t>
        </w:r>
        <w:r w:rsidR="003E0EF7" w:rsidRPr="00117C52">
          <w:rPr>
            <w:noProof/>
            <w:webHidden/>
          </w:rPr>
          <w:tab/>
        </w:r>
        <w:r w:rsidR="003E0EF7" w:rsidRPr="00117C52">
          <w:rPr>
            <w:noProof/>
            <w:webHidden/>
          </w:rPr>
          <w:fldChar w:fldCharType="begin"/>
        </w:r>
        <w:r w:rsidR="003E0EF7" w:rsidRPr="00117C52">
          <w:rPr>
            <w:noProof/>
            <w:webHidden/>
          </w:rPr>
          <w:instrText xml:space="preserve"> PAGEREF _Toc131762392 \h </w:instrText>
        </w:r>
        <w:r w:rsidR="003E0EF7" w:rsidRPr="00117C52">
          <w:rPr>
            <w:noProof/>
            <w:webHidden/>
          </w:rPr>
        </w:r>
        <w:r w:rsidR="003E0EF7" w:rsidRPr="00117C52">
          <w:rPr>
            <w:noProof/>
            <w:webHidden/>
          </w:rPr>
          <w:fldChar w:fldCharType="separate"/>
        </w:r>
        <w:r w:rsidR="00A425F3">
          <w:rPr>
            <w:noProof/>
            <w:webHidden/>
          </w:rPr>
          <w:t>5</w:t>
        </w:r>
        <w:r w:rsidR="003E0EF7" w:rsidRPr="00117C52">
          <w:rPr>
            <w:noProof/>
            <w:webHidden/>
          </w:rPr>
          <w:fldChar w:fldCharType="end"/>
        </w:r>
      </w:hyperlink>
    </w:p>
    <w:p w14:paraId="5CA56AAE" w14:textId="3F151162" w:rsidR="003E0EF7" w:rsidRPr="00117C52" w:rsidRDefault="00617B2B" w:rsidP="003E0EF7">
      <w:pPr>
        <w:pStyle w:val="TOC2"/>
        <w:rPr>
          <w:rFonts w:asciiTheme="minorHAnsi" w:eastAsiaTheme="minorEastAsia" w:hAnsiTheme="minorHAnsi" w:cstheme="minorBidi"/>
          <w:noProof/>
          <w:sz w:val="22"/>
          <w:szCs w:val="22"/>
        </w:rPr>
      </w:pPr>
      <w:hyperlink w:anchor="_Toc131762393" w:history="1">
        <w:r w:rsidR="003E0EF7">
          <w:rPr>
            <w:rStyle w:val="Hyperlink"/>
            <w:rFonts w:eastAsia="PMingLiU"/>
            <w:bCs/>
            <w:noProof/>
          </w:rPr>
          <w:t>E</w:t>
        </w:r>
        <w:r w:rsidR="003E0EF7" w:rsidRPr="00117C52">
          <w:rPr>
            <w:rStyle w:val="Hyperlink"/>
            <w:rFonts w:eastAsia="PMingLiU"/>
            <w:bCs/>
            <w:noProof/>
          </w:rPr>
          <w:t>.</w:t>
        </w:r>
        <w:r w:rsidR="003E0EF7" w:rsidRPr="00117C52">
          <w:rPr>
            <w:rFonts w:asciiTheme="minorHAnsi" w:eastAsiaTheme="minorEastAsia" w:hAnsiTheme="minorHAnsi" w:cstheme="minorBidi"/>
            <w:noProof/>
            <w:sz w:val="22"/>
            <w:szCs w:val="22"/>
          </w:rPr>
          <w:tab/>
        </w:r>
        <w:r w:rsidR="003E0EF7" w:rsidRPr="00117C52">
          <w:rPr>
            <w:rStyle w:val="Hyperlink"/>
            <w:rFonts w:eastAsia="PMingLiU"/>
            <w:bCs/>
            <w:noProof/>
          </w:rPr>
          <w:t>Motions for Reconsideration</w:t>
        </w:r>
        <w:r w:rsidR="003E0EF7" w:rsidRPr="00117C52">
          <w:rPr>
            <w:noProof/>
            <w:webHidden/>
          </w:rPr>
          <w:tab/>
        </w:r>
        <w:r w:rsidR="003E0EF7" w:rsidRPr="00117C52">
          <w:rPr>
            <w:noProof/>
            <w:webHidden/>
          </w:rPr>
          <w:fldChar w:fldCharType="begin"/>
        </w:r>
        <w:r w:rsidR="003E0EF7" w:rsidRPr="00117C52">
          <w:rPr>
            <w:noProof/>
            <w:webHidden/>
          </w:rPr>
          <w:instrText xml:space="preserve"> PAGEREF _Toc131762393 \h </w:instrText>
        </w:r>
        <w:r w:rsidR="003E0EF7" w:rsidRPr="00117C52">
          <w:rPr>
            <w:noProof/>
            <w:webHidden/>
          </w:rPr>
        </w:r>
        <w:r w:rsidR="003E0EF7" w:rsidRPr="00117C52">
          <w:rPr>
            <w:noProof/>
            <w:webHidden/>
          </w:rPr>
          <w:fldChar w:fldCharType="separate"/>
        </w:r>
        <w:r w:rsidR="00A425F3">
          <w:rPr>
            <w:noProof/>
            <w:webHidden/>
          </w:rPr>
          <w:t>6</w:t>
        </w:r>
        <w:r w:rsidR="003E0EF7" w:rsidRPr="00117C52">
          <w:rPr>
            <w:noProof/>
            <w:webHidden/>
          </w:rPr>
          <w:fldChar w:fldCharType="end"/>
        </w:r>
      </w:hyperlink>
    </w:p>
    <w:p w14:paraId="50FA8574" w14:textId="4C4CF896" w:rsidR="003E0EF7" w:rsidRPr="00117C52" w:rsidRDefault="00617B2B" w:rsidP="003E0EF7">
      <w:pPr>
        <w:pStyle w:val="TOC1"/>
        <w:rPr>
          <w:rFonts w:asciiTheme="minorHAnsi" w:eastAsiaTheme="minorEastAsia" w:hAnsiTheme="minorHAnsi" w:cstheme="minorBidi"/>
          <w:bCs/>
          <w:noProof/>
          <w:sz w:val="22"/>
          <w:szCs w:val="22"/>
        </w:rPr>
      </w:pPr>
      <w:hyperlink w:anchor="_Toc131762394" w:history="1">
        <w:r w:rsidR="003E0EF7" w:rsidRPr="00117C52">
          <w:rPr>
            <w:rStyle w:val="Hyperlink"/>
            <w:rFonts w:eastAsia="PMingLiU"/>
            <w:bCs/>
            <w:noProof/>
          </w:rPr>
          <w:t>IV.</w:t>
        </w:r>
        <w:r w:rsidR="003E0EF7" w:rsidRPr="00117C52">
          <w:rPr>
            <w:rFonts w:asciiTheme="minorHAnsi" w:eastAsiaTheme="minorEastAsia" w:hAnsiTheme="minorHAnsi" w:cstheme="minorBidi"/>
            <w:bCs/>
            <w:noProof/>
            <w:sz w:val="22"/>
            <w:szCs w:val="22"/>
          </w:rPr>
          <w:tab/>
        </w:r>
        <w:r w:rsidR="003E0EF7" w:rsidRPr="00117C52">
          <w:rPr>
            <w:rStyle w:val="Hyperlink"/>
            <w:rFonts w:eastAsia="PMingLiU"/>
            <w:bCs/>
            <w:noProof/>
          </w:rPr>
          <w:t>ARGUMENT</w:t>
        </w:r>
        <w:r w:rsidR="003E0EF7" w:rsidRPr="00117C52">
          <w:rPr>
            <w:bCs/>
            <w:noProof/>
            <w:webHidden/>
          </w:rPr>
          <w:tab/>
        </w:r>
        <w:r w:rsidR="003E0EF7" w:rsidRPr="00117C52">
          <w:rPr>
            <w:bCs/>
            <w:noProof/>
            <w:webHidden/>
          </w:rPr>
          <w:fldChar w:fldCharType="begin"/>
        </w:r>
        <w:r w:rsidR="003E0EF7" w:rsidRPr="00117C52">
          <w:rPr>
            <w:bCs/>
            <w:noProof/>
            <w:webHidden/>
          </w:rPr>
          <w:instrText xml:space="preserve"> PAGEREF _Toc131762394 \h </w:instrText>
        </w:r>
        <w:r w:rsidR="003E0EF7" w:rsidRPr="00117C52">
          <w:rPr>
            <w:bCs/>
            <w:noProof/>
            <w:webHidden/>
          </w:rPr>
        </w:r>
        <w:r w:rsidR="003E0EF7" w:rsidRPr="00117C52">
          <w:rPr>
            <w:bCs/>
            <w:noProof/>
            <w:webHidden/>
          </w:rPr>
          <w:fldChar w:fldCharType="separate"/>
        </w:r>
        <w:r w:rsidR="00A425F3">
          <w:rPr>
            <w:bCs/>
            <w:noProof/>
            <w:webHidden/>
          </w:rPr>
          <w:t>6</w:t>
        </w:r>
        <w:r w:rsidR="003E0EF7" w:rsidRPr="00117C52">
          <w:rPr>
            <w:bCs/>
            <w:noProof/>
            <w:webHidden/>
          </w:rPr>
          <w:fldChar w:fldCharType="end"/>
        </w:r>
      </w:hyperlink>
    </w:p>
    <w:p w14:paraId="35DE90BA" w14:textId="7BA56B40" w:rsidR="003E0EF7" w:rsidRPr="00117C52" w:rsidRDefault="00617B2B" w:rsidP="003E0EF7">
      <w:pPr>
        <w:pStyle w:val="TOC2"/>
        <w:rPr>
          <w:rFonts w:asciiTheme="minorHAnsi" w:eastAsiaTheme="minorEastAsia" w:hAnsiTheme="minorHAnsi" w:cstheme="minorBidi"/>
          <w:noProof/>
          <w:sz w:val="22"/>
          <w:szCs w:val="22"/>
        </w:rPr>
      </w:pPr>
      <w:hyperlink w:anchor="_Toc131762395" w:history="1">
        <w:r w:rsidR="003E0EF7">
          <w:rPr>
            <w:rStyle w:val="Hyperlink"/>
            <w:rFonts w:eastAsia="PMingLiU"/>
            <w:bCs/>
            <w:noProof/>
          </w:rPr>
          <w:t>A</w:t>
        </w:r>
        <w:r w:rsidR="003E0EF7" w:rsidRPr="00117C52">
          <w:rPr>
            <w:rStyle w:val="Hyperlink"/>
            <w:rFonts w:eastAsia="PMingLiU"/>
            <w:bCs/>
            <w:noProof/>
          </w:rPr>
          <w:t>.</w:t>
        </w:r>
        <w:r w:rsidR="003E0EF7" w:rsidRPr="00117C52">
          <w:rPr>
            <w:rFonts w:asciiTheme="minorHAnsi" w:eastAsiaTheme="minorEastAsia" w:hAnsiTheme="minorHAnsi" w:cstheme="minorBidi"/>
            <w:noProof/>
            <w:sz w:val="22"/>
            <w:szCs w:val="22"/>
          </w:rPr>
          <w:tab/>
        </w:r>
        <w:r w:rsidR="003E0EF7" w:rsidRPr="00117C52">
          <w:rPr>
            <w:rStyle w:val="Hyperlink"/>
            <w:rFonts w:eastAsia="PMingLiU"/>
            <w:bCs/>
            <w:noProof/>
          </w:rPr>
          <w:t>Here, The Circumstances Warrant Reconsideration of the Order Compelling Arbitration</w:t>
        </w:r>
        <w:r w:rsidR="003E0EF7" w:rsidRPr="00117C52">
          <w:rPr>
            <w:noProof/>
            <w:webHidden/>
          </w:rPr>
          <w:tab/>
        </w:r>
        <w:r w:rsidR="003E0EF7" w:rsidRPr="00117C52">
          <w:rPr>
            <w:noProof/>
            <w:webHidden/>
          </w:rPr>
          <w:fldChar w:fldCharType="begin"/>
        </w:r>
        <w:r w:rsidR="003E0EF7" w:rsidRPr="00117C52">
          <w:rPr>
            <w:noProof/>
            <w:webHidden/>
          </w:rPr>
          <w:instrText xml:space="preserve"> PAGEREF _Toc131762395 \h </w:instrText>
        </w:r>
        <w:r w:rsidR="003E0EF7" w:rsidRPr="00117C52">
          <w:rPr>
            <w:noProof/>
            <w:webHidden/>
          </w:rPr>
        </w:r>
        <w:r w:rsidR="003E0EF7" w:rsidRPr="00117C52">
          <w:rPr>
            <w:noProof/>
            <w:webHidden/>
          </w:rPr>
          <w:fldChar w:fldCharType="separate"/>
        </w:r>
        <w:r w:rsidR="00A425F3">
          <w:rPr>
            <w:noProof/>
            <w:webHidden/>
          </w:rPr>
          <w:t>6</w:t>
        </w:r>
        <w:r w:rsidR="003E0EF7" w:rsidRPr="00117C52">
          <w:rPr>
            <w:noProof/>
            <w:webHidden/>
          </w:rPr>
          <w:fldChar w:fldCharType="end"/>
        </w:r>
      </w:hyperlink>
    </w:p>
    <w:p w14:paraId="36630464" w14:textId="56919267" w:rsidR="003E0EF7" w:rsidRPr="00117C52" w:rsidRDefault="00617B2B" w:rsidP="003E0EF7">
      <w:pPr>
        <w:pStyle w:val="TOC2"/>
        <w:rPr>
          <w:rFonts w:asciiTheme="minorHAnsi" w:eastAsiaTheme="minorEastAsia" w:hAnsiTheme="minorHAnsi" w:cstheme="minorBidi"/>
          <w:noProof/>
          <w:sz w:val="22"/>
          <w:szCs w:val="22"/>
        </w:rPr>
      </w:pPr>
      <w:hyperlink w:anchor="_Toc131762396" w:history="1">
        <w:r w:rsidR="003E0EF7">
          <w:rPr>
            <w:rStyle w:val="Hyperlink"/>
            <w:rFonts w:eastAsia="PMingLiU"/>
            <w:bCs/>
            <w:noProof/>
          </w:rPr>
          <w:t>B</w:t>
        </w:r>
        <w:r w:rsidR="003E0EF7" w:rsidRPr="00117C52">
          <w:rPr>
            <w:rStyle w:val="Hyperlink"/>
            <w:rFonts w:eastAsia="PMingLiU"/>
            <w:bCs/>
            <w:noProof/>
          </w:rPr>
          <w:t>.</w:t>
        </w:r>
        <w:r w:rsidR="003E0EF7" w:rsidRPr="00117C52">
          <w:rPr>
            <w:rFonts w:asciiTheme="minorHAnsi" w:eastAsiaTheme="minorEastAsia" w:hAnsiTheme="minorHAnsi" w:cstheme="minorBidi"/>
            <w:noProof/>
            <w:sz w:val="22"/>
            <w:szCs w:val="22"/>
          </w:rPr>
          <w:tab/>
        </w:r>
        <w:r w:rsidR="003E0EF7" w:rsidRPr="00117C52">
          <w:rPr>
            <w:rStyle w:val="Hyperlink"/>
            <w:rFonts w:eastAsia="PMingLiU"/>
            <w:bCs/>
            <w:noProof/>
          </w:rPr>
          <w:t xml:space="preserve">The Court Should Follow </w:t>
        </w:r>
        <w:r w:rsidR="003E0EF7" w:rsidRPr="00117C52">
          <w:rPr>
            <w:rStyle w:val="Hyperlink"/>
            <w:rFonts w:eastAsia="PMingLiU"/>
            <w:bCs/>
            <w:i/>
            <w:iCs/>
            <w:noProof/>
          </w:rPr>
          <w:t xml:space="preserve">Ochoa </w:t>
        </w:r>
        <w:r w:rsidR="003E0EF7" w:rsidRPr="00117C52">
          <w:rPr>
            <w:rStyle w:val="Hyperlink"/>
            <w:rFonts w:eastAsia="PMingLiU"/>
            <w:bCs/>
            <w:noProof/>
          </w:rPr>
          <w:t>and Now Deny Defendant’s Motion</w:t>
        </w:r>
        <w:r w:rsidR="003E0EF7" w:rsidRPr="00117C52">
          <w:rPr>
            <w:noProof/>
            <w:webHidden/>
          </w:rPr>
          <w:tab/>
        </w:r>
        <w:r w:rsidR="003E0EF7" w:rsidRPr="00117C52">
          <w:rPr>
            <w:noProof/>
            <w:webHidden/>
          </w:rPr>
          <w:fldChar w:fldCharType="begin"/>
        </w:r>
        <w:r w:rsidR="003E0EF7" w:rsidRPr="00117C52">
          <w:rPr>
            <w:noProof/>
            <w:webHidden/>
          </w:rPr>
          <w:instrText xml:space="preserve"> PAGEREF _Toc131762396 \h </w:instrText>
        </w:r>
        <w:r w:rsidR="003E0EF7" w:rsidRPr="00117C52">
          <w:rPr>
            <w:noProof/>
            <w:webHidden/>
          </w:rPr>
        </w:r>
        <w:r w:rsidR="003E0EF7" w:rsidRPr="00117C52">
          <w:rPr>
            <w:noProof/>
            <w:webHidden/>
          </w:rPr>
          <w:fldChar w:fldCharType="separate"/>
        </w:r>
        <w:r w:rsidR="00A425F3">
          <w:rPr>
            <w:noProof/>
            <w:webHidden/>
          </w:rPr>
          <w:t>7</w:t>
        </w:r>
        <w:r w:rsidR="003E0EF7" w:rsidRPr="00117C52">
          <w:rPr>
            <w:noProof/>
            <w:webHidden/>
          </w:rPr>
          <w:fldChar w:fldCharType="end"/>
        </w:r>
      </w:hyperlink>
    </w:p>
    <w:p w14:paraId="0FAC3B7C" w14:textId="09BB54F3" w:rsidR="003E0EF7" w:rsidRPr="00117C52" w:rsidRDefault="00617B2B" w:rsidP="003E0EF7">
      <w:pPr>
        <w:pStyle w:val="TOC3"/>
        <w:tabs>
          <w:tab w:val="left" w:pos="2160"/>
          <w:tab w:val="right" w:leader="dot" w:pos="9350"/>
        </w:tabs>
        <w:rPr>
          <w:rFonts w:asciiTheme="minorHAnsi" w:eastAsiaTheme="minorEastAsia" w:hAnsiTheme="minorHAnsi" w:cstheme="minorBidi"/>
          <w:bCs/>
          <w:noProof/>
          <w:sz w:val="22"/>
          <w:szCs w:val="22"/>
        </w:rPr>
      </w:pPr>
      <w:hyperlink w:anchor="_Toc131762397" w:history="1">
        <w:r w:rsidR="003E0EF7" w:rsidRPr="00117C52">
          <w:rPr>
            <w:rStyle w:val="Hyperlink"/>
            <w:rFonts w:eastAsia="PMingLiU"/>
            <w:bCs/>
            <w:noProof/>
          </w:rPr>
          <w:t>i.</w:t>
        </w:r>
        <w:r w:rsidR="003E0EF7" w:rsidRPr="00117C52">
          <w:rPr>
            <w:rFonts w:asciiTheme="minorHAnsi" w:eastAsiaTheme="minorEastAsia" w:hAnsiTheme="minorHAnsi" w:cstheme="minorBidi"/>
            <w:bCs/>
            <w:noProof/>
            <w:sz w:val="22"/>
            <w:szCs w:val="22"/>
          </w:rPr>
          <w:tab/>
        </w:r>
        <w:r w:rsidR="003E0EF7" w:rsidRPr="00117C52">
          <w:rPr>
            <w:rStyle w:val="Hyperlink"/>
            <w:rFonts w:eastAsia="PMingLiU"/>
            <w:bCs/>
            <w:noProof/>
          </w:rPr>
          <w:t xml:space="preserve">In Selecting Conflicting Authority Among Courts of Appeal, </w:t>
        </w:r>
        <w:r w:rsidR="003E0EF7" w:rsidRPr="00117C52">
          <w:rPr>
            <w:rStyle w:val="Hyperlink"/>
            <w:rFonts w:eastAsia="PMingLiU"/>
            <w:bCs/>
            <w:i/>
            <w:iCs/>
            <w:noProof/>
          </w:rPr>
          <w:t>Ochoa</w:t>
        </w:r>
        <w:r w:rsidR="003E0EF7" w:rsidRPr="00117C52">
          <w:rPr>
            <w:rStyle w:val="Hyperlink"/>
            <w:rFonts w:eastAsia="PMingLiU"/>
            <w:bCs/>
            <w:noProof/>
          </w:rPr>
          <w:t xml:space="preserve"> is Superior</w:t>
        </w:r>
        <w:r w:rsidR="003E0EF7" w:rsidRPr="00117C52">
          <w:rPr>
            <w:bCs/>
            <w:noProof/>
            <w:webHidden/>
          </w:rPr>
          <w:tab/>
        </w:r>
        <w:r w:rsidR="003E0EF7" w:rsidRPr="00117C52">
          <w:rPr>
            <w:bCs/>
            <w:noProof/>
            <w:webHidden/>
          </w:rPr>
          <w:fldChar w:fldCharType="begin"/>
        </w:r>
        <w:r w:rsidR="003E0EF7" w:rsidRPr="00117C52">
          <w:rPr>
            <w:bCs/>
            <w:noProof/>
            <w:webHidden/>
          </w:rPr>
          <w:instrText xml:space="preserve"> PAGEREF _Toc131762397 \h </w:instrText>
        </w:r>
        <w:r w:rsidR="003E0EF7" w:rsidRPr="00117C52">
          <w:rPr>
            <w:bCs/>
            <w:noProof/>
            <w:webHidden/>
          </w:rPr>
        </w:r>
        <w:r w:rsidR="003E0EF7" w:rsidRPr="00117C52">
          <w:rPr>
            <w:bCs/>
            <w:noProof/>
            <w:webHidden/>
          </w:rPr>
          <w:fldChar w:fldCharType="separate"/>
        </w:r>
        <w:r w:rsidR="00A425F3">
          <w:rPr>
            <w:bCs/>
            <w:noProof/>
            <w:webHidden/>
          </w:rPr>
          <w:t>7</w:t>
        </w:r>
        <w:r w:rsidR="003E0EF7" w:rsidRPr="00117C52">
          <w:rPr>
            <w:bCs/>
            <w:noProof/>
            <w:webHidden/>
          </w:rPr>
          <w:fldChar w:fldCharType="end"/>
        </w:r>
      </w:hyperlink>
    </w:p>
    <w:p w14:paraId="5D72BEA4" w14:textId="63769A23" w:rsidR="003E0EF7" w:rsidRPr="00117C52" w:rsidRDefault="00617B2B" w:rsidP="003E0EF7">
      <w:pPr>
        <w:pStyle w:val="TOC3"/>
        <w:tabs>
          <w:tab w:val="left" w:pos="2160"/>
          <w:tab w:val="right" w:leader="dot" w:pos="9350"/>
        </w:tabs>
        <w:rPr>
          <w:rFonts w:asciiTheme="minorHAnsi" w:eastAsiaTheme="minorEastAsia" w:hAnsiTheme="minorHAnsi" w:cstheme="minorBidi"/>
          <w:bCs/>
          <w:noProof/>
          <w:sz w:val="22"/>
          <w:szCs w:val="22"/>
        </w:rPr>
      </w:pPr>
      <w:hyperlink w:anchor="_Toc131762398" w:history="1">
        <w:r w:rsidR="003E0EF7" w:rsidRPr="00117C52">
          <w:rPr>
            <w:rStyle w:val="Hyperlink"/>
            <w:rFonts w:eastAsia="PMingLiU"/>
            <w:bCs/>
            <w:noProof/>
          </w:rPr>
          <w:t>ii.</w:t>
        </w:r>
        <w:r w:rsidR="003E0EF7" w:rsidRPr="00117C52">
          <w:rPr>
            <w:rFonts w:asciiTheme="minorHAnsi" w:eastAsiaTheme="minorEastAsia" w:hAnsiTheme="minorHAnsi" w:cstheme="minorBidi"/>
            <w:bCs/>
            <w:noProof/>
            <w:sz w:val="22"/>
            <w:szCs w:val="22"/>
          </w:rPr>
          <w:tab/>
        </w:r>
        <w:r w:rsidR="003E0EF7" w:rsidRPr="00117C52">
          <w:rPr>
            <w:rStyle w:val="Hyperlink"/>
            <w:rFonts w:eastAsia="PMingLiU"/>
            <w:bCs/>
            <w:noProof/>
          </w:rPr>
          <w:t xml:space="preserve">The 2023 </w:t>
        </w:r>
        <w:r w:rsidR="003E0EF7" w:rsidRPr="00117C52">
          <w:rPr>
            <w:rStyle w:val="Hyperlink"/>
            <w:rFonts w:eastAsia="PMingLiU"/>
            <w:bCs/>
            <w:i/>
            <w:iCs/>
            <w:noProof/>
          </w:rPr>
          <w:t>Ochoa</w:t>
        </w:r>
        <w:r w:rsidR="003E0EF7" w:rsidRPr="00117C52">
          <w:rPr>
            <w:rStyle w:val="Hyperlink"/>
            <w:rFonts w:eastAsia="PMingLiU"/>
            <w:bCs/>
            <w:noProof/>
          </w:rPr>
          <w:t xml:space="preserve"> Decision is Directly on Point</w:t>
        </w:r>
        <w:r w:rsidR="003E0EF7" w:rsidRPr="00117C52">
          <w:rPr>
            <w:bCs/>
            <w:noProof/>
            <w:webHidden/>
          </w:rPr>
          <w:tab/>
        </w:r>
        <w:r w:rsidR="003E0EF7" w:rsidRPr="00117C52">
          <w:rPr>
            <w:bCs/>
            <w:noProof/>
            <w:webHidden/>
          </w:rPr>
          <w:fldChar w:fldCharType="begin"/>
        </w:r>
        <w:r w:rsidR="003E0EF7" w:rsidRPr="00117C52">
          <w:rPr>
            <w:bCs/>
            <w:noProof/>
            <w:webHidden/>
          </w:rPr>
          <w:instrText xml:space="preserve"> PAGEREF _Toc131762398 \h </w:instrText>
        </w:r>
        <w:r w:rsidR="003E0EF7" w:rsidRPr="00117C52">
          <w:rPr>
            <w:bCs/>
            <w:noProof/>
            <w:webHidden/>
          </w:rPr>
        </w:r>
        <w:r w:rsidR="003E0EF7" w:rsidRPr="00117C52">
          <w:rPr>
            <w:bCs/>
            <w:noProof/>
            <w:webHidden/>
          </w:rPr>
          <w:fldChar w:fldCharType="separate"/>
        </w:r>
        <w:r w:rsidR="00A425F3">
          <w:rPr>
            <w:bCs/>
            <w:noProof/>
            <w:webHidden/>
          </w:rPr>
          <w:t>7</w:t>
        </w:r>
        <w:r w:rsidR="003E0EF7" w:rsidRPr="00117C52">
          <w:rPr>
            <w:bCs/>
            <w:noProof/>
            <w:webHidden/>
          </w:rPr>
          <w:fldChar w:fldCharType="end"/>
        </w:r>
      </w:hyperlink>
    </w:p>
    <w:p w14:paraId="16087512" w14:textId="30B09D41" w:rsidR="003E0EF7" w:rsidRPr="00117C52" w:rsidRDefault="00617B2B" w:rsidP="003E0EF7">
      <w:pPr>
        <w:pStyle w:val="TOC3"/>
        <w:tabs>
          <w:tab w:val="left" w:pos="2160"/>
          <w:tab w:val="right" w:leader="dot" w:pos="9350"/>
        </w:tabs>
        <w:rPr>
          <w:rFonts w:asciiTheme="minorHAnsi" w:eastAsiaTheme="minorEastAsia" w:hAnsiTheme="minorHAnsi" w:cstheme="minorBidi"/>
          <w:bCs/>
          <w:noProof/>
          <w:sz w:val="22"/>
          <w:szCs w:val="22"/>
        </w:rPr>
      </w:pPr>
      <w:hyperlink w:anchor="_Toc131762399" w:history="1">
        <w:r w:rsidR="003E0EF7" w:rsidRPr="00117C52">
          <w:rPr>
            <w:rStyle w:val="Hyperlink"/>
            <w:rFonts w:eastAsia="PMingLiU"/>
            <w:bCs/>
            <w:noProof/>
          </w:rPr>
          <w:t>iii.</w:t>
        </w:r>
        <w:r w:rsidR="003E0EF7" w:rsidRPr="00117C52">
          <w:rPr>
            <w:rFonts w:asciiTheme="minorHAnsi" w:eastAsiaTheme="minorEastAsia" w:hAnsiTheme="minorHAnsi" w:cstheme="minorBidi"/>
            <w:bCs/>
            <w:noProof/>
            <w:sz w:val="22"/>
            <w:szCs w:val="22"/>
          </w:rPr>
          <w:tab/>
        </w:r>
        <w:r w:rsidR="003E0EF7" w:rsidRPr="00117C52">
          <w:rPr>
            <w:rStyle w:val="Hyperlink"/>
            <w:rFonts w:eastAsia="PMingLiU"/>
            <w:bCs/>
            <w:i/>
            <w:iCs/>
            <w:noProof/>
          </w:rPr>
          <w:t xml:space="preserve">Felisilda </w:t>
        </w:r>
        <w:r w:rsidR="003E0EF7" w:rsidRPr="00117C52">
          <w:rPr>
            <w:rStyle w:val="Hyperlink"/>
            <w:rFonts w:eastAsia="PMingLiU"/>
            <w:bCs/>
            <w:noProof/>
          </w:rPr>
          <w:t>is Distinguishable</w:t>
        </w:r>
        <w:r w:rsidR="003E0EF7" w:rsidRPr="00117C52">
          <w:rPr>
            <w:bCs/>
            <w:noProof/>
            <w:webHidden/>
          </w:rPr>
          <w:tab/>
        </w:r>
        <w:r w:rsidR="003E0EF7" w:rsidRPr="00117C52">
          <w:rPr>
            <w:bCs/>
            <w:noProof/>
            <w:webHidden/>
          </w:rPr>
          <w:fldChar w:fldCharType="begin"/>
        </w:r>
        <w:r w:rsidR="003E0EF7" w:rsidRPr="00117C52">
          <w:rPr>
            <w:bCs/>
            <w:noProof/>
            <w:webHidden/>
          </w:rPr>
          <w:instrText xml:space="preserve"> PAGEREF _Toc131762399 \h </w:instrText>
        </w:r>
        <w:r w:rsidR="003E0EF7" w:rsidRPr="00117C52">
          <w:rPr>
            <w:bCs/>
            <w:noProof/>
            <w:webHidden/>
          </w:rPr>
        </w:r>
        <w:r w:rsidR="003E0EF7" w:rsidRPr="00117C52">
          <w:rPr>
            <w:bCs/>
            <w:noProof/>
            <w:webHidden/>
          </w:rPr>
          <w:fldChar w:fldCharType="separate"/>
        </w:r>
        <w:r w:rsidR="00A425F3">
          <w:rPr>
            <w:bCs/>
            <w:noProof/>
            <w:webHidden/>
          </w:rPr>
          <w:t>8</w:t>
        </w:r>
        <w:r w:rsidR="003E0EF7" w:rsidRPr="00117C52">
          <w:rPr>
            <w:bCs/>
            <w:noProof/>
            <w:webHidden/>
          </w:rPr>
          <w:fldChar w:fldCharType="end"/>
        </w:r>
      </w:hyperlink>
    </w:p>
    <w:p w14:paraId="5D7FDEB2" w14:textId="0EB30F6B" w:rsidR="003E0EF7" w:rsidRPr="00117C52" w:rsidRDefault="00617B2B" w:rsidP="003E0EF7">
      <w:pPr>
        <w:pStyle w:val="TOC3"/>
        <w:tabs>
          <w:tab w:val="left" w:pos="2160"/>
          <w:tab w:val="right" w:leader="dot" w:pos="9350"/>
        </w:tabs>
        <w:rPr>
          <w:rFonts w:asciiTheme="minorHAnsi" w:eastAsiaTheme="minorEastAsia" w:hAnsiTheme="minorHAnsi" w:cstheme="minorBidi"/>
          <w:bCs/>
          <w:noProof/>
          <w:sz w:val="22"/>
          <w:szCs w:val="22"/>
        </w:rPr>
      </w:pPr>
      <w:hyperlink w:anchor="_Toc131762400" w:history="1">
        <w:r w:rsidR="003E0EF7" w:rsidRPr="00117C52">
          <w:rPr>
            <w:rStyle w:val="Hyperlink"/>
            <w:rFonts w:eastAsia="PMingLiU"/>
            <w:bCs/>
            <w:noProof/>
          </w:rPr>
          <w:t>iv.</w:t>
        </w:r>
        <w:r w:rsidR="003E0EF7" w:rsidRPr="00117C52">
          <w:rPr>
            <w:rFonts w:asciiTheme="minorHAnsi" w:eastAsiaTheme="minorEastAsia" w:hAnsiTheme="minorHAnsi" w:cstheme="minorBidi"/>
            <w:bCs/>
            <w:noProof/>
            <w:sz w:val="22"/>
            <w:szCs w:val="22"/>
          </w:rPr>
          <w:tab/>
        </w:r>
        <w:r w:rsidR="003E0EF7" w:rsidRPr="00117C52">
          <w:rPr>
            <w:rStyle w:val="Hyperlink"/>
            <w:rFonts w:eastAsia="PMingLiU"/>
            <w:bCs/>
            <w:i/>
            <w:iCs/>
            <w:noProof/>
          </w:rPr>
          <w:t xml:space="preserve">Ochoa’s </w:t>
        </w:r>
        <w:r w:rsidR="003E0EF7" w:rsidRPr="00117C52">
          <w:rPr>
            <w:rStyle w:val="Hyperlink"/>
            <w:rFonts w:eastAsia="PMingLiU"/>
            <w:bCs/>
            <w:noProof/>
          </w:rPr>
          <w:t>Reasoning is Correct</w:t>
        </w:r>
        <w:r w:rsidR="003E0EF7" w:rsidRPr="00117C52">
          <w:rPr>
            <w:bCs/>
            <w:noProof/>
            <w:webHidden/>
          </w:rPr>
          <w:tab/>
        </w:r>
        <w:r w:rsidR="003E0EF7" w:rsidRPr="00117C52">
          <w:rPr>
            <w:bCs/>
            <w:noProof/>
            <w:webHidden/>
          </w:rPr>
          <w:fldChar w:fldCharType="begin"/>
        </w:r>
        <w:r w:rsidR="003E0EF7" w:rsidRPr="00117C52">
          <w:rPr>
            <w:bCs/>
            <w:noProof/>
            <w:webHidden/>
          </w:rPr>
          <w:instrText xml:space="preserve"> PAGEREF _Toc131762400 \h </w:instrText>
        </w:r>
        <w:r w:rsidR="003E0EF7" w:rsidRPr="00117C52">
          <w:rPr>
            <w:bCs/>
            <w:noProof/>
            <w:webHidden/>
          </w:rPr>
        </w:r>
        <w:r w:rsidR="003E0EF7" w:rsidRPr="00117C52">
          <w:rPr>
            <w:bCs/>
            <w:noProof/>
            <w:webHidden/>
          </w:rPr>
          <w:fldChar w:fldCharType="separate"/>
        </w:r>
        <w:r w:rsidR="00A425F3">
          <w:rPr>
            <w:bCs/>
            <w:noProof/>
            <w:webHidden/>
          </w:rPr>
          <w:t>9</w:t>
        </w:r>
        <w:r w:rsidR="003E0EF7" w:rsidRPr="00117C52">
          <w:rPr>
            <w:bCs/>
            <w:noProof/>
            <w:webHidden/>
          </w:rPr>
          <w:fldChar w:fldCharType="end"/>
        </w:r>
      </w:hyperlink>
    </w:p>
    <w:p w14:paraId="0D8F447C" w14:textId="280ABBC4" w:rsidR="003E0EF7" w:rsidRPr="00117C52" w:rsidRDefault="00617B2B" w:rsidP="003E0EF7">
      <w:pPr>
        <w:pStyle w:val="TOC1"/>
        <w:rPr>
          <w:rFonts w:asciiTheme="minorHAnsi" w:eastAsiaTheme="minorEastAsia" w:hAnsiTheme="minorHAnsi" w:cstheme="minorBidi"/>
          <w:bCs/>
          <w:noProof/>
          <w:sz w:val="22"/>
          <w:szCs w:val="22"/>
        </w:rPr>
      </w:pPr>
      <w:hyperlink w:anchor="_Toc131762401" w:history="1">
        <w:r w:rsidR="003E0EF7" w:rsidRPr="00117C52">
          <w:rPr>
            <w:rStyle w:val="Hyperlink"/>
            <w:rFonts w:eastAsia="PMingLiU"/>
            <w:bCs/>
            <w:noProof/>
          </w:rPr>
          <w:t>V.</w:t>
        </w:r>
        <w:r w:rsidR="003E0EF7" w:rsidRPr="00117C52">
          <w:rPr>
            <w:rFonts w:asciiTheme="minorHAnsi" w:eastAsiaTheme="minorEastAsia" w:hAnsiTheme="minorHAnsi" w:cstheme="minorBidi"/>
            <w:bCs/>
            <w:noProof/>
            <w:sz w:val="22"/>
            <w:szCs w:val="22"/>
          </w:rPr>
          <w:tab/>
        </w:r>
        <w:r w:rsidR="003E0EF7" w:rsidRPr="00117C52">
          <w:rPr>
            <w:rStyle w:val="Hyperlink"/>
            <w:rFonts w:eastAsia="PMingLiU"/>
            <w:bCs/>
            <w:noProof/>
          </w:rPr>
          <w:t>CONCLUSION</w:t>
        </w:r>
        <w:r w:rsidR="003E0EF7" w:rsidRPr="00117C52">
          <w:rPr>
            <w:bCs/>
            <w:noProof/>
            <w:webHidden/>
          </w:rPr>
          <w:tab/>
        </w:r>
        <w:r w:rsidR="003E0EF7" w:rsidRPr="00117C52">
          <w:rPr>
            <w:bCs/>
            <w:noProof/>
            <w:webHidden/>
          </w:rPr>
          <w:fldChar w:fldCharType="begin"/>
        </w:r>
        <w:r w:rsidR="003E0EF7" w:rsidRPr="00117C52">
          <w:rPr>
            <w:bCs/>
            <w:noProof/>
            <w:webHidden/>
          </w:rPr>
          <w:instrText xml:space="preserve"> PAGEREF _Toc131762401 \h </w:instrText>
        </w:r>
        <w:r w:rsidR="003E0EF7" w:rsidRPr="00117C52">
          <w:rPr>
            <w:bCs/>
            <w:noProof/>
            <w:webHidden/>
          </w:rPr>
        </w:r>
        <w:r w:rsidR="003E0EF7" w:rsidRPr="00117C52">
          <w:rPr>
            <w:bCs/>
            <w:noProof/>
            <w:webHidden/>
          </w:rPr>
          <w:fldChar w:fldCharType="separate"/>
        </w:r>
        <w:r w:rsidR="00A425F3">
          <w:rPr>
            <w:bCs/>
            <w:noProof/>
            <w:webHidden/>
          </w:rPr>
          <w:t>10</w:t>
        </w:r>
        <w:r w:rsidR="003E0EF7" w:rsidRPr="00117C52">
          <w:rPr>
            <w:bCs/>
            <w:noProof/>
            <w:webHidden/>
          </w:rPr>
          <w:fldChar w:fldCharType="end"/>
        </w:r>
      </w:hyperlink>
    </w:p>
    <w:p w14:paraId="61B743D9" w14:textId="4C42F927" w:rsidR="00D12FB5" w:rsidRDefault="003E0EF7" w:rsidP="003E0EF7">
      <w:pPr>
        <w:widowControl/>
        <w:autoSpaceDE w:val="0"/>
        <w:autoSpaceDN w:val="0"/>
        <w:adjustRightInd w:val="0"/>
        <w:spacing w:line="240" w:lineRule="auto"/>
        <w:jc w:val="center"/>
        <w:rPr>
          <w:b/>
          <w:bCs/>
          <w:szCs w:val="24"/>
        </w:rPr>
      </w:pPr>
      <w:r w:rsidRPr="00117C52">
        <w:rPr>
          <w:bCs/>
          <w:szCs w:val="24"/>
          <w:u w:val="single"/>
        </w:rPr>
        <w:fldChar w:fldCharType="end"/>
      </w:r>
    </w:p>
    <w:p w14:paraId="4EB2B658" w14:textId="77777777" w:rsidR="00D12FB5" w:rsidRDefault="00D12FB5" w:rsidP="00D12FB5">
      <w:pPr>
        <w:widowControl/>
        <w:autoSpaceDE w:val="0"/>
        <w:autoSpaceDN w:val="0"/>
        <w:adjustRightInd w:val="0"/>
        <w:spacing w:line="240" w:lineRule="auto"/>
        <w:jc w:val="center"/>
        <w:rPr>
          <w:b/>
          <w:bCs/>
          <w:szCs w:val="24"/>
        </w:rPr>
      </w:pPr>
    </w:p>
    <w:p w14:paraId="390A37FE" w14:textId="77777777" w:rsidR="00D12FB5" w:rsidRDefault="00D12FB5" w:rsidP="003A70CC">
      <w:pPr>
        <w:widowControl/>
        <w:autoSpaceDE w:val="0"/>
        <w:autoSpaceDN w:val="0"/>
        <w:adjustRightInd w:val="0"/>
        <w:spacing w:line="240" w:lineRule="auto"/>
        <w:rPr>
          <w:b/>
          <w:bCs/>
          <w:szCs w:val="24"/>
        </w:rPr>
      </w:pPr>
    </w:p>
    <w:p w14:paraId="5812E5EF" w14:textId="77777777" w:rsidR="00D12FB5" w:rsidRDefault="00D12FB5" w:rsidP="00D12FB5">
      <w:pPr>
        <w:widowControl/>
        <w:autoSpaceDE w:val="0"/>
        <w:autoSpaceDN w:val="0"/>
        <w:adjustRightInd w:val="0"/>
        <w:spacing w:line="240" w:lineRule="auto"/>
        <w:jc w:val="center"/>
        <w:rPr>
          <w:b/>
          <w:bCs/>
          <w:szCs w:val="24"/>
        </w:rPr>
      </w:pPr>
    </w:p>
    <w:p w14:paraId="680BF9C8" w14:textId="77777777" w:rsidR="00D12FB5" w:rsidRDefault="00D12FB5" w:rsidP="00D12FB5">
      <w:pPr>
        <w:widowControl/>
        <w:autoSpaceDE w:val="0"/>
        <w:autoSpaceDN w:val="0"/>
        <w:adjustRightInd w:val="0"/>
        <w:spacing w:line="240" w:lineRule="auto"/>
        <w:jc w:val="center"/>
        <w:rPr>
          <w:b/>
          <w:bCs/>
          <w:szCs w:val="24"/>
        </w:rPr>
      </w:pPr>
    </w:p>
    <w:p w14:paraId="2E7A6671" w14:textId="77777777" w:rsidR="00D12FB5" w:rsidRDefault="00D12FB5" w:rsidP="00D12FB5">
      <w:pPr>
        <w:widowControl/>
        <w:autoSpaceDE w:val="0"/>
        <w:autoSpaceDN w:val="0"/>
        <w:adjustRightInd w:val="0"/>
        <w:spacing w:line="240" w:lineRule="auto"/>
        <w:jc w:val="center"/>
        <w:rPr>
          <w:b/>
          <w:bCs/>
          <w:szCs w:val="24"/>
        </w:rPr>
      </w:pPr>
    </w:p>
    <w:p w14:paraId="28B8CF66" w14:textId="77777777" w:rsidR="00D12FB5" w:rsidRDefault="00D12FB5" w:rsidP="00D12FB5">
      <w:pPr>
        <w:widowControl/>
        <w:autoSpaceDE w:val="0"/>
        <w:autoSpaceDN w:val="0"/>
        <w:adjustRightInd w:val="0"/>
        <w:spacing w:line="240" w:lineRule="auto"/>
        <w:jc w:val="center"/>
        <w:rPr>
          <w:b/>
          <w:bCs/>
          <w:szCs w:val="24"/>
        </w:rPr>
      </w:pPr>
    </w:p>
    <w:p w14:paraId="54F9476E" w14:textId="77777777" w:rsidR="00D12FB5" w:rsidRDefault="00D12FB5" w:rsidP="00D12FB5">
      <w:pPr>
        <w:widowControl/>
        <w:autoSpaceDE w:val="0"/>
        <w:autoSpaceDN w:val="0"/>
        <w:adjustRightInd w:val="0"/>
        <w:spacing w:line="240" w:lineRule="auto"/>
        <w:jc w:val="center"/>
        <w:rPr>
          <w:b/>
          <w:bCs/>
          <w:szCs w:val="24"/>
        </w:rPr>
      </w:pPr>
    </w:p>
    <w:p w14:paraId="7A363CD2" w14:textId="77777777" w:rsidR="00D12FB5" w:rsidRDefault="00D12FB5" w:rsidP="00D12FB5">
      <w:pPr>
        <w:widowControl/>
        <w:autoSpaceDE w:val="0"/>
        <w:autoSpaceDN w:val="0"/>
        <w:adjustRightInd w:val="0"/>
        <w:spacing w:line="240" w:lineRule="auto"/>
        <w:jc w:val="center"/>
        <w:rPr>
          <w:b/>
          <w:bCs/>
          <w:szCs w:val="24"/>
        </w:rPr>
      </w:pPr>
    </w:p>
    <w:p w14:paraId="0DC839C8" w14:textId="77777777" w:rsidR="00D12FB5" w:rsidRDefault="00D12FB5" w:rsidP="00D12FB5">
      <w:pPr>
        <w:widowControl/>
        <w:autoSpaceDE w:val="0"/>
        <w:autoSpaceDN w:val="0"/>
        <w:adjustRightInd w:val="0"/>
        <w:spacing w:line="240" w:lineRule="auto"/>
        <w:jc w:val="center"/>
        <w:rPr>
          <w:b/>
          <w:bCs/>
          <w:szCs w:val="24"/>
        </w:rPr>
      </w:pPr>
    </w:p>
    <w:p w14:paraId="1521B431" w14:textId="77777777" w:rsidR="00D12FB5" w:rsidRDefault="00D12FB5" w:rsidP="003E0EF7">
      <w:pPr>
        <w:widowControl/>
        <w:autoSpaceDE w:val="0"/>
        <w:autoSpaceDN w:val="0"/>
        <w:adjustRightInd w:val="0"/>
        <w:spacing w:line="240" w:lineRule="auto"/>
        <w:rPr>
          <w:b/>
          <w:bCs/>
          <w:szCs w:val="24"/>
        </w:rPr>
      </w:pPr>
    </w:p>
    <w:p w14:paraId="1844E6D3" w14:textId="77777777" w:rsidR="00D12FB5" w:rsidRDefault="00D12FB5" w:rsidP="00D12FB5">
      <w:pPr>
        <w:widowControl/>
        <w:autoSpaceDE w:val="0"/>
        <w:autoSpaceDN w:val="0"/>
        <w:adjustRightInd w:val="0"/>
        <w:spacing w:line="240" w:lineRule="auto"/>
        <w:rPr>
          <w:b/>
          <w:bCs/>
          <w:szCs w:val="24"/>
        </w:rPr>
      </w:pPr>
    </w:p>
    <w:p w14:paraId="1EFC0C4D" w14:textId="77777777" w:rsidR="003E0EF7" w:rsidRDefault="003E0EF7" w:rsidP="00A17BD4">
      <w:pPr>
        <w:keepNext/>
        <w:keepLines/>
        <w:tabs>
          <w:tab w:val="right" w:leader="dot" w:pos="9720"/>
        </w:tabs>
        <w:spacing w:beforeLines="60" w:before="144" w:after="240" w:line="260" w:lineRule="exact"/>
        <w:ind w:left="360" w:hanging="360"/>
        <w:contextualSpacing/>
        <w:jc w:val="center"/>
        <w:rPr>
          <w:rFonts w:eastAsia="SimSun"/>
          <w:b/>
          <w:color w:val="000000"/>
          <w:szCs w:val="24"/>
          <w:u w:val="single"/>
        </w:rPr>
      </w:pPr>
      <w:r>
        <w:rPr>
          <w:rFonts w:eastAsia="SimSun"/>
          <w:b/>
          <w:color w:val="000000"/>
          <w:szCs w:val="24"/>
          <w:u w:val="single"/>
        </w:rPr>
        <w:br w:type="page"/>
      </w:r>
    </w:p>
    <w:p w14:paraId="678F6AD4" w14:textId="77777777" w:rsidR="003E0EF7" w:rsidRPr="003B3C76" w:rsidRDefault="003E0EF7" w:rsidP="003E0EF7">
      <w:pPr>
        <w:jc w:val="center"/>
        <w:rPr>
          <w:b/>
          <w:szCs w:val="24"/>
          <w:u w:val="single"/>
        </w:rPr>
      </w:pPr>
      <w:r w:rsidRPr="003B3C76">
        <w:rPr>
          <w:b/>
          <w:szCs w:val="24"/>
          <w:u w:val="single"/>
        </w:rPr>
        <w:lastRenderedPageBreak/>
        <w:t>TABLE OF AUTHORITIES</w:t>
      </w:r>
    </w:p>
    <w:p w14:paraId="74A92CF2" w14:textId="77777777" w:rsidR="00DF66D9" w:rsidRDefault="003E0EF7">
      <w:pPr>
        <w:pStyle w:val="TOAHeading"/>
        <w:tabs>
          <w:tab w:val="right" w:leader="dot" w:pos="9422"/>
        </w:tabs>
        <w:rPr>
          <w:rFonts w:asciiTheme="minorHAnsi" w:eastAsiaTheme="minorEastAsia" w:hAnsiTheme="minorHAnsi" w:cstheme="minorBidi"/>
          <w:b w:val="0"/>
          <w:bCs w:val="0"/>
          <w:noProof/>
          <w:sz w:val="22"/>
          <w:szCs w:val="22"/>
        </w:rPr>
      </w:pPr>
      <w:r>
        <w:rPr>
          <w:b w:val="0"/>
          <w:u w:val="single"/>
        </w:rPr>
        <w:fldChar w:fldCharType="begin"/>
      </w:r>
      <w:r>
        <w:rPr>
          <w:b w:val="0"/>
          <w:u w:val="single"/>
        </w:rPr>
        <w:instrText xml:space="preserve"> TOA \h \c "1" \p </w:instrText>
      </w:r>
      <w:r>
        <w:rPr>
          <w:b w:val="0"/>
          <w:u w:val="single"/>
        </w:rPr>
        <w:fldChar w:fldCharType="separate"/>
      </w:r>
      <w:r w:rsidR="00DF66D9">
        <w:rPr>
          <w:noProof/>
        </w:rPr>
        <w:t>Cases</w:t>
      </w:r>
    </w:p>
    <w:p w14:paraId="192E4776" w14:textId="77777777" w:rsidR="00DF66D9" w:rsidRDefault="00DF66D9">
      <w:pPr>
        <w:pStyle w:val="TableofAuthorities"/>
        <w:tabs>
          <w:tab w:val="right" w:leader="dot" w:pos="9422"/>
        </w:tabs>
        <w:rPr>
          <w:noProof/>
        </w:rPr>
      </w:pPr>
      <w:r w:rsidRPr="0023618F">
        <w:rPr>
          <w:i/>
          <w:iCs/>
          <w:noProof/>
        </w:rPr>
        <w:t>Auto Equity Sales, Inc. v. Sup.Ct. (Hesenflow)</w:t>
      </w:r>
      <w:r>
        <w:rPr>
          <w:noProof/>
        </w:rPr>
        <w:t xml:space="preserve"> </w:t>
      </w:r>
      <w:r>
        <w:rPr>
          <w:noProof/>
        </w:rPr>
        <w:br/>
        <w:t>(1962) 57 C2d 450, 20 CR 321</w:t>
      </w:r>
      <w:r>
        <w:rPr>
          <w:noProof/>
        </w:rPr>
        <w:tab/>
        <w:t>7</w:t>
      </w:r>
    </w:p>
    <w:p w14:paraId="1F7843F9" w14:textId="77777777" w:rsidR="00DF66D9" w:rsidRDefault="00DF66D9">
      <w:pPr>
        <w:pStyle w:val="TableofAuthorities"/>
        <w:tabs>
          <w:tab w:val="right" w:leader="dot" w:pos="9422"/>
        </w:tabs>
        <w:rPr>
          <w:noProof/>
        </w:rPr>
      </w:pPr>
      <w:r w:rsidRPr="0023618F">
        <w:rPr>
          <w:i/>
          <w:iCs/>
          <w:noProof/>
        </w:rPr>
        <w:t>Blake v. Ecker</w:t>
      </w:r>
      <w:r>
        <w:rPr>
          <w:noProof/>
        </w:rPr>
        <w:t xml:space="preserve"> </w:t>
      </w:r>
      <w:r>
        <w:rPr>
          <w:noProof/>
        </w:rPr>
        <w:br/>
        <w:t>(2001) 93 Cal.App.4th 728</w:t>
      </w:r>
      <w:r>
        <w:rPr>
          <w:noProof/>
        </w:rPr>
        <w:tab/>
        <w:t>6</w:t>
      </w:r>
    </w:p>
    <w:p w14:paraId="63D47395" w14:textId="77777777" w:rsidR="00DF66D9" w:rsidRDefault="00DF66D9">
      <w:pPr>
        <w:pStyle w:val="TableofAuthorities"/>
        <w:tabs>
          <w:tab w:val="right" w:leader="dot" w:pos="9422"/>
        </w:tabs>
        <w:rPr>
          <w:noProof/>
        </w:rPr>
      </w:pPr>
      <w:r w:rsidRPr="0023618F">
        <w:rPr>
          <w:i/>
          <w:iCs/>
          <w:noProof/>
        </w:rPr>
        <w:t>Byram v. Superior Court</w:t>
      </w:r>
      <w:r>
        <w:rPr>
          <w:noProof/>
        </w:rPr>
        <w:t xml:space="preserve"> </w:t>
      </w:r>
      <w:r>
        <w:rPr>
          <w:noProof/>
        </w:rPr>
        <w:br/>
        <w:t>(1977) 74 Cal.App.3d 648, 141 Cal.Rptr. 604</w:t>
      </w:r>
      <w:r>
        <w:rPr>
          <w:noProof/>
        </w:rPr>
        <w:tab/>
        <w:t>4, 7</w:t>
      </w:r>
    </w:p>
    <w:p w14:paraId="686309F2" w14:textId="77777777" w:rsidR="00DF66D9" w:rsidRDefault="00DF66D9">
      <w:pPr>
        <w:pStyle w:val="TableofAuthorities"/>
        <w:tabs>
          <w:tab w:val="right" w:leader="dot" w:pos="9422"/>
        </w:tabs>
        <w:rPr>
          <w:noProof/>
        </w:rPr>
      </w:pPr>
      <w:r w:rsidRPr="0023618F">
        <w:rPr>
          <w:i/>
          <w:iCs/>
          <w:noProof/>
        </w:rPr>
        <w:t>Chauffeurs, Teamsters &amp; Helpers Local No. 391 v. Terry</w:t>
      </w:r>
      <w:r>
        <w:rPr>
          <w:noProof/>
        </w:rPr>
        <w:t>, 494 U.S. 558 (1990)</w:t>
      </w:r>
      <w:r>
        <w:rPr>
          <w:noProof/>
        </w:rPr>
        <w:tab/>
        <w:t>3, 7</w:t>
      </w:r>
    </w:p>
    <w:p w14:paraId="3A817B8E" w14:textId="77777777" w:rsidR="00DF66D9" w:rsidRDefault="00DF66D9">
      <w:pPr>
        <w:pStyle w:val="TableofAuthorities"/>
        <w:tabs>
          <w:tab w:val="right" w:leader="dot" w:pos="9422"/>
        </w:tabs>
        <w:rPr>
          <w:noProof/>
        </w:rPr>
      </w:pPr>
      <w:r w:rsidRPr="0023618F">
        <w:rPr>
          <w:i/>
          <w:iCs/>
          <w:noProof/>
        </w:rPr>
        <w:t>Dimick v. Scheidt</w:t>
      </w:r>
      <w:r>
        <w:rPr>
          <w:noProof/>
        </w:rPr>
        <w:t xml:space="preserve">, </w:t>
      </w:r>
      <w:r>
        <w:rPr>
          <w:noProof/>
        </w:rPr>
        <w:br/>
        <w:t>293 U.S. 474 (1935)</w:t>
      </w:r>
      <w:r>
        <w:rPr>
          <w:noProof/>
        </w:rPr>
        <w:tab/>
        <w:t>3</w:t>
      </w:r>
    </w:p>
    <w:p w14:paraId="146DCCFB" w14:textId="77777777" w:rsidR="00DF66D9" w:rsidRDefault="00DF66D9">
      <w:pPr>
        <w:pStyle w:val="TableofAuthorities"/>
        <w:tabs>
          <w:tab w:val="right" w:leader="dot" w:pos="9422"/>
        </w:tabs>
        <w:rPr>
          <w:noProof/>
        </w:rPr>
      </w:pPr>
      <w:r w:rsidRPr="0023618F">
        <w:rPr>
          <w:i/>
          <w:iCs/>
          <w:noProof/>
        </w:rPr>
        <w:t xml:space="preserve">Felisilda v. FCA US LLC </w:t>
      </w:r>
      <w:r w:rsidRPr="0023618F">
        <w:rPr>
          <w:i/>
          <w:iCs/>
          <w:noProof/>
        </w:rPr>
        <w:br/>
        <w:t xml:space="preserve">(2020) </w:t>
      </w:r>
      <w:r>
        <w:rPr>
          <w:noProof/>
        </w:rPr>
        <w:t>53 Cal.App.5th 486</w:t>
      </w:r>
      <w:r>
        <w:rPr>
          <w:noProof/>
        </w:rPr>
        <w:tab/>
        <w:t>passim</w:t>
      </w:r>
    </w:p>
    <w:p w14:paraId="535D7D38" w14:textId="77777777" w:rsidR="00DF66D9" w:rsidRDefault="00DF66D9">
      <w:pPr>
        <w:pStyle w:val="TableofAuthorities"/>
        <w:tabs>
          <w:tab w:val="right" w:leader="dot" w:pos="9422"/>
        </w:tabs>
        <w:rPr>
          <w:noProof/>
        </w:rPr>
      </w:pPr>
      <w:r w:rsidRPr="0023618F">
        <w:rPr>
          <w:i/>
          <w:iCs/>
          <w:noProof/>
        </w:rPr>
        <w:t>Garcia v. Hejmadi</w:t>
      </w:r>
      <w:r>
        <w:rPr>
          <w:noProof/>
        </w:rPr>
        <w:t xml:space="preserve"> </w:t>
      </w:r>
      <w:r>
        <w:rPr>
          <w:noProof/>
        </w:rPr>
        <w:br/>
        <w:t>(1997) 58 Cal.App.4th 674</w:t>
      </w:r>
      <w:r>
        <w:rPr>
          <w:noProof/>
        </w:rPr>
        <w:tab/>
        <w:t>6</w:t>
      </w:r>
    </w:p>
    <w:p w14:paraId="4499A47C" w14:textId="77777777" w:rsidR="00DF66D9" w:rsidRDefault="00DF66D9">
      <w:pPr>
        <w:pStyle w:val="TableofAuthorities"/>
        <w:tabs>
          <w:tab w:val="right" w:leader="dot" w:pos="9422"/>
        </w:tabs>
        <w:rPr>
          <w:noProof/>
        </w:rPr>
      </w:pPr>
      <w:r w:rsidRPr="0023618F">
        <w:rPr>
          <w:i/>
          <w:iCs/>
          <w:noProof/>
        </w:rPr>
        <w:t xml:space="preserve">Goonewardene v. ADP, LLC </w:t>
      </w:r>
      <w:r w:rsidRPr="0023618F">
        <w:rPr>
          <w:i/>
          <w:iCs/>
          <w:noProof/>
        </w:rPr>
        <w:br/>
      </w:r>
      <w:r>
        <w:rPr>
          <w:noProof/>
        </w:rPr>
        <w:t>(2019) 6 Cal.5th 817, 830</w:t>
      </w:r>
      <w:r>
        <w:rPr>
          <w:noProof/>
        </w:rPr>
        <w:tab/>
        <w:t>5</w:t>
      </w:r>
    </w:p>
    <w:p w14:paraId="55480C67" w14:textId="77777777" w:rsidR="00DF66D9" w:rsidRDefault="00DF66D9">
      <w:pPr>
        <w:pStyle w:val="TableofAuthorities"/>
        <w:tabs>
          <w:tab w:val="right" w:leader="dot" w:pos="9422"/>
        </w:tabs>
        <w:rPr>
          <w:noProof/>
        </w:rPr>
      </w:pPr>
      <w:r w:rsidRPr="0023618F">
        <w:rPr>
          <w:i/>
          <w:iCs/>
          <w:noProof/>
        </w:rPr>
        <w:t>Jensen v. BMW of North America, Inc</w:t>
      </w:r>
      <w:r>
        <w:rPr>
          <w:noProof/>
        </w:rPr>
        <w:t xml:space="preserve">. </w:t>
      </w:r>
      <w:r>
        <w:rPr>
          <w:noProof/>
        </w:rPr>
        <w:br/>
        <w:t>(1995) 35 Cal.App.4th 741</w:t>
      </w:r>
      <w:r>
        <w:rPr>
          <w:noProof/>
        </w:rPr>
        <w:tab/>
        <w:t>4</w:t>
      </w:r>
    </w:p>
    <w:p w14:paraId="48109FB6" w14:textId="77777777" w:rsidR="00DF66D9" w:rsidRDefault="00DF66D9">
      <w:pPr>
        <w:pStyle w:val="TableofAuthorities"/>
        <w:tabs>
          <w:tab w:val="right" w:leader="dot" w:pos="9422"/>
        </w:tabs>
        <w:rPr>
          <w:noProof/>
        </w:rPr>
      </w:pPr>
      <w:r w:rsidRPr="0023618F">
        <w:rPr>
          <w:i/>
          <w:iCs/>
          <w:noProof/>
        </w:rPr>
        <w:t>Le Francois v. Goel</w:t>
      </w:r>
      <w:r>
        <w:rPr>
          <w:noProof/>
        </w:rPr>
        <w:t xml:space="preserve"> </w:t>
      </w:r>
      <w:r>
        <w:rPr>
          <w:noProof/>
        </w:rPr>
        <w:br/>
        <w:t>(2005) 35 Cal.4th 1094</w:t>
      </w:r>
      <w:r>
        <w:rPr>
          <w:noProof/>
        </w:rPr>
        <w:tab/>
        <w:t>6</w:t>
      </w:r>
    </w:p>
    <w:p w14:paraId="40CBF038" w14:textId="77777777" w:rsidR="00DF66D9" w:rsidRDefault="00DF66D9">
      <w:pPr>
        <w:pStyle w:val="TableofAuthorities"/>
        <w:tabs>
          <w:tab w:val="right" w:leader="dot" w:pos="9422"/>
        </w:tabs>
        <w:rPr>
          <w:noProof/>
        </w:rPr>
      </w:pPr>
      <w:r w:rsidRPr="0023618F">
        <w:rPr>
          <w:i/>
          <w:iCs/>
          <w:noProof/>
        </w:rPr>
        <w:t>Malek v. Blue Cross of California</w:t>
      </w:r>
      <w:r>
        <w:rPr>
          <w:noProof/>
        </w:rPr>
        <w:t xml:space="preserve"> </w:t>
      </w:r>
      <w:r>
        <w:rPr>
          <w:noProof/>
        </w:rPr>
        <w:br/>
        <w:t>(2004) 121 Cal.App.4th 44, 16 Cal.Rptr.3d 687</w:t>
      </w:r>
      <w:r>
        <w:rPr>
          <w:noProof/>
        </w:rPr>
        <w:tab/>
        <w:t>6</w:t>
      </w:r>
    </w:p>
    <w:p w14:paraId="6ACB6BC8" w14:textId="77777777" w:rsidR="00DF66D9" w:rsidRPr="00617B2B" w:rsidRDefault="00DF66D9">
      <w:pPr>
        <w:pStyle w:val="TableofAuthorities"/>
        <w:tabs>
          <w:tab w:val="right" w:leader="dot" w:pos="9422"/>
        </w:tabs>
        <w:rPr>
          <w:noProof/>
          <w:lang w:val="pt-BR"/>
        </w:rPr>
      </w:pPr>
      <w:r w:rsidRPr="00617B2B">
        <w:rPr>
          <w:i/>
          <w:iCs/>
          <w:noProof/>
          <w:lang w:val="pt-BR"/>
        </w:rPr>
        <w:t>McCallum v. McCallum</w:t>
      </w:r>
      <w:r w:rsidRPr="00617B2B">
        <w:rPr>
          <w:noProof/>
          <w:lang w:val="pt-BR"/>
        </w:rPr>
        <w:t xml:space="preserve"> </w:t>
      </w:r>
      <w:r w:rsidRPr="00617B2B">
        <w:rPr>
          <w:noProof/>
          <w:lang w:val="pt-BR"/>
        </w:rPr>
        <w:br/>
        <w:t>(1987) 190 CA3d 308, 235 CR 396</w:t>
      </w:r>
      <w:r w:rsidRPr="00617B2B">
        <w:rPr>
          <w:noProof/>
          <w:lang w:val="pt-BR"/>
        </w:rPr>
        <w:tab/>
        <w:t>7</w:t>
      </w:r>
    </w:p>
    <w:p w14:paraId="18F2D6E3" w14:textId="77777777" w:rsidR="00DF66D9" w:rsidRDefault="00DF66D9">
      <w:pPr>
        <w:pStyle w:val="TableofAuthorities"/>
        <w:tabs>
          <w:tab w:val="right" w:leader="dot" w:pos="9422"/>
        </w:tabs>
        <w:rPr>
          <w:noProof/>
        </w:rPr>
      </w:pPr>
      <w:r w:rsidRPr="0023618F">
        <w:rPr>
          <w:i/>
          <w:noProof/>
        </w:rPr>
        <w:t>Murillo v. Fleetwood Enterprises, Inc.</w:t>
      </w:r>
      <w:r>
        <w:rPr>
          <w:noProof/>
        </w:rPr>
        <w:t xml:space="preserve"> </w:t>
      </w:r>
      <w:r>
        <w:rPr>
          <w:noProof/>
        </w:rPr>
        <w:br/>
        <w:t>(1998) 17 Cal.4th 985</w:t>
      </w:r>
      <w:r>
        <w:rPr>
          <w:noProof/>
        </w:rPr>
        <w:tab/>
        <w:t>4, 8</w:t>
      </w:r>
    </w:p>
    <w:p w14:paraId="372A866D" w14:textId="77777777" w:rsidR="00DF66D9" w:rsidRDefault="00DF66D9">
      <w:pPr>
        <w:pStyle w:val="TableofAuthorities"/>
        <w:tabs>
          <w:tab w:val="right" w:leader="dot" w:pos="9422"/>
        </w:tabs>
        <w:rPr>
          <w:noProof/>
        </w:rPr>
      </w:pPr>
      <w:r w:rsidRPr="0023618F">
        <w:rPr>
          <w:i/>
          <w:iCs/>
          <w:noProof/>
        </w:rPr>
        <w:t xml:space="preserve">Ngo v. BMW of North America </w:t>
      </w:r>
      <w:r w:rsidRPr="0023618F">
        <w:rPr>
          <w:i/>
          <w:iCs/>
          <w:noProof/>
        </w:rPr>
        <w:br/>
      </w:r>
      <w:r>
        <w:rPr>
          <w:noProof/>
        </w:rPr>
        <w:t>(9</w:t>
      </w:r>
      <w:r w:rsidRPr="0023618F">
        <w:rPr>
          <w:noProof/>
          <w:vertAlign w:val="superscript"/>
        </w:rPr>
        <w:t>th</w:t>
      </w:r>
      <w:r>
        <w:rPr>
          <w:noProof/>
        </w:rPr>
        <w:t xml:space="preserve"> Cir. 2022) 23 F.4th 942</w:t>
      </w:r>
      <w:r>
        <w:rPr>
          <w:noProof/>
        </w:rPr>
        <w:tab/>
        <w:t>5, 8, 10</w:t>
      </w:r>
    </w:p>
    <w:p w14:paraId="7573D3C5" w14:textId="77777777" w:rsidR="00DF66D9" w:rsidRDefault="00DF66D9">
      <w:pPr>
        <w:pStyle w:val="TableofAuthorities"/>
        <w:tabs>
          <w:tab w:val="right" w:leader="dot" w:pos="9422"/>
        </w:tabs>
        <w:rPr>
          <w:noProof/>
        </w:rPr>
      </w:pPr>
      <w:r w:rsidRPr="0023618F">
        <w:rPr>
          <w:i/>
          <w:iCs/>
          <w:noProof/>
        </w:rPr>
        <w:t xml:space="preserve">Ochoa v. Ford Motor Company (Ford Motor Warranty Cases), </w:t>
      </w:r>
      <w:r w:rsidRPr="0023618F">
        <w:rPr>
          <w:i/>
          <w:iCs/>
          <w:noProof/>
        </w:rPr>
        <w:br/>
        <w:t>No. B312261, 2023 WL 2768484 (Cal. Ct. App. Apr. 4, 2023)</w:t>
      </w:r>
      <w:r>
        <w:rPr>
          <w:noProof/>
        </w:rPr>
        <w:tab/>
        <w:t>passim</w:t>
      </w:r>
    </w:p>
    <w:p w14:paraId="7790140A" w14:textId="77777777" w:rsidR="00DF66D9" w:rsidRDefault="00DF66D9">
      <w:pPr>
        <w:pStyle w:val="TableofAuthorities"/>
        <w:tabs>
          <w:tab w:val="right" w:leader="dot" w:pos="9422"/>
        </w:tabs>
        <w:rPr>
          <w:noProof/>
        </w:rPr>
      </w:pPr>
      <w:r w:rsidRPr="0023618F">
        <w:rPr>
          <w:i/>
          <w:iCs/>
          <w:noProof/>
        </w:rPr>
        <w:t>Parsons v. Bedford</w:t>
      </w:r>
      <w:r>
        <w:rPr>
          <w:noProof/>
        </w:rPr>
        <w:t xml:space="preserve">, </w:t>
      </w:r>
      <w:r>
        <w:rPr>
          <w:noProof/>
        </w:rPr>
        <w:br/>
        <w:t>28 U.S. (3 Pet.) 433 (1830) (Story, J.)</w:t>
      </w:r>
      <w:r>
        <w:rPr>
          <w:noProof/>
        </w:rPr>
        <w:tab/>
        <w:t>3</w:t>
      </w:r>
    </w:p>
    <w:p w14:paraId="6D5DBDFD" w14:textId="77777777" w:rsidR="00DF66D9" w:rsidRDefault="00DF66D9">
      <w:pPr>
        <w:pStyle w:val="TableofAuthorities"/>
        <w:tabs>
          <w:tab w:val="right" w:leader="dot" w:pos="9422"/>
        </w:tabs>
        <w:rPr>
          <w:noProof/>
        </w:rPr>
      </w:pPr>
      <w:r w:rsidRPr="0023618F">
        <w:rPr>
          <w:i/>
          <w:iCs/>
          <w:noProof/>
        </w:rPr>
        <w:t xml:space="preserve">Titan Group, Inc. v. Sonoma Valley County Sanitation Dist. </w:t>
      </w:r>
      <w:r w:rsidRPr="0023618F">
        <w:rPr>
          <w:i/>
          <w:iCs/>
          <w:noProof/>
        </w:rPr>
        <w:br/>
      </w:r>
      <w:r>
        <w:rPr>
          <w:noProof/>
        </w:rPr>
        <w:t>(1985) 164 Cal.App.3d 1122</w:t>
      </w:r>
      <w:r>
        <w:rPr>
          <w:noProof/>
        </w:rPr>
        <w:tab/>
        <w:t>3, 4</w:t>
      </w:r>
    </w:p>
    <w:p w14:paraId="404E8494" w14:textId="77777777" w:rsidR="00DF66D9" w:rsidRDefault="00DF66D9">
      <w:pPr>
        <w:pStyle w:val="TableofAuthorities"/>
        <w:tabs>
          <w:tab w:val="right" w:leader="dot" w:pos="9422"/>
        </w:tabs>
        <w:rPr>
          <w:noProof/>
        </w:rPr>
      </w:pPr>
      <w:r w:rsidRPr="0023618F">
        <w:rPr>
          <w:i/>
          <w:iCs/>
          <w:noProof/>
        </w:rPr>
        <w:t>Trizec Properties, Inc. v. Superior Court</w:t>
      </w:r>
      <w:r>
        <w:rPr>
          <w:noProof/>
        </w:rPr>
        <w:t xml:space="preserve"> (1991) 229 Cal.App.3d 1616, 1619</w:t>
      </w:r>
      <w:r>
        <w:rPr>
          <w:noProof/>
        </w:rPr>
        <w:tab/>
        <w:t>3, 8</w:t>
      </w:r>
    </w:p>
    <w:p w14:paraId="5A96D35A" w14:textId="77777777" w:rsidR="00DF66D9" w:rsidRDefault="003E0EF7">
      <w:pPr>
        <w:pStyle w:val="TOAHeading"/>
        <w:tabs>
          <w:tab w:val="right" w:leader="dot" w:pos="9422"/>
        </w:tabs>
        <w:rPr>
          <w:rFonts w:asciiTheme="minorHAnsi" w:eastAsiaTheme="minorEastAsia" w:hAnsiTheme="minorHAnsi" w:cstheme="minorBidi"/>
          <w:b w:val="0"/>
          <w:bCs w:val="0"/>
          <w:noProof/>
          <w:sz w:val="22"/>
          <w:szCs w:val="22"/>
        </w:rPr>
      </w:pPr>
      <w:r>
        <w:rPr>
          <w:b w:val="0"/>
          <w:u w:val="single"/>
        </w:rPr>
        <w:fldChar w:fldCharType="end"/>
      </w:r>
      <w:r>
        <w:rPr>
          <w:b w:val="0"/>
          <w:u w:val="single"/>
        </w:rPr>
        <w:fldChar w:fldCharType="begin"/>
      </w:r>
      <w:r>
        <w:rPr>
          <w:b w:val="0"/>
          <w:u w:val="single"/>
        </w:rPr>
        <w:instrText xml:space="preserve"> TOA \h \c "2" \p </w:instrText>
      </w:r>
      <w:r>
        <w:rPr>
          <w:b w:val="0"/>
          <w:u w:val="single"/>
        </w:rPr>
        <w:fldChar w:fldCharType="separate"/>
      </w:r>
      <w:r w:rsidR="00DF66D9">
        <w:rPr>
          <w:noProof/>
        </w:rPr>
        <w:t>Statutes</w:t>
      </w:r>
    </w:p>
    <w:p w14:paraId="67370972" w14:textId="77777777" w:rsidR="00DF66D9" w:rsidRDefault="00DF66D9">
      <w:pPr>
        <w:pStyle w:val="TableofAuthorities"/>
        <w:tabs>
          <w:tab w:val="right" w:leader="dot" w:pos="9422"/>
        </w:tabs>
        <w:rPr>
          <w:noProof/>
        </w:rPr>
      </w:pPr>
      <w:r>
        <w:rPr>
          <w:noProof/>
        </w:rPr>
        <w:t>Code of Civil Procdure § 1008(c)</w:t>
      </w:r>
      <w:r>
        <w:rPr>
          <w:noProof/>
        </w:rPr>
        <w:tab/>
        <w:t>6</w:t>
      </w:r>
    </w:p>
    <w:p w14:paraId="45724DE1" w14:textId="77777777" w:rsidR="00DF66D9" w:rsidRDefault="00DF66D9">
      <w:pPr>
        <w:pStyle w:val="TableofAuthorities"/>
        <w:tabs>
          <w:tab w:val="right" w:leader="dot" w:pos="9422"/>
        </w:tabs>
        <w:rPr>
          <w:noProof/>
        </w:rPr>
      </w:pPr>
      <w:r>
        <w:rPr>
          <w:noProof/>
        </w:rPr>
        <w:lastRenderedPageBreak/>
        <w:t>Code of Civil Procedure § 1008</w:t>
      </w:r>
      <w:r>
        <w:rPr>
          <w:noProof/>
        </w:rPr>
        <w:tab/>
        <w:t>6</w:t>
      </w:r>
    </w:p>
    <w:p w14:paraId="4D22870E" w14:textId="77777777" w:rsidR="00DF66D9" w:rsidRDefault="00DF66D9">
      <w:pPr>
        <w:pStyle w:val="TableofAuthorities"/>
        <w:tabs>
          <w:tab w:val="right" w:leader="dot" w:pos="9422"/>
        </w:tabs>
        <w:rPr>
          <w:noProof/>
        </w:rPr>
      </w:pPr>
      <w:r>
        <w:rPr>
          <w:noProof/>
        </w:rPr>
        <w:t>Code of Civil Procedure § 1008(a)</w:t>
      </w:r>
      <w:r>
        <w:rPr>
          <w:noProof/>
        </w:rPr>
        <w:tab/>
        <w:t>6</w:t>
      </w:r>
    </w:p>
    <w:p w14:paraId="44100D1B" w14:textId="77777777" w:rsidR="00DF66D9" w:rsidRDefault="003E0EF7">
      <w:pPr>
        <w:pStyle w:val="TOAHeading"/>
        <w:tabs>
          <w:tab w:val="right" w:leader="dot" w:pos="9422"/>
        </w:tabs>
        <w:rPr>
          <w:rFonts w:asciiTheme="minorHAnsi" w:eastAsiaTheme="minorEastAsia" w:hAnsiTheme="minorHAnsi" w:cstheme="minorBidi"/>
          <w:b w:val="0"/>
          <w:bCs w:val="0"/>
          <w:noProof/>
          <w:sz w:val="22"/>
          <w:szCs w:val="22"/>
        </w:rPr>
      </w:pPr>
      <w:r>
        <w:rPr>
          <w:b w:val="0"/>
          <w:u w:val="single"/>
        </w:rPr>
        <w:fldChar w:fldCharType="end"/>
      </w:r>
      <w:r>
        <w:rPr>
          <w:b w:val="0"/>
          <w:u w:val="single"/>
        </w:rPr>
        <w:fldChar w:fldCharType="begin"/>
      </w:r>
      <w:r>
        <w:rPr>
          <w:b w:val="0"/>
          <w:u w:val="single"/>
        </w:rPr>
        <w:instrText xml:space="preserve"> TOA \h \c "7" \p </w:instrText>
      </w:r>
      <w:r>
        <w:rPr>
          <w:b w:val="0"/>
          <w:u w:val="single"/>
        </w:rPr>
        <w:fldChar w:fldCharType="separate"/>
      </w:r>
      <w:r w:rsidR="00DF66D9">
        <w:rPr>
          <w:noProof/>
        </w:rPr>
        <w:t>Constitutional Provisions</w:t>
      </w:r>
    </w:p>
    <w:p w14:paraId="36D3A2C5" w14:textId="77777777" w:rsidR="00DF66D9" w:rsidRDefault="00DF66D9">
      <w:pPr>
        <w:pStyle w:val="TableofAuthorities"/>
        <w:tabs>
          <w:tab w:val="right" w:leader="dot" w:pos="9422"/>
        </w:tabs>
        <w:rPr>
          <w:noProof/>
        </w:rPr>
      </w:pPr>
      <w:r>
        <w:rPr>
          <w:noProof/>
        </w:rPr>
        <w:t>Cal. Const. art. I, § 16</w:t>
      </w:r>
      <w:r>
        <w:rPr>
          <w:noProof/>
        </w:rPr>
        <w:tab/>
        <w:t>3, 7</w:t>
      </w:r>
    </w:p>
    <w:p w14:paraId="1B44FF11" w14:textId="1AFE6672" w:rsidR="00A17BD4" w:rsidRPr="00617B2B" w:rsidRDefault="003E0EF7" w:rsidP="00DF66D9">
      <w:pPr>
        <w:tabs>
          <w:tab w:val="right" w:leader="dot" w:pos="9422"/>
        </w:tabs>
        <w:spacing w:beforeLines="60" w:before="144" w:line="260" w:lineRule="exact"/>
        <w:rPr>
          <w:noProof/>
          <w:color w:val="000000"/>
          <w:szCs w:val="24"/>
        </w:rPr>
      </w:pPr>
      <w:r>
        <w:rPr>
          <w:b/>
          <w:u w:val="single"/>
        </w:rPr>
        <w:fldChar w:fldCharType="end"/>
      </w:r>
    </w:p>
    <w:p w14:paraId="3BAAFFFB" w14:textId="77777777" w:rsidR="00D12FB5" w:rsidRDefault="00D12FB5" w:rsidP="003E0EF7">
      <w:pPr>
        <w:spacing w:line="455" w:lineRule="exact"/>
        <w:rPr>
          <w:b/>
          <w:u w:val="single"/>
          <w:lang w:val="en-CA"/>
        </w:rPr>
      </w:pPr>
    </w:p>
    <w:p w14:paraId="2A2B03FF" w14:textId="2C0028A4" w:rsidR="00D12FB5" w:rsidRDefault="00D12FB5" w:rsidP="00D12FB5">
      <w:pPr>
        <w:spacing w:line="455" w:lineRule="exact"/>
        <w:rPr>
          <w:b/>
          <w:u w:val="single"/>
          <w:lang w:val="en-CA"/>
        </w:rPr>
      </w:pPr>
    </w:p>
    <w:p w14:paraId="0D0A1DDA" w14:textId="77777777" w:rsidR="00193DD7" w:rsidRDefault="00193DD7" w:rsidP="00D12FB5">
      <w:pPr>
        <w:spacing w:line="455" w:lineRule="exact"/>
        <w:rPr>
          <w:b/>
          <w:u w:val="single"/>
          <w:lang w:val="en-CA"/>
        </w:rPr>
        <w:sectPr w:rsidR="00193DD7" w:rsidSect="001D0AEB">
          <w:pgSz w:w="12240" w:h="15840" w:code="1"/>
          <w:pgMar w:top="-1170" w:right="720" w:bottom="-1080" w:left="2088" w:header="432" w:footer="360" w:gutter="0"/>
          <w:paperSrc w:first="11" w:other="11"/>
          <w:pgNumType w:start="1"/>
          <w:cols w:space="720"/>
          <w:formProt w:val="0"/>
          <w:titlePg/>
          <w:docGrid w:linePitch="78"/>
        </w:sectPr>
      </w:pPr>
    </w:p>
    <w:bookmarkEnd w:id="1"/>
    <w:p w14:paraId="12D89212" w14:textId="77777777" w:rsidR="003E0EF7" w:rsidRPr="003E0EF7" w:rsidRDefault="003E0EF7" w:rsidP="003E0EF7">
      <w:pPr>
        <w:spacing w:line="480" w:lineRule="exact"/>
        <w:ind w:firstLine="720"/>
        <w:jc w:val="center"/>
        <w:rPr>
          <w:szCs w:val="24"/>
        </w:rPr>
      </w:pPr>
      <w:r w:rsidRPr="003E0EF7">
        <w:rPr>
          <w:b/>
          <w:szCs w:val="24"/>
          <w:u w:val="single"/>
        </w:rPr>
        <w:lastRenderedPageBreak/>
        <w:t>MEMORANDUM OF POINTS &amp; AUTHORITIES</w:t>
      </w:r>
    </w:p>
    <w:p w14:paraId="196868AD" w14:textId="77777777" w:rsidR="003E0EF7" w:rsidRPr="003E0EF7" w:rsidRDefault="003E0EF7" w:rsidP="00457B22">
      <w:pPr>
        <w:pStyle w:val="ListParagraph"/>
        <w:widowControl/>
        <w:numPr>
          <w:ilvl w:val="0"/>
          <w:numId w:val="10"/>
        </w:numPr>
        <w:spacing w:line="480" w:lineRule="exact"/>
        <w:ind w:left="0" w:firstLine="360"/>
        <w:contextualSpacing/>
        <w:outlineLvl w:val="0"/>
        <w:rPr>
          <w:b/>
          <w:szCs w:val="24"/>
          <w:u w:val="single"/>
        </w:rPr>
      </w:pPr>
      <w:bookmarkStart w:id="2" w:name="_Toc131762384"/>
      <w:r w:rsidRPr="003E0EF7">
        <w:rPr>
          <w:b/>
          <w:szCs w:val="24"/>
          <w:u w:val="single"/>
        </w:rPr>
        <w:t>INTRODUCTION</w:t>
      </w:r>
      <w:bookmarkEnd w:id="2"/>
    </w:p>
    <w:p w14:paraId="558467CC" w14:textId="00FB7521" w:rsidR="003E0EF7" w:rsidRPr="003E0EF7" w:rsidRDefault="003E0EF7" w:rsidP="003E0EF7">
      <w:pPr>
        <w:spacing w:line="480" w:lineRule="exact"/>
        <w:ind w:firstLine="720"/>
        <w:jc w:val="both"/>
        <w:rPr>
          <w:szCs w:val="24"/>
        </w:rPr>
      </w:pPr>
      <w:r w:rsidRPr="003E0EF7">
        <w:rPr>
          <w:szCs w:val="24"/>
        </w:rPr>
        <w:t>On [</w:t>
      </w:r>
      <w:r w:rsidRPr="003E0EF7">
        <w:rPr>
          <w:szCs w:val="24"/>
          <w:highlight w:val="yellow"/>
        </w:rPr>
        <w:t>Date MTC Granted</w:t>
      </w:r>
      <w:r w:rsidRPr="003E0EF7">
        <w:rPr>
          <w:szCs w:val="24"/>
        </w:rPr>
        <w:t>], this Court granted Defendant’s Motion to Compel arbitration</w:t>
      </w:r>
      <w:r w:rsidR="00DF66D9">
        <w:rPr>
          <w:szCs w:val="24"/>
        </w:rPr>
        <w:t xml:space="preserve"> </w:t>
      </w:r>
      <w:r w:rsidRPr="003E0EF7">
        <w:rPr>
          <w:szCs w:val="24"/>
        </w:rPr>
        <w:t xml:space="preserve">based on the recent holding in </w:t>
      </w:r>
      <w:r w:rsidRPr="003E0EF7">
        <w:rPr>
          <w:i/>
          <w:iCs/>
          <w:szCs w:val="24"/>
        </w:rPr>
        <w:t xml:space="preserve">Felisilda v. FCA US LLC (2020) </w:t>
      </w:r>
      <w:r w:rsidRPr="003E0EF7">
        <w:rPr>
          <w:szCs w:val="24"/>
        </w:rPr>
        <w:t>53 Cal.App.5th 486</w:t>
      </w:r>
      <w:r w:rsidRPr="003E0EF7">
        <w:rPr>
          <w:szCs w:val="24"/>
        </w:rPr>
        <w:fldChar w:fldCharType="begin"/>
      </w:r>
      <w:r w:rsidRPr="003E0EF7">
        <w:rPr>
          <w:szCs w:val="24"/>
        </w:rPr>
        <w:instrText xml:space="preserve"> TA \l "</w:instrText>
      </w:r>
      <w:r w:rsidRPr="003E0EF7">
        <w:rPr>
          <w:i/>
          <w:iCs/>
          <w:szCs w:val="24"/>
        </w:rPr>
        <w:instrText xml:space="preserve">Felisilda v. FCA US LLC </w:instrText>
      </w:r>
      <w:r w:rsidRPr="003E0EF7">
        <w:rPr>
          <w:i/>
          <w:iCs/>
          <w:szCs w:val="24"/>
        </w:rPr>
        <w:br/>
        <w:instrText xml:space="preserve">(2020) </w:instrText>
      </w:r>
      <w:r w:rsidRPr="003E0EF7">
        <w:rPr>
          <w:szCs w:val="24"/>
        </w:rPr>
        <w:instrText xml:space="preserve">53 Cal.App.5th 486" \s "Felisilda" \c 1 </w:instrText>
      </w:r>
      <w:r w:rsidRPr="003E0EF7">
        <w:rPr>
          <w:szCs w:val="24"/>
        </w:rPr>
        <w:fldChar w:fldCharType="end"/>
      </w:r>
      <w:r w:rsidRPr="003E0EF7">
        <w:rPr>
          <w:szCs w:val="24"/>
        </w:rPr>
        <w:t xml:space="preserve"> (“Felisilda”).</w:t>
      </w:r>
    </w:p>
    <w:p w14:paraId="538EEABB" w14:textId="77777777" w:rsidR="003E0EF7" w:rsidRPr="003E0EF7" w:rsidRDefault="003E0EF7" w:rsidP="003E0EF7">
      <w:pPr>
        <w:spacing w:line="480" w:lineRule="exact"/>
        <w:ind w:firstLine="720"/>
        <w:jc w:val="both"/>
        <w:rPr>
          <w:i/>
          <w:iCs/>
          <w:szCs w:val="24"/>
        </w:rPr>
      </w:pPr>
      <w:r w:rsidRPr="003E0EF7">
        <w:rPr>
          <w:szCs w:val="24"/>
        </w:rPr>
        <w:t xml:space="preserve">Recently, on April 4, 2023, a Second District Court of Appeal decision in </w:t>
      </w:r>
      <w:r w:rsidRPr="003E0EF7">
        <w:rPr>
          <w:i/>
          <w:iCs/>
          <w:szCs w:val="24"/>
        </w:rPr>
        <w:t xml:space="preserve">Ochoa v. Ford Motor Company (Ford Motor Warranty Cases), </w:t>
      </w:r>
      <w:r w:rsidRPr="003E0EF7">
        <w:rPr>
          <w:szCs w:val="24"/>
        </w:rPr>
        <w:t>No. B312261, 2023 WL 2768484 (Cal. Ct. App. Apr. 4, 2023)</w:t>
      </w:r>
      <w:r w:rsidRPr="003E0EF7">
        <w:rPr>
          <w:i/>
          <w:iCs/>
          <w:szCs w:val="24"/>
        </w:rPr>
        <w:fldChar w:fldCharType="begin"/>
      </w:r>
      <w:r w:rsidRPr="003E0EF7">
        <w:rPr>
          <w:szCs w:val="24"/>
        </w:rPr>
        <w:instrText xml:space="preserve"> TA \l "</w:instrText>
      </w:r>
      <w:r w:rsidRPr="003E0EF7">
        <w:rPr>
          <w:i/>
          <w:iCs/>
          <w:szCs w:val="24"/>
        </w:rPr>
        <w:instrText xml:space="preserve">Ochoa v. Ford Motor Company (Ford Motor Warranty Cases), </w:instrText>
      </w:r>
      <w:r w:rsidRPr="003E0EF7">
        <w:rPr>
          <w:i/>
          <w:iCs/>
          <w:szCs w:val="24"/>
        </w:rPr>
        <w:br/>
        <w:instrText>No. B312261, 2023 WL 2768484 (Cal. Ct. App. Apr. 4, 2023)</w:instrText>
      </w:r>
      <w:r w:rsidRPr="003E0EF7">
        <w:rPr>
          <w:szCs w:val="24"/>
        </w:rPr>
        <w:instrText xml:space="preserve">" \s "Ochoa" \c 1 </w:instrText>
      </w:r>
      <w:r w:rsidRPr="003E0EF7">
        <w:rPr>
          <w:i/>
          <w:iCs/>
          <w:szCs w:val="24"/>
        </w:rPr>
        <w:fldChar w:fldCharType="end"/>
      </w:r>
      <w:r w:rsidRPr="003E0EF7">
        <w:rPr>
          <w:i/>
          <w:iCs/>
          <w:szCs w:val="24"/>
        </w:rPr>
        <w:t xml:space="preserve"> </w:t>
      </w:r>
      <w:r w:rsidRPr="003E0EF7">
        <w:rPr>
          <w:szCs w:val="24"/>
        </w:rPr>
        <w:t>(</w:t>
      </w:r>
      <w:r w:rsidRPr="003E0EF7">
        <w:rPr>
          <w:i/>
          <w:iCs/>
          <w:szCs w:val="24"/>
        </w:rPr>
        <w:t xml:space="preserve">“Ochoa”) </w:t>
      </w:r>
      <w:r w:rsidRPr="003E0EF7">
        <w:rPr>
          <w:szCs w:val="24"/>
        </w:rPr>
        <w:t xml:space="preserve">(Jacobson Decl. ¶ 2, Exhibit A) revisits the issue presented in </w:t>
      </w:r>
      <w:r w:rsidRPr="003E0EF7">
        <w:rPr>
          <w:i/>
          <w:iCs/>
          <w:szCs w:val="24"/>
        </w:rPr>
        <w:t>Felisilda</w:t>
      </w:r>
      <w:r w:rsidRPr="003E0EF7">
        <w:rPr>
          <w:i/>
          <w:iCs/>
          <w:szCs w:val="24"/>
        </w:rPr>
        <w:fldChar w:fldCharType="begin"/>
      </w:r>
      <w:r w:rsidRPr="003E0EF7">
        <w:rPr>
          <w:szCs w:val="24"/>
        </w:rPr>
        <w:instrText xml:space="preserve"> TA \s "Felisilda" </w:instrText>
      </w:r>
      <w:r w:rsidRPr="003E0EF7">
        <w:rPr>
          <w:i/>
          <w:iCs/>
          <w:szCs w:val="24"/>
        </w:rPr>
        <w:fldChar w:fldCharType="end"/>
      </w:r>
      <w:r w:rsidRPr="003E0EF7">
        <w:rPr>
          <w:i/>
          <w:iCs/>
          <w:szCs w:val="24"/>
        </w:rPr>
        <w:t xml:space="preserve"> </w:t>
      </w:r>
      <w:r w:rsidRPr="003E0EF7">
        <w:rPr>
          <w:szCs w:val="24"/>
        </w:rPr>
        <w:t xml:space="preserve">and explains in thorough detail why </w:t>
      </w:r>
      <w:r w:rsidRPr="003E0EF7">
        <w:rPr>
          <w:i/>
          <w:iCs/>
          <w:szCs w:val="24"/>
        </w:rPr>
        <w:t>Felisilda</w:t>
      </w:r>
      <w:r w:rsidRPr="003E0EF7">
        <w:rPr>
          <w:i/>
          <w:iCs/>
          <w:szCs w:val="24"/>
        </w:rPr>
        <w:fldChar w:fldCharType="begin"/>
      </w:r>
      <w:r w:rsidRPr="003E0EF7">
        <w:rPr>
          <w:szCs w:val="24"/>
        </w:rPr>
        <w:instrText xml:space="preserve"> TA \s "Felisilda" </w:instrText>
      </w:r>
      <w:r w:rsidRPr="003E0EF7">
        <w:rPr>
          <w:i/>
          <w:iCs/>
          <w:szCs w:val="24"/>
        </w:rPr>
        <w:fldChar w:fldCharType="end"/>
      </w:r>
      <w:r w:rsidRPr="003E0EF7">
        <w:rPr>
          <w:i/>
          <w:iCs/>
          <w:szCs w:val="24"/>
        </w:rPr>
        <w:t xml:space="preserve"> </w:t>
      </w:r>
      <w:r w:rsidRPr="003E0EF7">
        <w:rPr>
          <w:szCs w:val="24"/>
        </w:rPr>
        <w:t xml:space="preserve">reaches the wrong conclusion and is inapplicable to these facts.  </w:t>
      </w:r>
    </w:p>
    <w:p w14:paraId="2CCFD7CF" w14:textId="77777777" w:rsidR="003E0EF7" w:rsidRPr="003E0EF7" w:rsidRDefault="003E0EF7" w:rsidP="003E0EF7">
      <w:pPr>
        <w:spacing w:line="480" w:lineRule="exact"/>
        <w:ind w:firstLine="720"/>
        <w:jc w:val="both"/>
        <w:rPr>
          <w:szCs w:val="24"/>
        </w:rPr>
      </w:pPr>
      <w:r w:rsidRPr="003E0EF7">
        <w:rPr>
          <w:i/>
          <w:iCs/>
          <w:szCs w:val="24"/>
        </w:rPr>
        <w:t>Felisilda</w:t>
      </w:r>
      <w:r w:rsidRPr="003E0EF7">
        <w:rPr>
          <w:i/>
          <w:iCs/>
          <w:szCs w:val="24"/>
        </w:rPr>
        <w:fldChar w:fldCharType="begin"/>
      </w:r>
      <w:r w:rsidRPr="003E0EF7">
        <w:rPr>
          <w:szCs w:val="24"/>
        </w:rPr>
        <w:instrText xml:space="preserve"> TA \s "Felisilda" </w:instrText>
      </w:r>
      <w:r w:rsidRPr="003E0EF7">
        <w:rPr>
          <w:i/>
          <w:iCs/>
          <w:szCs w:val="24"/>
        </w:rPr>
        <w:fldChar w:fldCharType="end"/>
      </w:r>
      <w:r w:rsidRPr="003E0EF7">
        <w:rPr>
          <w:i/>
          <w:iCs/>
          <w:szCs w:val="24"/>
        </w:rPr>
        <w:t xml:space="preserve"> </w:t>
      </w:r>
      <w:r w:rsidRPr="003E0EF7">
        <w:rPr>
          <w:szCs w:val="24"/>
        </w:rPr>
        <w:t xml:space="preserve">concerned unique facts wherein a consumer sued </w:t>
      </w:r>
      <w:r w:rsidRPr="003E0EF7">
        <w:rPr>
          <w:b/>
          <w:bCs/>
          <w:i/>
          <w:iCs/>
          <w:szCs w:val="24"/>
        </w:rPr>
        <w:t>both</w:t>
      </w:r>
      <w:r w:rsidRPr="003E0EF7">
        <w:rPr>
          <w:szCs w:val="24"/>
        </w:rPr>
        <w:t xml:space="preserve"> a selling auto dealership and an automaker under Song-Beverly.  The court in </w:t>
      </w:r>
      <w:r w:rsidRPr="003E0EF7">
        <w:rPr>
          <w:i/>
          <w:iCs/>
          <w:szCs w:val="24"/>
        </w:rPr>
        <w:t>Felisilda</w:t>
      </w:r>
      <w:r w:rsidRPr="003E0EF7">
        <w:rPr>
          <w:i/>
          <w:iCs/>
          <w:szCs w:val="24"/>
        </w:rPr>
        <w:fldChar w:fldCharType="begin"/>
      </w:r>
      <w:r w:rsidRPr="003E0EF7">
        <w:rPr>
          <w:szCs w:val="24"/>
        </w:rPr>
        <w:instrText xml:space="preserve"> TA \s "Felisilda" </w:instrText>
      </w:r>
      <w:r w:rsidRPr="003E0EF7">
        <w:rPr>
          <w:i/>
          <w:iCs/>
          <w:szCs w:val="24"/>
        </w:rPr>
        <w:fldChar w:fldCharType="end"/>
      </w:r>
      <w:r w:rsidRPr="003E0EF7">
        <w:rPr>
          <w:i/>
          <w:iCs/>
          <w:szCs w:val="24"/>
        </w:rPr>
        <w:t xml:space="preserve"> </w:t>
      </w:r>
      <w:r w:rsidRPr="003E0EF7">
        <w:rPr>
          <w:szCs w:val="24"/>
        </w:rPr>
        <w:t xml:space="preserve">affirmed the trial court’s decision granting the selling dealership’s motion to compel arbitration.  </w:t>
      </w:r>
      <w:r w:rsidRPr="003E0EF7">
        <w:rPr>
          <w:i/>
          <w:iCs/>
          <w:szCs w:val="24"/>
        </w:rPr>
        <w:t>Felisilda</w:t>
      </w:r>
      <w:r w:rsidRPr="003E0EF7">
        <w:rPr>
          <w:i/>
          <w:iCs/>
          <w:szCs w:val="24"/>
        </w:rPr>
        <w:fldChar w:fldCharType="begin"/>
      </w:r>
      <w:r w:rsidRPr="003E0EF7">
        <w:rPr>
          <w:szCs w:val="24"/>
        </w:rPr>
        <w:instrText xml:space="preserve"> TA \s "Felisilda" </w:instrText>
      </w:r>
      <w:r w:rsidRPr="003E0EF7">
        <w:rPr>
          <w:i/>
          <w:iCs/>
          <w:szCs w:val="24"/>
        </w:rPr>
        <w:fldChar w:fldCharType="end"/>
      </w:r>
      <w:r w:rsidRPr="003E0EF7">
        <w:rPr>
          <w:i/>
          <w:iCs/>
          <w:szCs w:val="24"/>
        </w:rPr>
        <w:t xml:space="preserve"> </w:t>
      </w:r>
      <w:r w:rsidRPr="003E0EF7">
        <w:rPr>
          <w:szCs w:val="24"/>
        </w:rPr>
        <w:t xml:space="preserve">found, based on equitable estoppel, that the consumer in those circumstances was bound by the arbitration clause contained in the purchase contract the consumer entered with the selling dealership.  </w:t>
      </w:r>
    </w:p>
    <w:p w14:paraId="3C96EBCD" w14:textId="77777777" w:rsidR="003E0EF7" w:rsidRPr="003E0EF7" w:rsidRDefault="003E0EF7" w:rsidP="003E0EF7">
      <w:pPr>
        <w:spacing w:line="480" w:lineRule="exact"/>
        <w:ind w:firstLine="720"/>
        <w:jc w:val="both"/>
        <w:rPr>
          <w:szCs w:val="24"/>
        </w:rPr>
      </w:pPr>
      <w:r w:rsidRPr="003E0EF7">
        <w:rPr>
          <w:szCs w:val="24"/>
        </w:rPr>
        <w:t xml:space="preserve">The Second District Court of Appeal’s recent decision in </w:t>
      </w:r>
      <w:r w:rsidRPr="003E0EF7">
        <w:rPr>
          <w:i/>
          <w:iCs/>
          <w:szCs w:val="24"/>
        </w:rPr>
        <w:t>Ochoa</w:t>
      </w:r>
      <w:r w:rsidRPr="003E0EF7">
        <w:rPr>
          <w:i/>
          <w:iCs/>
          <w:szCs w:val="24"/>
        </w:rPr>
        <w:fldChar w:fldCharType="begin"/>
      </w:r>
      <w:r w:rsidRPr="003E0EF7">
        <w:rPr>
          <w:szCs w:val="24"/>
        </w:rPr>
        <w:instrText xml:space="preserve"> TA \s "Ochoa" </w:instrText>
      </w:r>
      <w:r w:rsidRPr="003E0EF7">
        <w:rPr>
          <w:i/>
          <w:iCs/>
          <w:szCs w:val="24"/>
        </w:rPr>
        <w:fldChar w:fldCharType="end"/>
      </w:r>
      <w:r w:rsidRPr="003E0EF7">
        <w:rPr>
          <w:i/>
          <w:iCs/>
          <w:szCs w:val="24"/>
        </w:rPr>
        <w:t xml:space="preserve"> </w:t>
      </w:r>
      <w:r w:rsidRPr="003E0EF7">
        <w:rPr>
          <w:szCs w:val="24"/>
        </w:rPr>
        <w:t xml:space="preserve">distinguishes and disagrees with </w:t>
      </w:r>
      <w:r w:rsidRPr="003E0EF7">
        <w:rPr>
          <w:i/>
          <w:iCs/>
          <w:szCs w:val="24"/>
        </w:rPr>
        <w:t>Felisilda</w:t>
      </w:r>
      <w:r w:rsidRPr="003E0EF7">
        <w:rPr>
          <w:i/>
          <w:iCs/>
          <w:szCs w:val="24"/>
        </w:rPr>
        <w:fldChar w:fldCharType="begin"/>
      </w:r>
      <w:r w:rsidRPr="003E0EF7">
        <w:rPr>
          <w:szCs w:val="24"/>
        </w:rPr>
        <w:instrText xml:space="preserve"> TA \s "Felisilda" </w:instrText>
      </w:r>
      <w:r w:rsidRPr="003E0EF7">
        <w:rPr>
          <w:i/>
          <w:iCs/>
          <w:szCs w:val="24"/>
        </w:rPr>
        <w:fldChar w:fldCharType="end"/>
      </w:r>
      <w:r w:rsidRPr="003E0EF7">
        <w:rPr>
          <w:szCs w:val="24"/>
        </w:rPr>
        <w:t xml:space="preserve">.  </w:t>
      </w:r>
      <w:r w:rsidRPr="003E0EF7">
        <w:rPr>
          <w:i/>
          <w:iCs/>
          <w:szCs w:val="24"/>
        </w:rPr>
        <w:t>Ochoa’s</w:t>
      </w:r>
      <w:r w:rsidRPr="003E0EF7">
        <w:rPr>
          <w:szCs w:val="24"/>
        </w:rPr>
        <w:t xml:space="preserve"> highly thorough analysis</w:t>
      </w:r>
      <w:r w:rsidRPr="003E0EF7">
        <w:rPr>
          <w:i/>
          <w:iCs/>
          <w:szCs w:val="24"/>
        </w:rPr>
        <w:t xml:space="preserve"> </w:t>
      </w:r>
      <w:r w:rsidRPr="003E0EF7">
        <w:rPr>
          <w:szCs w:val="24"/>
        </w:rPr>
        <w:t xml:space="preserve">is directly applicable to these facts and overcomes </w:t>
      </w:r>
      <w:r w:rsidRPr="003E0EF7">
        <w:rPr>
          <w:i/>
          <w:iCs/>
          <w:szCs w:val="24"/>
        </w:rPr>
        <w:t>Felisilda</w:t>
      </w:r>
      <w:r w:rsidRPr="003E0EF7">
        <w:rPr>
          <w:i/>
          <w:iCs/>
          <w:szCs w:val="24"/>
        </w:rPr>
        <w:fldChar w:fldCharType="begin"/>
      </w:r>
      <w:r w:rsidRPr="003E0EF7">
        <w:rPr>
          <w:szCs w:val="24"/>
        </w:rPr>
        <w:instrText xml:space="preserve"> TA \s "Felisilda" </w:instrText>
      </w:r>
      <w:r w:rsidRPr="003E0EF7">
        <w:rPr>
          <w:i/>
          <w:iCs/>
          <w:szCs w:val="24"/>
        </w:rPr>
        <w:fldChar w:fldCharType="end"/>
      </w:r>
      <w:r w:rsidRPr="003E0EF7">
        <w:rPr>
          <w:i/>
          <w:iCs/>
          <w:szCs w:val="24"/>
        </w:rPr>
        <w:t xml:space="preserve"> </w:t>
      </w:r>
      <w:r w:rsidRPr="003E0EF7">
        <w:rPr>
          <w:szCs w:val="24"/>
        </w:rPr>
        <w:t xml:space="preserve">because: (i) here, unlike in </w:t>
      </w:r>
      <w:r w:rsidRPr="003E0EF7">
        <w:rPr>
          <w:i/>
          <w:iCs/>
          <w:szCs w:val="24"/>
        </w:rPr>
        <w:t>Felisilda</w:t>
      </w:r>
      <w:r w:rsidRPr="003E0EF7">
        <w:rPr>
          <w:i/>
          <w:iCs/>
          <w:szCs w:val="24"/>
        </w:rPr>
        <w:fldChar w:fldCharType="begin"/>
      </w:r>
      <w:r w:rsidRPr="003E0EF7">
        <w:rPr>
          <w:szCs w:val="24"/>
        </w:rPr>
        <w:instrText xml:space="preserve"> TA \s "Felisilda" </w:instrText>
      </w:r>
      <w:r w:rsidRPr="003E0EF7">
        <w:rPr>
          <w:i/>
          <w:iCs/>
          <w:szCs w:val="24"/>
        </w:rPr>
        <w:fldChar w:fldCharType="end"/>
      </w:r>
      <w:r w:rsidRPr="003E0EF7">
        <w:rPr>
          <w:szCs w:val="24"/>
        </w:rPr>
        <w:t xml:space="preserve">, the selling dealership is not a party to this litigation, (ii) the sales agreement in this case is virtually identical to the one considered in </w:t>
      </w:r>
      <w:r w:rsidRPr="003E0EF7">
        <w:rPr>
          <w:i/>
          <w:iCs/>
          <w:szCs w:val="24"/>
        </w:rPr>
        <w:t>Ochoa</w:t>
      </w:r>
      <w:r w:rsidRPr="003E0EF7">
        <w:rPr>
          <w:i/>
          <w:iCs/>
          <w:szCs w:val="24"/>
        </w:rPr>
        <w:fldChar w:fldCharType="begin"/>
      </w:r>
      <w:r w:rsidRPr="003E0EF7">
        <w:rPr>
          <w:szCs w:val="24"/>
        </w:rPr>
        <w:instrText xml:space="preserve"> TA \s "Ochoa" </w:instrText>
      </w:r>
      <w:r w:rsidRPr="003E0EF7">
        <w:rPr>
          <w:i/>
          <w:iCs/>
          <w:szCs w:val="24"/>
        </w:rPr>
        <w:fldChar w:fldCharType="end"/>
      </w:r>
      <w:r w:rsidRPr="003E0EF7">
        <w:rPr>
          <w:szCs w:val="24"/>
        </w:rPr>
        <w:t xml:space="preserve">, (iii) most importantly, the reasoning in </w:t>
      </w:r>
      <w:r w:rsidRPr="003E0EF7">
        <w:rPr>
          <w:i/>
          <w:iCs/>
          <w:szCs w:val="24"/>
        </w:rPr>
        <w:t>Ochoa</w:t>
      </w:r>
      <w:r w:rsidRPr="003E0EF7">
        <w:rPr>
          <w:i/>
          <w:iCs/>
          <w:szCs w:val="24"/>
        </w:rPr>
        <w:fldChar w:fldCharType="begin"/>
      </w:r>
      <w:r w:rsidRPr="003E0EF7">
        <w:rPr>
          <w:szCs w:val="24"/>
        </w:rPr>
        <w:instrText xml:space="preserve"> TA \s "Ochoa" </w:instrText>
      </w:r>
      <w:r w:rsidRPr="003E0EF7">
        <w:rPr>
          <w:i/>
          <w:iCs/>
          <w:szCs w:val="24"/>
        </w:rPr>
        <w:fldChar w:fldCharType="end"/>
      </w:r>
      <w:r w:rsidRPr="003E0EF7">
        <w:rPr>
          <w:i/>
          <w:iCs/>
          <w:szCs w:val="24"/>
        </w:rPr>
        <w:t xml:space="preserve"> </w:t>
      </w:r>
      <w:r w:rsidRPr="003E0EF7">
        <w:rPr>
          <w:szCs w:val="24"/>
        </w:rPr>
        <w:t xml:space="preserve">is far superior, deeper, and more persuasive than that of the court in </w:t>
      </w:r>
      <w:r w:rsidRPr="003E0EF7">
        <w:rPr>
          <w:i/>
          <w:iCs/>
          <w:szCs w:val="24"/>
        </w:rPr>
        <w:t>Felisilda</w:t>
      </w:r>
      <w:r w:rsidRPr="003E0EF7">
        <w:rPr>
          <w:i/>
          <w:iCs/>
          <w:szCs w:val="24"/>
        </w:rPr>
        <w:fldChar w:fldCharType="begin"/>
      </w:r>
      <w:r w:rsidRPr="003E0EF7">
        <w:rPr>
          <w:szCs w:val="24"/>
        </w:rPr>
        <w:instrText xml:space="preserve"> TA \s "Felisilda" </w:instrText>
      </w:r>
      <w:r w:rsidRPr="003E0EF7">
        <w:rPr>
          <w:i/>
          <w:iCs/>
          <w:szCs w:val="24"/>
        </w:rPr>
        <w:fldChar w:fldCharType="end"/>
      </w:r>
      <w:r w:rsidRPr="003E0EF7">
        <w:rPr>
          <w:i/>
          <w:iCs/>
          <w:szCs w:val="24"/>
        </w:rPr>
        <w:t xml:space="preserve">.  </w:t>
      </w:r>
    </w:p>
    <w:p w14:paraId="04E0FBE1" w14:textId="77777777" w:rsidR="003E0EF7" w:rsidRPr="003E0EF7" w:rsidRDefault="003E0EF7" w:rsidP="003E0EF7">
      <w:pPr>
        <w:spacing w:line="480" w:lineRule="exact"/>
        <w:ind w:firstLine="720"/>
        <w:jc w:val="both"/>
        <w:rPr>
          <w:szCs w:val="24"/>
        </w:rPr>
      </w:pPr>
      <w:r w:rsidRPr="003E0EF7">
        <w:rPr>
          <w:szCs w:val="24"/>
        </w:rPr>
        <w:t xml:space="preserve">For </w:t>
      </w:r>
      <w:proofErr w:type="gramStart"/>
      <w:r w:rsidRPr="003E0EF7">
        <w:rPr>
          <w:szCs w:val="24"/>
        </w:rPr>
        <w:t>all of</w:t>
      </w:r>
      <w:proofErr w:type="gramEnd"/>
      <w:r w:rsidRPr="003E0EF7">
        <w:rPr>
          <w:szCs w:val="24"/>
        </w:rPr>
        <w:t xml:space="preserve"> these reasons, this Court should reconsider its order compelling arbitration and now, deny Defendant’s motion.  </w:t>
      </w:r>
    </w:p>
    <w:p w14:paraId="462BA980" w14:textId="77777777" w:rsidR="003E0EF7" w:rsidRPr="003E0EF7" w:rsidRDefault="003E0EF7" w:rsidP="00457B22">
      <w:pPr>
        <w:pStyle w:val="ListParagraph"/>
        <w:widowControl/>
        <w:numPr>
          <w:ilvl w:val="0"/>
          <w:numId w:val="10"/>
        </w:numPr>
        <w:spacing w:line="480" w:lineRule="exact"/>
        <w:ind w:left="0" w:firstLine="360"/>
        <w:contextualSpacing/>
        <w:outlineLvl w:val="0"/>
        <w:rPr>
          <w:b/>
          <w:bCs/>
          <w:szCs w:val="24"/>
          <w:u w:val="single"/>
        </w:rPr>
      </w:pPr>
      <w:bookmarkStart w:id="3" w:name="_Toc131762385"/>
      <w:r w:rsidRPr="003E0EF7">
        <w:rPr>
          <w:b/>
          <w:bCs/>
          <w:szCs w:val="24"/>
          <w:u w:val="single"/>
        </w:rPr>
        <w:lastRenderedPageBreak/>
        <w:t>STATEMENT OF FACTS</w:t>
      </w:r>
      <w:bookmarkEnd w:id="3"/>
    </w:p>
    <w:p w14:paraId="14126746" w14:textId="1B87FB06" w:rsidR="003E0EF7" w:rsidRPr="003E0EF7" w:rsidRDefault="003E0EF7" w:rsidP="003E0EF7">
      <w:pPr>
        <w:pStyle w:val="ListParagraph"/>
        <w:widowControl/>
        <w:numPr>
          <w:ilvl w:val="1"/>
          <w:numId w:val="11"/>
        </w:numPr>
        <w:spacing w:line="480" w:lineRule="exact"/>
        <w:ind w:left="0" w:firstLine="720"/>
        <w:contextualSpacing/>
        <w:outlineLvl w:val="1"/>
        <w:rPr>
          <w:b/>
          <w:bCs/>
          <w:szCs w:val="24"/>
        </w:rPr>
      </w:pPr>
      <w:bookmarkStart w:id="4" w:name="_Toc131762386"/>
      <w:r w:rsidRPr="003E0EF7">
        <w:rPr>
          <w:b/>
          <w:bCs/>
          <w:szCs w:val="24"/>
        </w:rPr>
        <w:t xml:space="preserve">Facts Underlying </w:t>
      </w:r>
      <w:r w:rsidR="008F0E1D">
        <w:rPr>
          <w:b/>
          <w:bCs/>
          <w:szCs w:val="24"/>
        </w:rPr>
        <w:t>Plaintiffs’</w:t>
      </w:r>
      <w:r w:rsidRPr="003E0EF7">
        <w:rPr>
          <w:b/>
          <w:bCs/>
          <w:szCs w:val="24"/>
        </w:rPr>
        <w:t xml:space="preserve"> Claims</w:t>
      </w:r>
      <w:bookmarkEnd w:id="4"/>
    </w:p>
    <w:p w14:paraId="21109EC1" w14:textId="17C81FFF" w:rsidR="003E0EF7" w:rsidRPr="003E0EF7" w:rsidRDefault="003E0EF7" w:rsidP="003E0EF7">
      <w:pPr>
        <w:spacing w:line="480" w:lineRule="exact"/>
        <w:ind w:firstLine="720"/>
        <w:jc w:val="both"/>
        <w:rPr>
          <w:szCs w:val="24"/>
        </w:rPr>
      </w:pPr>
      <w:r w:rsidRPr="003E0EF7">
        <w:rPr>
          <w:szCs w:val="24"/>
        </w:rPr>
        <w:t xml:space="preserve">This lemon law action concerns a &lt;&lt; </w:t>
      </w:r>
      <w:proofErr w:type="gramStart"/>
      <w:r w:rsidRPr="003E0EF7">
        <w:rPr>
          <w:szCs w:val="24"/>
        </w:rPr>
        <w:t>Matter.CustomField.VehicleYear</w:t>
      </w:r>
      <w:proofErr w:type="gramEnd"/>
      <w:r w:rsidRPr="003E0EF7">
        <w:rPr>
          <w:szCs w:val="24"/>
        </w:rPr>
        <w:t xml:space="preserve"> &gt;&gt; &lt;&lt; Matter.CustomField.VehicleMake &gt;&gt; </w:t>
      </w:r>
      <w:r w:rsidR="00DF66D9">
        <w:t xml:space="preserve">bearing the vehicle identification number </w:t>
      </w:r>
      <w:r w:rsidR="00DF66D9" w:rsidRPr="00DD134E">
        <w:t>&lt;&lt; Matter.CustomField.VinNumber &gt;&gt;</w:t>
      </w:r>
      <w:r w:rsidR="00DF66D9" w:rsidRPr="003E0EF7">
        <w:rPr>
          <w:szCs w:val="24"/>
        </w:rPr>
        <w:t xml:space="preserve"> </w:t>
      </w:r>
      <w:r w:rsidRPr="003E0EF7">
        <w:rPr>
          <w:szCs w:val="24"/>
        </w:rPr>
        <w:t xml:space="preserve">(the “Subject Vehicle”).  </w:t>
      </w:r>
      <w:r w:rsidR="008F0E1D">
        <w:rPr>
          <w:szCs w:val="24"/>
        </w:rPr>
        <w:t>Plaintiffs</w:t>
      </w:r>
      <w:r w:rsidRPr="003E0EF7">
        <w:rPr>
          <w:szCs w:val="24"/>
        </w:rPr>
        <w:t xml:space="preserve"> purchased the subject vehicle on &lt;&lt; </w:t>
      </w:r>
      <w:proofErr w:type="gramStart"/>
      <w:r w:rsidRPr="003E0EF7">
        <w:rPr>
          <w:szCs w:val="24"/>
        </w:rPr>
        <w:t>Matter.CustomField.DateOfVehiclePurcahse.Verbose</w:t>
      </w:r>
      <w:proofErr w:type="gramEnd"/>
      <w:r w:rsidRPr="003E0EF7">
        <w:rPr>
          <w:szCs w:val="24"/>
        </w:rPr>
        <w:t xml:space="preserve"> &gt;&gt; from &lt;&lt; Matter.CustomField.SellingDealershipName &gt;&gt; in &lt;&lt; Matter.CustomField.SellingDealershipLocation &gt;&gt;. (Jacobson Decl. ¶ 3).</w:t>
      </w:r>
    </w:p>
    <w:p w14:paraId="15A7200B" w14:textId="0DCA451E" w:rsidR="003E0EF7" w:rsidRPr="003E0EF7" w:rsidRDefault="003E0EF7" w:rsidP="003E0EF7">
      <w:pPr>
        <w:spacing w:line="480" w:lineRule="exact"/>
        <w:ind w:firstLine="720"/>
        <w:jc w:val="both"/>
        <w:rPr>
          <w:szCs w:val="24"/>
        </w:rPr>
      </w:pPr>
      <w:r w:rsidRPr="003E0EF7">
        <w:rPr>
          <w:szCs w:val="24"/>
        </w:rPr>
        <w:t xml:space="preserve">The </w:t>
      </w:r>
      <w:r w:rsidR="00DF4A53" w:rsidRPr="00470AAC">
        <w:rPr>
          <w:highlight w:val="yellow"/>
        </w:rPr>
        <w:t>(purchase or lease)</w:t>
      </w:r>
      <w:r w:rsidRPr="003E0EF7">
        <w:rPr>
          <w:szCs w:val="24"/>
        </w:rPr>
        <w:t xml:space="preserve"> contract for the Subject Vehicle was entered into between </w:t>
      </w:r>
      <w:r w:rsidR="008F0E1D">
        <w:rPr>
          <w:szCs w:val="24"/>
        </w:rPr>
        <w:t>Plaintiffs</w:t>
      </w:r>
      <w:r w:rsidRPr="003E0EF7">
        <w:rPr>
          <w:szCs w:val="24"/>
        </w:rPr>
        <w:t xml:space="preserve"> and the selling dealership, &lt;&lt; </w:t>
      </w:r>
      <w:proofErr w:type="gramStart"/>
      <w:r w:rsidRPr="003E0EF7">
        <w:rPr>
          <w:szCs w:val="24"/>
        </w:rPr>
        <w:t>Matter.CustomField.SellingDealershipName</w:t>
      </w:r>
      <w:proofErr w:type="gramEnd"/>
      <w:r w:rsidRPr="003E0EF7">
        <w:rPr>
          <w:szCs w:val="24"/>
        </w:rPr>
        <w:t xml:space="preserve"> &gt;&gt;.  (Jacobson Decl. ¶ 4, Exhibit B) (the “</w:t>
      </w:r>
      <w:r w:rsidR="00DF4A53" w:rsidRPr="00470AAC">
        <w:rPr>
          <w:highlight w:val="yellow"/>
        </w:rPr>
        <w:t>(</w:t>
      </w:r>
      <w:r w:rsidR="00DF4A53">
        <w:rPr>
          <w:highlight w:val="yellow"/>
        </w:rPr>
        <w:t>P</w:t>
      </w:r>
      <w:r w:rsidR="00DF4A53" w:rsidRPr="00470AAC">
        <w:rPr>
          <w:highlight w:val="yellow"/>
        </w:rPr>
        <w:t xml:space="preserve">urchase or </w:t>
      </w:r>
      <w:r w:rsidR="00DF4A53">
        <w:rPr>
          <w:highlight w:val="yellow"/>
        </w:rPr>
        <w:t>L</w:t>
      </w:r>
      <w:r w:rsidR="00DF4A53" w:rsidRPr="00470AAC">
        <w:rPr>
          <w:highlight w:val="yellow"/>
        </w:rPr>
        <w:t>ease)</w:t>
      </w:r>
      <w:r w:rsidRPr="003E0EF7">
        <w:rPr>
          <w:szCs w:val="24"/>
        </w:rPr>
        <w:t xml:space="preserve"> Agreement”). Unlike in </w:t>
      </w:r>
      <w:r w:rsidRPr="003E0EF7">
        <w:rPr>
          <w:i/>
          <w:iCs/>
          <w:szCs w:val="24"/>
        </w:rPr>
        <w:t>Felisilda</w:t>
      </w:r>
      <w:r w:rsidRPr="003E0EF7">
        <w:rPr>
          <w:i/>
          <w:iCs/>
          <w:szCs w:val="24"/>
        </w:rPr>
        <w:fldChar w:fldCharType="begin"/>
      </w:r>
      <w:r w:rsidRPr="003E0EF7">
        <w:rPr>
          <w:szCs w:val="24"/>
        </w:rPr>
        <w:instrText xml:space="preserve"> TA \s "Felisilda" </w:instrText>
      </w:r>
      <w:r w:rsidRPr="003E0EF7">
        <w:rPr>
          <w:i/>
          <w:iCs/>
          <w:szCs w:val="24"/>
        </w:rPr>
        <w:fldChar w:fldCharType="end"/>
      </w:r>
      <w:r w:rsidRPr="003E0EF7">
        <w:rPr>
          <w:i/>
          <w:iCs/>
          <w:szCs w:val="24"/>
        </w:rPr>
        <w:t xml:space="preserve">, </w:t>
      </w:r>
      <w:r w:rsidRPr="003E0EF7">
        <w:rPr>
          <w:szCs w:val="24"/>
        </w:rPr>
        <w:t xml:space="preserve">here, the selling dealership, &lt;&lt; </w:t>
      </w:r>
      <w:proofErr w:type="gramStart"/>
      <w:r w:rsidRPr="003E0EF7">
        <w:rPr>
          <w:szCs w:val="24"/>
        </w:rPr>
        <w:t>Matter.CustomField.SellingDealershipLocation</w:t>
      </w:r>
      <w:proofErr w:type="gramEnd"/>
      <w:r w:rsidRPr="003E0EF7">
        <w:rPr>
          <w:szCs w:val="24"/>
        </w:rPr>
        <w:t xml:space="preserve"> &gt;&gt;, is not a party to the litigation.</w:t>
      </w:r>
    </w:p>
    <w:p w14:paraId="4784F5E0" w14:textId="053C233D" w:rsidR="003E0EF7" w:rsidRPr="003E0EF7" w:rsidRDefault="003E0EF7" w:rsidP="003E0EF7">
      <w:pPr>
        <w:spacing w:line="480" w:lineRule="exact"/>
        <w:ind w:firstLine="720"/>
        <w:jc w:val="both"/>
        <w:rPr>
          <w:szCs w:val="24"/>
        </w:rPr>
      </w:pPr>
      <w:r w:rsidRPr="003E0EF7">
        <w:rPr>
          <w:szCs w:val="24"/>
        </w:rPr>
        <w:t xml:space="preserve">Meanwhile, Defendant &lt;&lt; </w:t>
      </w:r>
      <w:proofErr w:type="gramStart"/>
      <w:r w:rsidRPr="003E0EF7">
        <w:rPr>
          <w:szCs w:val="24"/>
        </w:rPr>
        <w:t>Matter.CustomField.DefendantsNameShort</w:t>
      </w:r>
      <w:proofErr w:type="gramEnd"/>
      <w:r w:rsidRPr="003E0EF7">
        <w:rPr>
          <w:szCs w:val="24"/>
        </w:rPr>
        <w:t xml:space="preserve"> &gt;&gt; (“Defendant”) is not a party to the </w:t>
      </w:r>
      <w:r w:rsidR="00DF4A53" w:rsidRPr="00DF4A53">
        <w:rPr>
          <w:szCs w:val="24"/>
          <w:highlight w:val="yellow"/>
        </w:rPr>
        <w:t>(purchase or lease)</w:t>
      </w:r>
      <w:r w:rsidRPr="003E0EF7">
        <w:rPr>
          <w:szCs w:val="24"/>
        </w:rPr>
        <w:t xml:space="preserve"> contract.  Rather, </w:t>
      </w:r>
      <w:r w:rsidR="008F0E1D">
        <w:rPr>
          <w:szCs w:val="24"/>
        </w:rPr>
        <w:t>Plaintiffs</w:t>
      </w:r>
      <w:r w:rsidRPr="003E0EF7">
        <w:rPr>
          <w:szCs w:val="24"/>
        </w:rPr>
        <w:t xml:space="preserve"> and Defendant’s contractual relationship is established by and set forth in Defendant’s warranty agreement. (Jacobson Decl. ¶ 6).</w:t>
      </w:r>
    </w:p>
    <w:p w14:paraId="52D96ED6" w14:textId="485E9AFC" w:rsidR="003E0EF7" w:rsidRPr="003E0EF7" w:rsidRDefault="003E0EF7" w:rsidP="003E0EF7">
      <w:pPr>
        <w:spacing w:line="480" w:lineRule="exact"/>
        <w:ind w:firstLine="720"/>
        <w:jc w:val="both"/>
        <w:rPr>
          <w:szCs w:val="24"/>
        </w:rPr>
      </w:pPr>
      <w:r w:rsidRPr="003E0EF7">
        <w:rPr>
          <w:szCs w:val="24"/>
        </w:rPr>
        <w:t xml:space="preserve">The warranty agreement between </w:t>
      </w:r>
      <w:r w:rsidR="008F0E1D">
        <w:rPr>
          <w:szCs w:val="24"/>
        </w:rPr>
        <w:t>Plaintiffs</w:t>
      </w:r>
      <w:r w:rsidRPr="003E0EF7">
        <w:rPr>
          <w:szCs w:val="24"/>
        </w:rPr>
        <w:t xml:space="preserve"> and Defendant does not contain an arbitration clause.  (Jacobson Decl. ¶ 5).</w:t>
      </w:r>
    </w:p>
    <w:p w14:paraId="7A7DE71F" w14:textId="6E9F08D9" w:rsidR="003E0EF7" w:rsidRPr="003E0EF7" w:rsidRDefault="008F0E1D" w:rsidP="003E0EF7">
      <w:pPr>
        <w:spacing w:line="480" w:lineRule="exact"/>
        <w:ind w:firstLine="720"/>
        <w:jc w:val="both"/>
        <w:rPr>
          <w:szCs w:val="24"/>
        </w:rPr>
      </w:pPr>
      <w:r>
        <w:rPr>
          <w:szCs w:val="24"/>
        </w:rPr>
        <w:t>Plaintiffs’</w:t>
      </w:r>
      <w:r w:rsidR="003E0EF7" w:rsidRPr="003E0EF7">
        <w:rPr>
          <w:szCs w:val="24"/>
        </w:rPr>
        <w:t xml:space="preserve"> vehicle was highly problematic.  Pursuant to the warranty contract between </w:t>
      </w:r>
      <w:r>
        <w:rPr>
          <w:szCs w:val="24"/>
        </w:rPr>
        <w:t>Plaintiffs</w:t>
      </w:r>
      <w:r w:rsidR="003E0EF7" w:rsidRPr="003E0EF7">
        <w:rPr>
          <w:szCs w:val="24"/>
        </w:rPr>
        <w:t xml:space="preserve"> and Defendant, it was presented for repair numerous times at Defendant’s authorized dealerships for &lt;&lt; </w:t>
      </w:r>
      <w:proofErr w:type="gramStart"/>
      <w:r w:rsidR="003E0EF7" w:rsidRPr="003E0EF7">
        <w:rPr>
          <w:szCs w:val="24"/>
        </w:rPr>
        <w:t>Matter.CustomField.DescriptionOfProblemsros</w:t>
      </w:r>
      <w:proofErr w:type="gramEnd"/>
      <w:r w:rsidR="003E0EF7" w:rsidRPr="003E0EF7">
        <w:rPr>
          <w:szCs w:val="24"/>
        </w:rPr>
        <w:t xml:space="preserve"> &gt;&gt;. (Jacobson Decl. ¶ 6).  </w:t>
      </w:r>
      <w:bookmarkStart w:id="5" w:name="_Hlk131770076"/>
      <w:r w:rsidR="003E0EF7" w:rsidRPr="003E0EF7">
        <w:rPr>
          <w:szCs w:val="24"/>
        </w:rPr>
        <w:t xml:space="preserve">When Defendant was unable to conform the vehicle to warranty after a reasonable number of repair attempts, </w:t>
      </w:r>
      <w:r>
        <w:rPr>
          <w:szCs w:val="24"/>
        </w:rPr>
        <w:t>Plaintiffs</w:t>
      </w:r>
      <w:r w:rsidR="003E0EF7" w:rsidRPr="003E0EF7">
        <w:rPr>
          <w:szCs w:val="24"/>
        </w:rPr>
        <w:t xml:space="preserve"> w</w:t>
      </w:r>
      <w:r>
        <w:rPr>
          <w:szCs w:val="24"/>
        </w:rPr>
        <w:t>ere</w:t>
      </w:r>
      <w:r w:rsidR="003E0EF7" w:rsidRPr="003E0EF7">
        <w:rPr>
          <w:szCs w:val="24"/>
        </w:rPr>
        <w:t xml:space="preserve"> forced to retain counsel and sue.</w:t>
      </w:r>
      <w:bookmarkEnd w:id="5"/>
      <w:r w:rsidR="003E0EF7" w:rsidRPr="003E0EF7">
        <w:rPr>
          <w:szCs w:val="24"/>
        </w:rPr>
        <w:t xml:space="preserve">  (Jacobson Decl. ¶ 7).  </w:t>
      </w:r>
    </w:p>
    <w:p w14:paraId="4B18993B" w14:textId="2F459DEF" w:rsidR="003E0EF7" w:rsidRPr="003E0EF7" w:rsidRDefault="008F0E1D" w:rsidP="003E0EF7">
      <w:pPr>
        <w:spacing w:line="480" w:lineRule="exact"/>
        <w:ind w:firstLine="720"/>
        <w:jc w:val="both"/>
        <w:rPr>
          <w:szCs w:val="24"/>
        </w:rPr>
      </w:pPr>
      <w:bookmarkStart w:id="6" w:name="_Hlk131770151"/>
      <w:r>
        <w:rPr>
          <w:szCs w:val="24"/>
        </w:rPr>
        <w:t>Plaintiffs</w:t>
      </w:r>
      <w:r w:rsidR="003E0EF7" w:rsidRPr="003E0EF7">
        <w:rPr>
          <w:szCs w:val="24"/>
        </w:rPr>
        <w:t xml:space="preserve"> filed this case on &lt;&lt; </w:t>
      </w:r>
      <w:proofErr w:type="gramStart"/>
      <w:r w:rsidR="003E0EF7" w:rsidRPr="003E0EF7">
        <w:rPr>
          <w:szCs w:val="24"/>
        </w:rPr>
        <w:t>Matter.CustomField.DateMatterFiled</w:t>
      </w:r>
      <w:proofErr w:type="gramEnd"/>
      <w:r w:rsidR="003E0EF7" w:rsidRPr="003E0EF7">
        <w:rPr>
          <w:szCs w:val="24"/>
        </w:rPr>
        <w:t xml:space="preserve"> &gt;&gt; presenting three causes of action under Song-Beverly Consumer Warranty Act, commonly referred to as California’s lemon law.</w:t>
      </w:r>
      <w:bookmarkEnd w:id="6"/>
      <w:r w:rsidR="003E0EF7" w:rsidRPr="003E0EF7">
        <w:rPr>
          <w:szCs w:val="24"/>
        </w:rPr>
        <w:t xml:space="preserve"> (Jacobson Decl. ¶ 8).   The agreement giving rise to the </w:t>
      </w:r>
      <w:r>
        <w:rPr>
          <w:szCs w:val="24"/>
        </w:rPr>
        <w:t>Plaintiffs’</w:t>
      </w:r>
      <w:r w:rsidR="003E0EF7" w:rsidRPr="003E0EF7">
        <w:rPr>
          <w:szCs w:val="24"/>
        </w:rPr>
        <w:t xml:space="preserve"> claim is Defendant’s warranty agreement; nor the dealership sales contract (Exhibit B). Here, </w:t>
      </w:r>
      <w:r>
        <w:rPr>
          <w:szCs w:val="24"/>
        </w:rPr>
        <w:t>Plaintiffs</w:t>
      </w:r>
      <w:r w:rsidR="003E0EF7" w:rsidRPr="003E0EF7">
        <w:rPr>
          <w:szCs w:val="24"/>
        </w:rPr>
        <w:t xml:space="preserve"> ha</w:t>
      </w:r>
      <w:r>
        <w:rPr>
          <w:szCs w:val="24"/>
        </w:rPr>
        <w:t>ve</w:t>
      </w:r>
      <w:r w:rsidR="003E0EF7" w:rsidRPr="003E0EF7">
        <w:rPr>
          <w:szCs w:val="24"/>
        </w:rPr>
        <w:t xml:space="preserve"> </w:t>
      </w:r>
      <w:r w:rsidR="003E0EF7" w:rsidRPr="003E0EF7">
        <w:rPr>
          <w:szCs w:val="24"/>
        </w:rPr>
        <w:lastRenderedPageBreak/>
        <w:t xml:space="preserve">only sued Defendant and </w:t>
      </w:r>
      <w:proofErr w:type="gramStart"/>
      <w:r w:rsidR="003E0EF7" w:rsidRPr="003E0EF7">
        <w:rPr>
          <w:szCs w:val="24"/>
        </w:rPr>
        <w:t>has</w:t>
      </w:r>
      <w:proofErr w:type="gramEnd"/>
      <w:r w:rsidR="003E0EF7" w:rsidRPr="003E0EF7">
        <w:rPr>
          <w:szCs w:val="24"/>
        </w:rPr>
        <w:t xml:space="preserve"> not sued the selling dealership.  </w:t>
      </w:r>
    </w:p>
    <w:p w14:paraId="09BB47C6" w14:textId="77777777" w:rsidR="003E0EF7" w:rsidRPr="003E0EF7" w:rsidRDefault="003E0EF7" w:rsidP="003E0EF7">
      <w:pPr>
        <w:spacing w:line="480" w:lineRule="exact"/>
        <w:ind w:firstLine="720"/>
        <w:jc w:val="both"/>
        <w:rPr>
          <w:szCs w:val="24"/>
        </w:rPr>
      </w:pPr>
      <w:r w:rsidRPr="003E0EF7">
        <w:rPr>
          <w:szCs w:val="24"/>
        </w:rPr>
        <w:t xml:space="preserve">The arbitration clause contained in the dealership sales contract here is virtually identical to the arbitration clause, which was considered by the Court in </w:t>
      </w:r>
      <w:r w:rsidRPr="003E0EF7">
        <w:rPr>
          <w:i/>
          <w:iCs/>
          <w:szCs w:val="24"/>
        </w:rPr>
        <w:t>Ochoa</w:t>
      </w:r>
      <w:r w:rsidRPr="003E0EF7">
        <w:rPr>
          <w:i/>
          <w:iCs/>
          <w:szCs w:val="24"/>
        </w:rPr>
        <w:fldChar w:fldCharType="begin"/>
      </w:r>
      <w:r w:rsidRPr="003E0EF7">
        <w:rPr>
          <w:szCs w:val="24"/>
        </w:rPr>
        <w:instrText xml:space="preserve"> TA \s "Ochoa" </w:instrText>
      </w:r>
      <w:r w:rsidRPr="003E0EF7">
        <w:rPr>
          <w:i/>
          <w:iCs/>
          <w:szCs w:val="24"/>
        </w:rPr>
        <w:fldChar w:fldCharType="end"/>
      </w:r>
      <w:r w:rsidRPr="003E0EF7">
        <w:rPr>
          <w:i/>
          <w:iCs/>
          <w:szCs w:val="24"/>
        </w:rPr>
        <w:t>.</w:t>
      </w:r>
      <w:r w:rsidRPr="003E0EF7">
        <w:rPr>
          <w:szCs w:val="24"/>
        </w:rPr>
        <w:t xml:space="preserve"> (See: Exhibit B,” “Arbitration Provision”).</w:t>
      </w:r>
    </w:p>
    <w:p w14:paraId="70BD3A83" w14:textId="77777777" w:rsidR="003E0EF7" w:rsidRPr="003E0EF7" w:rsidRDefault="003E0EF7" w:rsidP="003E0EF7">
      <w:pPr>
        <w:pStyle w:val="ListParagraph"/>
        <w:widowControl/>
        <w:numPr>
          <w:ilvl w:val="1"/>
          <w:numId w:val="11"/>
        </w:numPr>
        <w:spacing w:line="480" w:lineRule="exact"/>
        <w:ind w:left="0" w:firstLine="720"/>
        <w:contextualSpacing/>
        <w:outlineLvl w:val="1"/>
        <w:rPr>
          <w:b/>
          <w:bCs/>
          <w:szCs w:val="24"/>
        </w:rPr>
      </w:pPr>
      <w:bookmarkStart w:id="7" w:name="_Toc131762387"/>
      <w:r w:rsidRPr="003E0EF7">
        <w:rPr>
          <w:b/>
          <w:bCs/>
          <w:szCs w:val="24"/>
        </w:rPr>
        <w:t>Procedural History of this Case</w:t>
      </w:r>
      <w:bookmarkEnd w:id="7"/>
    </w:p>
    <w:p w14:paraId="267AADA6" w14:textId="1E9BE9FD" w:rsidR="003E0EF7" w:rsidRPr="003E0EF7" w:rsidRDefault="003E0EF7" w:rsidP="003E0EF7">
      <w:pPr>
        <w:spacing w:line="480" w:lineRule="exact"/>
        <w:ind w:firstLine="720"/>
        <w:jc w:val="both"/>
        <w:rPr>
          <w:szCs w:val="24"/>
        </w:rPr>
      </w:pPr>
      <w:r w:rsidRPr="003E0EF7">
        <w:rPr>
          <w:szCs w:val="24"/>
        </w:rPr>
        <w:t xml:space="preserve">Defendant moved to compel arbitration on </w:t>
      </w:r>
      <w:r w:rsidRPr="003E0EF7">
        <w:rPr>
          <w:szCs w:val="24"/>
          <w:highlight w:val="yellow"/>
        </w:rPr>
        <w:t>[Date of Service of Arb Motion]</w:t>
      </w:r>
      <w:r w:rsidRPr="003E0EF7">
        <w:rPr>
          <w:szCs w:val="24"/>
        </w:rPr>
        <w:t xml:space="preserve">. (Jacobson Decl. ¶ 9).  </w:t>
      </w:r>
      <w:r w:rsidR="008F0E1D">
        <w:rPr>
          <w:szCs w:val="24"/>
        </w:rPr>
        <w:t>Plaintiffs</w:t>
      </w:r>
      <w:r w:rsidRPr="003E0EF7">
        <w:rPr>
          <w:szCs w:val="24"/>
        </w:rPr>
        <w:t xml:space="preserve"> Opposed Defendant’s Motion. </w:t>
      </w:r>
      <w:r w:rsidRPr="003E0EF7">
        <w:rPr>
          <w:i/>
          <w:iCs/>
          <w:szCs w:val="24"/>
        </w:rPr>
        <w:t xml:space="preserve">(Id.) </w:t>
      </w:r>
    </w:p>
    <w:p w14:paraId="4B648F19" w14:textId="1F47160B" w:rsidR="003E0EF7" w:rsidRPr="003E0EF7" w:rsidRDefault="003E0EF7" w:rsidP="003E0EF7">
      <w:pPr>
        <w:spacing w:line="480" w:lineRule="exact"/>
        <w:ind w:firstLine="720"/>
        <w:jc w:val="both"/>
        <w:rPr>
          <w:szCs w:val="24"/>
        </w:rPr>
      </w:pPr>
      <w:r w:rsidRPr="003E0EF7">
        <w:rPr>
          <w:szCs w:val="24"/>
        </w:rPr>
        <w:t xml:space="preserve">The Court granted Defendant’s Motion on </w:t>
      </w:r>
      <w:r w:rsidRPr="003E0EF7">
        <w:rPr>
          <w:szCs w:val="24"/>
          <w:highlight w:val="yellow"/>
        </w:rPr>
        <w:t>[Date of Arb Motion]</w:t>
      </w:r>
      <w:r w:rsidRPr="003E0EF7">
        <w:rPr>
          <w:szCs w:val="24"/>
        </w:rPr>
        <w:t xml:space="preserve">. (Jacobson Decl. ¶ 10, Exhibit </w:t>
      </w:r>
      <w:r w:rsidR="00A425F3">
        <w:rPr>
          <w:szCs w:val="24"/>
        </w:rPr>
        <w:t>C</w:t>
      </w:r>
      <w:r w:rsidRPr="003E0EF7">
        <w:rPr>
          <w:szCs w:val="24"/>
        </w:rPr>
        <w:t xml:space="preserve">).  </w:t>
      </w:r>
      <w:r w:rsidR="008F0E1D">
        <w:rPr>
          <w:szCs w:val="24"/>
        </w:rPr>
        <w:t>Plaintiffs</w:t>
      </w:r>
      <w:r w:rsidRPr="003E0EF7">
        <w:rPr>
          <w:szCs w:val="24"/>
        </w:rPr>
        <w:t xml:space="preserve"> hereby seek reconsideration of that Order.  </w:t>
      </w:r>
    </w:p>
    <w:p w14:paraId="6BD28B18" w14:textId="77777777" w:rsidR="003E0EF7" w:rsidRPr="003E0EF7" w:rsidRDefault="003E0EF7" w:rsidP="003E0EF7">
      <w:pPr>
        <w:spacing w:line="480" w:lineRule="exact"/>
        <w:ind w:firstLine="720"/>
        <w:jc w:val="both"/>
        <w:rPr>
          <w:szCs w:val="24"/>
        </w:rPr>
      </w:pPr>
      <w:r w:rsidRPr="003E0EF7">
        <w:rPr>
          <w:szCs w:val="24"/>
        </w:rPr>
        <w:t>Although arbitration has been recently compelled, the Parties have not conducted any evidentiary hearings in arbitration. (Jacobson Decl. ¶ 11). In the Arbitration proceedings, only the following has occurred…. [</w:t>
      </w:r>
      <w:r w:rsidRPr="003E0EF7">
        <w:rPr>
          <w:szCs w:val="24"/>
          <w:highlight w:val="yellow"/>
        </w:rPr>
        <w:t>FILL IN DETAILS</w:t>
      </w:r>
      <w:r w:rsidRPr="003E0EF7">
        <w:rPr>
          <w:szCs w:val="24"/>
        </w:rPr>
        <w:t>]</w:t>
      </w:r>
      <w:r w:rsidRPr="003E0EF7">
        <w:rPr>
          <w:i/>
          <w:iCs/>
          <w:szCs w:val="24"/>
        </w:rPr>
        <w:t xml:space="preserve"> (Id.) </w:t>
      </w:r>
    </w:p>
    <w:p w14:paraId="072F0FD5" w14:textId="77777777" w:rsidR="003E0EF7" w:rsidRPr="003E0EF7" w:rsidRDefault="003E0EF7" w:rsidP="00457B22">
      <w:pPr>
        <w:pStyle w:val="ListParagraph"/>
        <w:widowControl/>
        <w:numPr>
          <w:ilvl w:val="0"/>
          <w:numId w:val="10"/>
        </w:numPr>
        <w:spacing w:line="480" w:lineRule="exact"/>
        <w:ind w:left="0" w:firstLine="360"/>
        <w:contextualSpacing/>
        <w:outlineLvl w:val="0"/>
        <w:rPr>
          <w:b/>
          <w:bCs/>
          <w:szCs w:val="24"/>
          <w:u w:val="single"/>
        </w:rPr>
      </w:pPr>
      <w:bookmarkStart w:id="8" w:name="_Toc131762388"/>
      <w:r w:rsidRPr="003E0EF7">
        <w:rPr>
          <w:b/>
          <w:bCs/>
          <w:szCs w:val="24"/>
          <w:u w:val="single"/>
        </w:rPr>
        <w:t>STATEMENT OF LAW</w:t>
      </w:r>
      <w:bookmarkEnd w:id="8"/>
    </w:p>
    <w:p w14:paraId="337F1873" w14:textId="77777777" w:rsidR="003E0EF7" w:rsidRPr="003E0EF7" w:rsidRDefault="003E0EF7" w:rsidP="003E0EF7">
      <w:pPr>
        <w:pStyle w:val="ListParagraph"/>
        <w:widowControl/>
        <w:numPr>
          <w:ilvl w:val="0"/>
          <w:numId w:val="12"/>
        </w:numPr>
        <w:spacing w:line="480" w:lineRule="exact"/>
        <w:ind w:left="0" w:firstLine="720"/>
        <w:contextualSpacing/>
        <w:outlineLvl w:val="1"/>
        <w:rPr>
          <w:b/>
          <w:bCs/>
          <w:szCs w:val="24"/>
        </w:rPr>
      </w:pPr>
      <w:bookmarkStart w:id="9" w:name="_Toc131762389"/>
      <w:r w:rsidRPr="003E0EF7">
        <w:rPr>
          <w:b/>
          <w:bCs/>
          <w:szCs w:val="24"/>
        </w:rPr>
        <w:t>Constitutional Right to a Jury Trial in Civil Cases</w:t>
      </w:r>
      <w:bookmarkEnd w:id="9"/>
    </w:p>
    <w:p w14:paraId="2DD9C4DA" w14:textId="1401E41E" w:rsidR="003E0EF7" w:rsidRPr="003E0EF7" w:rsidRDefault="003E0EF7" w:rsidP="003E0EF7">
      <w:pPr>
        <w:spacing w:line="480" w:lineRule="exact"/>
        <w:ind w:firstLine="720"/>
        <w:jc w:val="both"/>
        <w:rPr>
          <w:szCs w:val="24"/>
        </w:rPr>
      </w:pPr>
      <w:r w:rsidRPr="003E0EF7">
        <w:rPr>
          <w:szCs w:val="24"/>
        </w:rPr>
        <w:t xml:space="preserve">The right to a jury trial in civil cases finds its roots in the Seventh Amendment to the United States Constitution and the California Constitution.  The Constitutional right to a jury trial has long been deemed one of the fundamental elements of our system of justice. The Seventh Amendment, ratified in 1791, provides that, “[i]n suits at common law, where the value in controversy shall exceed twenty dollars, the right to a jury trial shall be preserved…”  The U.S. Supreme Court has repeatedly observed that, “[t]he </w:t>
      </w:r>
      <w:proofErr w:type="gramStart"/>
      <w:r w:rsidRPr="003E0EF7">
        <w:rPr>
          <w:szCs w:val="24"/>
        </w:rPr>
        <w:t>trial</w:t>
      </w:r>
      <w:proofErr w:type="gramEnd"/>
      <w:r w:rsidRPr="003E0EF7">
        <w:rPr>
          <w:szCs w:val="24"/>
        </w:rPr>
        <w:t xml:space="preserve"> by jury is justly dear to the American people.  It </w:t>
      </w:r>
      <w:proofErr w:type="gramStart"/>
      <w:r w:rsidRPr="003E0EF7">
        <w:rPr>
          <w:szCs w:val="24"/>
        </w:rPr>
        <w:t>has always has</w:t>
      </w:r>
      <w:proofErr w:type="gramEnd"/>
      <w:r w:rsidRPr="003E0EF7">
        <w:rPr>
          <w:szCs w:val="24"/>
        </w:rPr>
        <w:t xml:space="preserve"> been an object of deep interest and solicitude.” </w:t>
      </w:r>
      <w:r w:rsidRPr="003E0EF7">
        <w:rPr>
          <w:i/>
          <w:iCs/>
          <w:szCs w:val="24"/>
        </w:rPr>
        <w:t>Chauffeurs, Teamsters &amp; Helpers Local No. 391 v. Terry</w:t>
      </w:r>
      <w:r w:rsidRPr="003E0EF7">
        <w:rPr>
          <w:szCs w:val="24"/>
        </w:rPr>
        <w:t>, 494 U.S. 558, 581 (1990)</w:t>
      </w:r>
      <w:r w:rsidRPr="003E0EF7">
        <w:rPr>
          <w:szCs w:val="24"/>
        </w:rPr>
        <w:fldChar w:fldCharType="begin"/>
      </w:r>
      <w:r w:rsidRPr="003E0EF7">
        <w:rPr>
          <w:szCs w:val="24"/>
        </w:rPr>
        <w:instrText xml:space="preserve"> TA \l "</w:instrText>
      </w:r>
      <w:r w:rsidRPr="003E0EF7">
        <w:rPr>
          <w:i/>
          <w:iCs/>
          <w:szCs w:val="24"/>
        </w:rPr>
        <w:instrText>Chauffeurs, Teamsters &amp; Helpers Local No. 391 v. Terry</w:instrText>
      </w:r>
      <w:r w:rsidRPr="003E0EF7">
        <w:rPr>
          <w:szCs w:val="24"/>
        </w:rPr>
        <w:instrText xml:space="preserve">, 494 U.S. 558 (1990)" \s "Chauffeurs, Teamsters &amp; Helpers Local No. 391 v. Terry" \c 1 </w:instrText>
      </w:r>
      <w:r w:rsidRPr="003E0EF7">
        <w:rPr>
          <w:szCs w:val="24"/>
        </w:rPr>
        <w:fldChar w:fldCharType="end"/>
      </w:r>
      <w:r w:rsidRPr="003E0EF7">
        <w:rPr>
          <w:szCs w:val="24"/>
        </w:rPr>
        <w:t xml:space="preserve"> (</w:t>
      </w:r>
      <w:r w:rsidRPr="003E0EF7">
        <w:rPr>
          <w:i/>
          <w:iCs/>
          <w:szCs w:val="24"/>
        </w:rPr>
        <w:t>quoting Parsons v. Bedford</w:t>
      </w:r>
      <w:r w:rsidRPr="003E0EF7">
        <w:rPr>
          <w:szCs w:val="24"/>
        </w:rPr>
        <w:t>, 28 U.S. (3 Pet.) 433, 446 (1830) (Story, J.)</w:t>
      </w:r>
      <w:r w:rsidRPr="003E0EF7">
        <w:rPr>
          <w:szCs w:val="24"/>
        </w:rPr>
        <w:fldChar w:fldCharType="begin"/>
      </w:r>
      <w:r w:rsidRPr="003E0EF7">
        <w:rPr>
          <w:szCs w:val="24"/>
        </w:rPr>
        <w:instrText xml:space="preserve"> TA \l "</w:instrText>
      </w:r>
      <w:r w:rsidRPr="003E0EF7">
        <w:rPr>
          <w:i/>
          <w:iCs/>
          <w:szCs w:val="24"/>
        </w:rPr>
        <w:instrText>Parsons v. Bedford</w:instrText>
      </w:r>
      <w:r w:rsidRPr="003E0EF7">
        <w:rPr>
          <w:szCs w:val="24"/>
        </w:rPr>
        <w:instrText xml:space="preserve">, </w:instrText>
      </w:r>
      <w:r w:rsidRPr="003E0EF7">
        <w:rPr>
          <w:szCs w:val="24"/>
        </w:rPr>
        <w:br/>
        <w:instrText xml:space="preserve">28 U.S. (3 Pet.) 433 (1830) (Story, J.)" \s "Parsons v. Bedford" \c 1 </w:instrText>
      </w:r>
      <w:r w:rsidRPr="003E0EF7">
        <w:rPr>
          <w:szCs w:val="24"/>
        </w:rPr>
        <w:fldChar w:fldCharType="end"/>
      </w:r>
      <w:r w:rsidRPr="003E0EF7">
        <w:rPr>
          <w:szCs w:val="24"/>
        </w:rPr>
        <w:t xml:space="preserve">). </w:t>
      </w:r>
      <w:r w:rsidRPr="003E0EF7">
        <w:rPr>
          <w:i/>
          <w:iCs/>
          <w:szCs w:val="24"/>
        </w:rPr>
        <w:t>See also Dimick v. Scheidt</w:t>
      </w:r>
      <w:r w:rsidRPr="003E0EF7">
        <w:rPr>
          <w:szCs w:val="24"/>
        </w:rPr>
        <w:t>, 293 U.S. 474, 486 (1935)</w:t>
      </w:r>
      <w:r w:rsidRPr="003E0EF7">
        <w:rPr>
          <w:szCs w:val="24"/>
        </w:rPr>
        <w:fldChar w:fldCharType="begin"/>
      </w:r>
      <w:r w:rsidRPr="003E0EF7">
        <w:rPr>
          <w:szCs w:val="24"/>
        </w:rPr>
        <w:instrText xml:space="preserve"> TA \l "</w:instrText>
      </w:r>
      <w:r w:rsidRPr="003E0EF7">
        <w:rPr>
          <w:i/>
          <w:iCs/>
          <w:szCs w:val="24"/>
        </w:rPr>
        <w:instrText>Dimick v. Scheidt</w:instrText>
      </w:r>
      <w:r w:rsidRPr="003E0EF7">
        <w:rPr>
          <w:szCs w:val="24"/>
        </w:rPr>
        <w:instrText xml:space="preserve">, </w:instrText>
      </w:r>
      <w:r w:rsidRPr="003E0EF7">
        <w:rPr>
          <w:szCs w:val="24"/>
        </w:rPr>
        <w:br/>
        <w:instrText xml:space="preserve">293 U.S. 474 (1935)" \s "Dimick v. Scheidt" \c 1 </w:instrText>
      </w:r>
      <w:r w:rsidRPr="003E0EF7">
        <w:rPr>
          <w:szCs w:val="24"/>
        </w:rPr>
        <w:fldChar w:fldCharType="end"/>
      </w:r>
      <w:r w:rsidRPr="003E0EF7">
        <w:rPr>
          <w:szCs w:val="24"/>
        </w:rPr>
        <w:t xml:space="preserve"> (“Maintenance of the jury as a factfinding body is of such importance and occupies so firm a place in our history and jurisprudence that any seeming </w:t>
      </w:r>
      <w:r w:rsidRPr="003E0EF7">
        <w:rPr>
          <w:szCs w:val="24"/>
        </w:rPr>
        <w:lastRenderedPageBreak/>
        <w:t>curtailment of the right to a jury trial should be scrutinized with the utmost care.”).</w:t>
      </w:r>
    </w:p>
    <w:p w14:paraId="1661A734" w14:textId="77777777" w:rsidR="003E0EF7" w:rsidRPr="003E0EF7" w:rsidRDefault="003E0EF7" w:rsidP="003E0EF7">
      <w:pPr>
        <w:spacing w:line="480" w:lineRule="exact"/>
        <w:ind w:firstLine="720"/>
        <w:jc w:val="both"/>
        <w:rPr>
          <w:szCs w:val="24"/>
        </w:rPr>
      </w:pPr>
      <w:r w:rsidRPr="003E0EF7">
        <w:rPr>
          <w:szCs w:val="24"/>
        </w:rPr>
        <w:t>Enacted in 1879, the California Constitution likewise guarantees this important right, stating: “Trial by jury is an inviolate right and shall be secured to all, but in a civil cause three-fourths of the jury may render a verdict.” Cal. Const. art. I, § 16</w:t>
      </w:r>
      <w:r w:rsidRPr="003E0EF7">
        <w:rPr>
          <w:szCs w:val="24"/>
        </w:rPr>
        <w:fldChar w:fldCharType="begin"/>
      </w:r>
      <w:r w:rsidRPr="003E0EF7">
        <w:rPr>
          <w:szCs w:val="24"/>
        </w:rPr>
        <w:instrText xml:space="preserve"> TA \l "Cal. Const. art. I, § 16" \s "Cal. Const. art. I, § 16" \c 7 </w:instrText>
      </w:r>
      <w:r w:rsidRPr="003E0EF7">
        <w:rPr>
          <w:szCs w:val="24"/>
        </w:rPr>
        <w:fldChar w:fldCharType="end"/>
      </w:r>
      <w:r w:rsidRPr="003E0EF7">
        <w:rPr>
          <w:szCs w:val="24"/>
        </w:rPr>
        <w:t xml:space="preserve">. </w:t>
      </w:r>
    </w:p>
    <w:p w14:paraId="3B583EB9" w14:textId="77777777" w:rsidR="003E0EF7" w:rsidRPr="003E0EF7" w:rsidRDefault="003E0EF7" w:rsidP="003E0EF7">
      <w:pPr>
        <w:spacing w:line="480" w:lineRule="exact"/>
        <w:ind w:firstLine="720"/>
        <w:jc w:val="both"/>
        <w:rPr>
          <w:szCs w:val="24"/>
        </w:rPr>
      </w:pPr>
      <w:r w:rsidRPr="003E0EF7">
        <w:rPr>
          <w:szCs w:val="24"/>
        </w:rPr>
        <w:t xml:space="preserve">Waiver of such a fundamental Constitutional right is not a trivial matter.  To be enforceable, a contractual waiver of the right to a jury trial “must be clearly apparent in the contract and its language must be unambiguous and unequivocal, leaving no room for doubt as to the intention of the parties.” </w:t>
      </w:r>
      <w:r w:rsidRPr="003E0EF7">
        <w:rPr>
          <w:i/>
          <w:iCs/>
          <w:szCs w:val="24"/>
        </w:rPr>
        <w:t>Trizec Properties, Inc. v. Superior Court</w:t>
      </w:r>
      <w:r w:rsidRPr="003E0EF7">
        <w:rPr>
          <w:szCs w:val="24"/>
        </w:rPr>
        <w:t xml:space="preserve"> (1991) 229 Cal.App.3d 1616, 1619</w:t>
      </w:r>
      <w:r w:rsidRPr="003E0EF7">
        <w:rPr>
          <w:szCs w:val="24"/>
        </w:rPr>
        <w:fldChar w:fldCharType="begin"/>
      </w:r>
      <w:r w:rsidRPr="003E0EF7">
        <w:rPr>
          <w:szCs w:val="24"/>
        </w:rPr>
        <w:instrText xml:space="preserve"> TA \l "</w:instrText>
      </w:r>
      <w:r w:rsidRPr="003E0EF7">
        <w:rPr>
          <w:i/>
          <w:iCs/>
          <w:szCs w:val="24"/>
        </w:rPr>
        <w:instrText>Trizec Properties, Inc. v. Superior Court</w:instrText>
      </w:r>
      <w:r w:rsidRPr="003E0EF7">
        <w:rPr>
          <w:szCs w:val="24"/>
        </w:rPr>
        <w:instrText xml:space="preserve"> (1991) 229 Cal.App.3d 1616, 1619" \s "Trizec Properties, Inc. v. Superior Court" \c 1 </w:instrText>
      </w:r>
      <w:r w:rsidRPr="003E0EF7">
        <w:rPr>
          <w:szCs w:val="24"/>
        </w:rPr>
        <w:fldChar w:fldCharType="end"/>
      </w:r>
      <w:r w:rsidRPr="003E0EF7">
        <w:rPr>
          <w:szCs w:val="24"/>
        </w:rPr>
        <w:t xml:space="preserve">. As the court stated in </w:t>
      </w:r>
      <w:r w:rsidRPr="003E0EF7">
        <w:rPr>
          <w:i/>
          <w:iCs/>
          <w:szCs w:val="24"/>
        </w:rPr>
        <w:t xml:space="preserve">Titan Group, Inc. v. Sonoma Valley County Sanitation Dist. </w:t>
      </w:r>
      <w:r w:rsidRPr="003E0EF7">
        <w:rPr>
          <w:szCs w:val="24"/>
        </w:rPr>
        <w:t>(1985) 164 Cal.App.3d 1122, 1129</w:t>
      </w:r>
      <w:r w:rsidRPr="003E0EF7">
        <w:rPr>
          <w:szCs w:val="24"/>
        </w:rPr>
        <w:fldChar w:fldCharType="begin"/>
      </w:r>
      <w:r w:rsidRPr="003E0EF7">
        <w:rPr>
          <w:szCs w:val="24"/>
        </w:rPr>
        <w:instrText xml:space="preserve"> TA \l "</w:instrText>
      </w:r>
      <w:r w:rsidRPr="003E0EF7">
        <w:rPr>
          <w:i/>
          <w:iCs/>
          <w:szCs w:val="24"/>
        </w:rPr>
        <w:instrText xml:space="preserve">Titan Group, Inc. v. Sonoma Valley County Sanitation Dist. </w:instrText>
      </w:r>
      <w:r w:rsidRPr="003E0EF7">
        <w:rPr>
          <w:i/>
          <w:iCs/>
          <w:szCs w:val="24"/>
        </w:rPr>
        <w:br/>
      </w:r>
      <w:r w:rsidRPr="003E0EF7">
        <w:rPr>
          <w:szCs w:val="24"/>
        </w:rPr>
        <w:instrText xml:space="preserve">(1985) 164 Cal.App.3d 1122" \s "Titan Group, Inc. v. Sonoma Valley County Sanitation Dist." \c 1 </w:instrText>
      </w:r>
      <w:r w:rsidRPr="003E0EF7">
        <w:rPr>
          <w:szCs w:val="24"/>
        </w:rPr>
        <w:fldChar w:fldCharType="end"/>
      </w:r>
      <w:r w:rsidRPr="003E0EF7">
        <w:rPr>
          <w:szCs w:val="24"/>
        </w:rPr>
        <w:t xml:space="preserve">: “In light of the importance of the jury trial in our system of jurisprudence, any waiver thereof should appear in clear and unmistakable form.” Where it is doubtful whether a party has waived his or her </w:t>
      </w:r>
      <w:proofErr w:type="gramStart"/>
      <w:r w:rsidRPr="003E0EF7">
        <w:rPr>
          <w:szCs w:val="24"/>
        </w:rPr>
        <w:t>constitutionally-protected</w:t>
      </w:r>
      <w:proofErr w:type="gramEnd"/>
      <w:r w:rsidRPr="003E0EF7">
        <w:rPr>
          <w:szCs w:val="24"/>
        </w:rPr>
        <w:t xml:space="preserve"> right to a jury trial, the question should be resolved in favor of preserving that right. (</w:t>
      </w:r>
      <w:r w:rsidRPr="003E0EF7">
        <w:rPr>
          <w:i/>
          <w:iCs/>
          <w:szCs w:val="24"/>
        </w:rPr>
        <w:t>Id</w:t>
      </w:r>
      <w:r w:rsidRPr="003E0EF7">
        <w:rPr>
          <w:szCs w:val="24"/>
        </w:rPr>
        <w:t>. at pp. 1127–1128</w:t>
      </w:r>
      <w:r w:rsidRPr="003E0EF7">
        <w:rPr>
          <w:szCs w:val="24"/>
        </w:rPr>
        <w:fldChar w:fldCharType="begin"/>
      </w:r>
      <w:r w:rsidRPr="003E0EF7">
        <w:rPr>
          <w:szCs w:val="24"/>
        </w:rPr>
        <w:instrText xml:space="preserve"> TA \s "Titan Group, Inc. v. Sonoma Valley County Sanitation Dist." </w:instrText>
      </w:r>
      <w:r w:rsidRPr="003E0EF7">
        <w:rPr>
          <w:szCs w:val="24"/>
        </w:rPr>
        <w:fldChar w:fldCharType="end"/>
      </w:r>
      <w:r w:rsidRPr="003E0EF7">
        <w:rPr>
          <w:szCs w:val="24"/>
        </w:rPr>
        <w:t xml:space="preserve">; </w:t>
      </w:r>
      <w:r w:rsidRPr="003E0EF7">
        <w:rPr>
          <w:i/>
          <w:iCs/>
          <w:szCs w:val="24"/>
        </w:rPr>
        <w:t>Byram v. Superior Court</w:t>
      </w:r>
      <w:r w:rsidRPr="003E0EF7">
        <w:rPr>
          <w:szCs w:val="24"/>
        </w:rPr>
        <w:t xml:space="preserve"> (1977) 74 Cal.App.3d 648, 654</w:t>
      </w:r>
      <w:r w:rsidRPr="003E0EF7">
        <w:rPr>
          <w:szCs w:val="24"/>
        </w:rPr>
        <w:fldChar w:fldCharType="begin"/>
      </w:r>
      <w:r w:rsidRPr="003E0EF7">
        <w:rPr>
          <w:szCs w:val="24"/>
        </w:rPr>
        <w:instrText xml:space="preserve"> TA \l "</w:instrText>
      </w:r>
      <w:r w:rsidRPr="003E0EF7">
        <w:rPr>
          <w:i/>
          <w:iCs/>
          <w:szCs w:val="24"/>
        </w:rPr>
        <w:instrText>Byram v. Superior Court</w:instrText>
      </w:r>
      <w:r w:rsidRPr="003E0EF7">
        <w:rPr>
          <w:szCs w:val="24"/>
        </w:rPr>
        <w:instrText xml:space="preserve"> </w:instrText>
      </w:r>
      <w:r w:rsidRPr="003E0EF7">
        <w:rPr>
          <w:szCs w:val="24"/>
        </w:rPr>
        <w:br/>
        <w:instrText xml:space="preserve">(1977) 74 Cal.App.3d 648, 141 Cal.Rptr. 604" \s "Byram v. Superior Court" \c 1 </w:instrText>
      </w:r>
      <w:r w:rsidRPr="003E0EF7">
        <w:rPr>
          <w:szCs w:val="24"/>
        </w:rPr>
        <w:fldChar w:fldCharType="end"/>
      </w:r>
      <w:r w:rsidRPr="003E0EF7">
        <w:rPr>
          <w:szCs w:val="24"/>
        </w:rPr>
        <w:t>.)</w:t>
      </w:r>
    </w:p>
    <w:p w14:paraId="436B07F6" w14:textId="77777777" w:rsidR="003E0EF7" w:rsidRPr="003E0EF7" w:rsidRDefault="003E0EF7" w:rsidP="003E0EF7">
      <w:pPr>
        <w:pStyle w:val="ListParagraph"/>
        <w:widowControl/>
        <w:numPr>
          <w:ilvl w:val="0"/>
          <w:numId w:val="12"/>
        </w:numPr>
        <w:spacing w:line="480" w:lineRule="exact"/>
        <w:ind w:left="0" w:firstLine="720"/>
        <w:contextualSpacing/>
        <w:outlineLvl w:val="1"/>
        <w:rPr>
          <w:b/>
          <w:bCs/>
          <w:szCs w:val="24"/>
        </w:rPr>
      </w:pPr>
      <w:bookmarkStart w:id="10" w:name="_Toc131762390"/>
      <w:r w:rsidRPr="003E0EF7">
        <w:rPr>
          <w:b/>
          <w:bCs/>
          <w:szCs w:val="24"/>
        </w:rPr>
        <w:t>Policy Underlying Song-Beverly Act</w:t>
      </w:r>
      <w:bookmarkEnd w:id="10"/>
    </w:p>
    <w:p w14:paraId="7C1D5084" w14:textId="77777777" w:rsidR="003E0EF7" w:rsidRPr="003E0EF7" w:rsidRDefault="003E0EF7" w:rsidP="003E0EF7">
      <w:pPr>
        <w:spacing w:line="480" w:lineRule="exact"/>
        <w:ind w:firstLine="720"/>
        <w:jc w:val="both"/>
        <w:rPr>
          <w:szCs w:val="24"/>
        </w:rPr>
      </w:pPr>
      <w:r w:rsidRPr="003E0EF7">
        <w:rPr>
          <w:szCs w:val="24"/>
        </w:rPr>
        <w:t xml:space="preserve">This case is filed under the Song-Beverly Consumer Warranty Act.  California’s lemon law is primarily based on the Song-Beverly Consumer Warranty Act, which can be found in Civil Code sections 1790 to 1795.8. As our Supreme Court has noted, the Song-Beverly Act is “strongly pro-consumer.” </w:t>
      </w:r>
      <w:r w:rsidRPr="003E0EF7">
        <w:rPr>
          <w:i/>
          <w:szCs w:val="24"/>
        </w:rPr>
        <w:t>Murillo v. Fleetwood Enterprises, Inc.</w:t>
      </w:r>
      <w:r w:rsidRPr="003E0EF7">
        <w:rPr>
          <w:szCs w:val="24"/>
        </w:rPr>
        <w:t xml:space="preserve"> (1998) 17 Cal.4th 985, 990</w:t>
      </w:r>
      <w:r w:rsidRPr="003E0EF7">
        <w:rPr>
          <w:szCs w:val="24"/>
        </w:rPr>
        <w:fldChar w:fldCharType="begin"/>
      </w:r>
      <w:r w:rsidRPr="003E0EF7">
        <w:rPr>
          <w:szCs w:val="24"/>
        </w:rPr>
        <w:instrText xml:space="preserve"> TA \l "</w:instrText>
      </w:r>
      <w:r w:rsidRPr="003E0EF7">
        <w:rPr>
          <w:i/>
          <w:szCs w:val="24"/>
        </w:rPr>
        <w:instrText>Murillo v. Fleetwood Enterprises, Inc.</w:instrText>
      </w:r>
      <w:r w:rsidRPr="003E0EF7">
        <w:rPr>
          <w:szCs w:val="24"/>
        </w:rPr>
        <w:instrText xml:space="preserve"> </w:instrText>
      </w:r>
      <w:r w:rsidRPr="003E0EF7">
        <w:rPr>
          <w:szCs w:val="24"/>
        </w:rPr>
        <w:br/>
        <w:instrText xml:space="preserve">(1998) 17 Cal.4th 985" \s "Murillo v. Fleetwood Enterprises, Inc." \c 1 </w:instrText>
      </w:r>
      <w:r w:rsidRPr="003E0EF7">
        <w:rPr>
          <w:szCs w:val="24"/>
        </w:rPr>
        <w:fldChar w:fldCharType="end"/>
      </w:r>
      <w:r w:rsidRPr="003E0EF7">
        <w:rPr>
          <w:szCs w:val="24"/>
        </w:rPr>
        <w:t xml:space="preserve">. “The Song-Beverly Act </w:t>
      </w:r>
      <w:r w:rsidRPr="003E0EF7">
        <w:rPr>
          <w:szCs w:val="24"/>
        </w:rPr>
        <w:lastRenderedPageBreak/>
        <w:t xml:space="preserve">is a remedial statute designed to protect consumers who have purchased products covered by an express warranty. </w:t>
      </w:r>
      <w:r w:rsidRPr="003E0EF7">
        <w:rPr>
          <w:i/>
          <w:iCs/>
          <w:szCs w:val="24"/>
        </w:rPr>
        <w:t>Jensen v. BMW of North America, Inc</w:t>
      </w:r>
      <w:r w:rsidRPr="003E0EF7">
        <w:rPr>
          <w:szCs w:val="24"/>
        </w:rPr>
        <w:t>. (1995) 35 Cal.App.4th 741, 741</w:t>
      </w:r>
      <w:r w:rsidRPr="003E0EF7">
        <w:rPr>
          <w:szCs w:val="24"/>
        </w:rPr>
        <w:fldChar w:fldCharType="begin"/>
      </w:r>
      <w:r w:rsidRPr="003E0EF7">
        <w:rPr>
          <w:szCs w:val="24"/>
        </w:rPr>
        <w:instrText xml:space="preserve"> TA \l "</w:instrText>
      </w:r>
      <w:r w:rsidRPr="003E0EF7">
        <w:rPr>
          <w:i/>
          <w:iCs/>
          <w:szCs w:val="24"/>
        </w:rPr>
        <w:instrText>Jensen v. BMW of North America, Inc</w:instrText>
      </w:r>
      <w:r w:rsidRPr="003E0EF7">
        <w:rPr>
          <w:szCs w:val="24"/>
        </w:rPr>
        <w:instrText xml:space="preserve">. </w:instrText>
      </w:r>
      <w:r w:rsidRPr="003E0EF7">
        <w:rPr>
          <w:szCs w:val="24"/>
        </w:rPr>
        <w:br/>
        <w:instrText xml:space="preserve">(1995) 35 Cal.App.4th 741" \s "Jensen v. BMW of North America, Inc." \c 1 </w:instrText>
      </w:r>
      <w:r w:rsidRPr="003E0EF7">
        <w:rPr>
          <w:szCs w:val="24"/>
        </w:rPr>
        <w:fldChar w:fldCharType="end"/>
      </w:r>
      <w:r w:rsidRPr="003E0EF7">
        <w:rPr>
          <w:szCs w:val="24"/>
        </w:rPr>
        <w:t xml:space="preserve">.  Furthermore, the statute, “is manifestly a remedial measure, intended for the protection of the consumer; it should be given a construction calculated to bring its benefits into action.” </w:t>
      </w:r>
      <w:r w:rsidRPr="003E0EF7">
        <w:rPr>
          <w:i/>
          <w:iCs/>
          <w:szCs w:val="24"/>
        </w:rPr>
        <w:t>Murillo v. Fleetwood Enterprises, Inc</w:t>
      </w:r>
      <w:r w:rsidRPr="003E0EF7">
        <w:rPr>
          <w:szCs w:val="24"/>
        </w:rPr>
        <w:t>. (1998) 17 Cal.4th 985, 990</w:t>
      </w:r>
      <w:r w:rsidRPr="003E0EF7">
        <w:rPr>
          <w:szCs w:val="24"/>
        </w:rPr>
        <w:fldChar w:fldCharType="begin"/>
      </w:r>
      <w:r w:rsidRPr="003E0EF7">
        <w:rPr>
          <w:szCs w:val="24"/>
        </w:rPr>
        <w:instrText xml:space="preserve"> TA \s "Murillo v. Fleetwood Enterprises, Inc." </w:instrText>
      </w:r>
      <w:r w:rsidRPr="003E0EF7">
        <w:rPr>
          <w:szCs w:val="24"/>
        </w:rPr>
        <w:fldChar w:fldCharType="end"/>
      </w:r>
      <w:r w:rsidRPr="003E0EF7">
        <w:rPr>
          <w:szCs w:val="24"/>
        </w:rPr>
        <w:t>.</w:t>
      </w:r>
    </w:p>
    <w:p w14:paraId="0BA6C43A" w14:textId="77777777" w:rsidR="003E0EF7" w:rsidRPr="003E0EF7" w:rsidRDefault="003E0EF7" w:rsidP="003E0EF7">
      <w:pPr>
        <w:pStyle w:val="ListParagraph"/>
        <w:widowControl/>
        <w:numPr>
          <w:ilvl w:val="0"/>
          <w:numId w:val="12"/>
        </w:numPr>
        <w:spacing w:line="480" w:lineRule="exact"/>
        <w:ind w:left="0" w:firstLine="720"/>
        <w:contextualSpacing/>
        <w:outlineLvl w:val="1"/>
        <w:rPr>
          <w:b/>
          <w:bCs/>
          <w:szCs w:val="24"/>
        </w:rPr>
      </w:pPr>
      <w:bookmarkStart w:id="11" w:name="_Toc131762391"/>
      <w:r w:rsidRPr="003E0EF7">
        <w:rPr>
          <w:b/>
          <w:bCs/>
          <w:szCs w:val="24"/>
        </w:rPr>
        <w:t xml:space="preserve">The 2020 Third District Court of Appeal Decision in </w:t>
      </w:r>
      <w:r w:rsidRPr="003E0EF7">
        <w:rPr>
          <w:b/>
          <w:bCs/>
          <w:i/>
          <w:iCs/>
          <w:szCs w:val="24"/>
        </w:rPr>
        <w:t>Felisilda</w:t>
      </w:r>
      <w:bookmarkEnd w:id="11"/>
      <w:r w:rsidRPr="003E0EF7">
        <w:rPr>
          <w:b/>
          <w:bCs/>
          <w:i/>
          <w:iCs/>
          <w:szCs w:val="24"/>
        </w:rPr>
        <w:t xml:space="preserve"> </w:t>
      </w:r>
    </w:p>
    <w:p w14:paraId="17C2AAAE" w14:textId="77777777" w:rsidR="003E0EF7" w:rsidRPr="003E0EF7" w:rsidRDefault="003E0EF7" w:rsidP="003E0EF7">
      <w:pPr>
        <w:spacing w:line="480" w:lineRule="exact"/>
        <w:ind w:firstLine="720"/>
        <w:jc w:val="both"/>
        <w:rPr>
          <w:szCs w:val="24"/>
        </w:rPr>
      </w:pPr>
      <w:r w:rsidRPr="003E0EF7">
        <w:rPr>
          <w:szCs w:val="24"/>
        </w:rPr>
        <w:t xml:space="preserve">Prior to the </w:t>
      </w:r>
      <w:r w:rsidRPr="003E0EF7">
        <w:rPr>
          <w:i/>
          <w:iCs/>
          <w:szCs w:val="24"/>
        </w:rPr>
        <w:t>Felisilda</w:t>
      </w:r>
      <w:r w:rsidRPr="003E0EF7">
        <w:rPr>
          <w:i/>
          <w:iCs/>
          <w:szCs w:val="24"/>
        </w:rPr>
        <w:fldChar w:fldCharType="begin"/>
      </w:r>
      <w:r w:rsidRPr="003E0EF7">
        <w:rPr>
          <w:szCs w:val="24"/>
        </w:rPr>
        <w:instrText xml:space="preserve"> TA \s "Felisilda" </w:instrText>
      </w:r>
      <w:r w:rsidRPr="003E0EF7">
        <w:rPr>
          <w:i/>
          <w:iCs/>
          <w:szCs w:val="24"/>
        </w:rPr>
        <w:fldChar w:fldCharType="end"/>
      </w:r>
      <w:r w:rsidRPr="003E0EF7">
        <w:rPr>
          <w:i/>
          <w:iCs/>
          <w:szCs w:val="24"/>
        </w:rPr>
        <w:t xml:space="preserve"> </w:t>
      </w:r>
      <w:r w:rsidRPr="003E0EF7">
        <w:rPr>
          <w:szCs w:val="24"/>
        </w:rPr>
        <w:t xml:space="preserve">decision in 2020, Song-Beverly Warranty Act cases between consumers and automakers were not sent to arbitration.  This was changed when the Third Appellate District issued its ruling in </w:t>
      </w:r>
      <w:r w:rsidRPr="003E0EF7">
        <w:rPr>
          <w:i/>
          <w:iCs/>
          <w:szCs w:val="24"/>
        </w:rPr>
        <w:t>Felisilda</w:t>
      </w:r>
      <w:r w:rsidRPr="003E0EF7">
        <w:rPr>
          <w:i/>
          <w:iCs/>
          <w:szCs w:val="24"/>
        </w:rPr>
        <w:fldChar w:fldCharType="begin"/>
      </w:r>
      <w:r w:rsidRPr="003E0EF7">
        <w:rPr>
          <w:szCs w:val="24"/>
        </w:rPr>
        <w:instrText xml:space="preserve"> TA \s "Felisilda" </w:instrText>
      </w:r>
      <w:r w:rsidRPr="003E0EF7">
        <w:rPr>
          <w:i/>
          <w:iCs/>
          <w:szCs w:val="24"/>
        </w:rPr>
        <w:fldChar w:fldCharType="end"/>
      </w:r>
      <w:r w:rsidRPr="003E0EF7">
        <w:rPr>
          <w:i/>
          <w:iCs/>
          <w:szCs w:val="24"/>
        </w:rPr>
        <w:t>.  Felisilda</w:t>
      </w:r>
      <w:r w:rsidRPr="003E0EF7">
        <w:rPr>
          <w:i/>
          <w:iCs/>
          <w:szCs w:val="24"/>
        </w:rPr>
        <w:fldChar w:fldCharType="begin"/>
      </w:r>
      <w:r w:rsidRPr="003E0EF7">
        <w:rPr>
          <w:szCs w:val="24"/>
        </w:rPr>
        <w:instrText xml:space="preserve"> TA \s "Felisilda" </w:instrText>
      </w:r>
      <w:r w:rsidRPr="003E0EF7">
        <w:rPr>
          <w:i/>
          <w:iCs/>
          <w:szCs w:val="24"/>
        </w:rPr>
        <w:fldChar w:fldCharType="end"/>
      </w:r>
      <w:r w:rsidRPr="003E0EF7">
        <w:rPr>
          <w:i/>
          <w:iCs/>
          <w:szCs w:val="24"/>
        </w:rPr>
        <w:t xml:space="preserve"> </w:t>
      </w:r>
      <w:r w:rsidRPr="003E0EF7">
        <w:rPr>
          <w:szCs w:val="24"/>
        </w:rPr>
        <w:t xml:space="preserve">broke new ground by allowing an automaker to compel arbitration based on the agreement between the consumer and the selling dealership.  However, </w:t>
      </w:r>
      <w:r w:rsidRPr="003E0EF7">
        <w:rPr>
          <w:i/>
          <w:iCs/>
          <w:szCs w:val="24"/>
        </w:rPr>
        <w:t>Felisilda</w:t>
      </w:r>
      <w:r w:rsidRPr="003E0EF7">
        <w:rPr>
          <w:i/>
          <w:iCs/>
          <w:szCs w:val="24"/>
        </w:rPr>
        <w:fldChar w:fldCharType="begin"/>
      </w:r>
      <w:r w:rsidRPr="003E0EF7">
        <w:rPr>
          <w:szCs w:val="24"/>
        </w:rPr>
        <w:instrText xml:space="preserve"> TA \s "Felisilda" </w:instrText>
      </w:r>
      <w:r w:rsidRPr="003E0EF7">
        <w:rPr>
          <w:i/>
          <w:iCs/>
          <w:szCs w:val="24"/>
        </w:rPr>
        <w:fldChar w:fldCharType="end"/>
      </w:r>
      <w:r w:rsidRPr="003E0EF7">
        <w:rPr>
          <w:i/>
          <w:iCs/>
          <w:szCs w:val="24"/>
        </w:rPr>
        <w:t xml:space="preserve"> </w:t>
      </w:r>
      <w:r w:rsidRPr="003E0EF7">
        <w:rPr>
          <w:szCs w:val="24"/>
        </w:rPr>
        <w:t xml:space="preserve">concerned unique facts because the plaintiffs had sued both the automaker and the selling dealership.  In </w:t>
      </w:r>
      <w:r w:rsidRPr="003E0EF7">
        <w:rPr>
          <w:i/>
          <w:iCs/>
          <w:szCs w:val="24"/>
        </w:rPr>
        <w:t xml:space="preserve">Felisilda, </w:t>
      </w:r>
      <w:r w:rsidRPr="003E0EF7">
        <w:rPr>
          <w:szCs w:val="24"/>
        </w:rPr>
        <w:t xml:space="preserve">the dealership moved for </w:t>
      </w:r>
      <w:proofErr w:type="gramStart"/>
      <w:r w:rsidRPr="003E0EF7">
        <w:rPr>
          <w:szCs w:val="24"/>
        </w:rPr>
        <w:t>arbitration;</w:t>
      </w:r>
      <w:proofErr w:type="gramEnd"/>
      <w:r w:rsidRPr="003E0EF7">
        <w:rPr>
          <w:szCs w:val="24"/>
        </w:rPr>
        <w:t xml:space="preserve"> not the automaker.  </w:t>
      </w:r>
    </w:p>
    <w:p w14:paraId="221AA53D" w14:textId="77777777" w:rsidR="003E0EF7" w:rsidRPr="003E0EF7" w:rsidRDefault="003E0EF7" w:rsidP="003E0EF7">
      <w:pPr>
        <w:spacing w:line="480" w:lineRule="exact"/>
        <w:ind w:firstLine="720"/>
        <w:jc w:val="both"/>
        <w:rPr>
          <w:szCs w:val="24"/>
        </w:rPr>
      </w:pPr>
      <w:r w:rsidRPr="003E0EF7">
        <w:rPr>
          <w:szCs w:val="24"/>
        </w:rPr>
        <w:t xml:space="preserve">The plaintiffs in </w:t>
      </w:r>
      <w:r w:rsidRPr="003E0EF7">
        <w:rPr>
          <w:i/>
          <w:iCs/>
          <w:szCs w:val="24"/>
        </w:rPr>
        <w:t>Felisilda</w:t>
      </w:r>
      <w:r w:rsidRPr="003E0EF7">
        <w:rPr>
          <w:i/>
          <w:iCs/>
          <w:szCs w:val="24"/>
        </w:rPr>
        <w:fldChar w:fldCharType="begin"/>
      </w:r>
      <w:r w:rsidRPr="003E0EF7">
        <w:rPr>
          <w:szCs w:val="24"/>
        </w:rPr>
        <w:instrText xml:space="preserve"> TA \s "Felisilda" </w:instrText>
      </w:r>
      <w:r w:rsidRPr="003E0EF7">
        <w:rPr>
          <w:i/>
          <w:iCs/>
          <w:szCs w:val="24"/>
        </w:rPr>
        <w:fldChar w:fldCharType="end"/>
      </w:r>
      <w:r w:rsidRPr="003E0EF7">
        <w:rPr>
          <w:szCs w:val="24"/>
        </w:rPr>
        <w:t xml:space="preserve"> asserted a single Song-Beverly cause of action against the automaker and selling dealership based on FCA's failure to repair or otherwise remedy defects in a used Dodge Caravan they bought from a Dodge dealer. (</w:t>
      </w:r>
      <w:r w:rsidRPr="003E0EF7">
        <w:rPr>
          <w:i/>
          <w:iCs/>
          <w:szCs w:val="24"/>
        </w:rPr>
        <w:t>Felisilda</w:t>
      </w:r>
      <w:r w:rsidRPr="003E0EF7">
        <w:rPr>
          <w:i/>
          <w:iCs/>
          <w:szCs w:val="24"/>
        </w:rPr>
        <w:fldChar w:fldCharType="begin"/>
      </w:r>
      <w:r w:rsidRPr="003E0EF7">
        <w:rPr>
          <w:szCs w:val="24"/>
        </w:rPr>
        <w:instrText xml:space="preserve"> TA \s "Felisilda" </w:instrText>
      </w:r>
      <w:r w:rsidRPr="003E0EF7">
        <w:rPr>
          <w:i/>
          <w:iCs/>
          <w:szCs w:val="24"/>
        </w:rPr>
        <w:fldChar w:fldCharType="end"/>
      </w:r>
      <w:r w:rsidRPr="003E0EF7">
        <w:rPr>
          <w:i/>
          <w:iCs/>
          <w:szCs w:val="24"/>
        </w:rPr>
        <w:t>, supra</w:t>
      </w:r>
      <w:r w:rsidRPr="003E0EF7">
        <w:rPr>
          <w:szCs w:val="24"/>
        </w:rPr>
        <w:t xml:space="preserve">, 53 Cal.App.5th at p. 491.) Relying on the doctrine of equitable estoppel, the </w:t>
      </w:r>
      <w:r w:rsidRPr="003E0EF7">
        <w:rPr>
          <w:i/>
          <w:iCs/>
          <w:szCs w:val="24"/>
        </w:rPr>
        <w:t>Felisilda</w:t>
      </w:r>
      <w:r w:rsidRPr="003E0EF7">
        <w:rPr>
          <w:i/>
          <w:iCs/>
          <w:szCs w:val="24"/>
        </w:rPr>
        <w:fldChar w:fldCharType="begin"/>
      </w:r>
      <w:r w:rsidRPr="003E0EF7">
        <w:rPr>
          <w:szCs w:val="24"/>
        </w:rPr>
        <w:instrText xml:space="preserve"> TA \s "Felisilda" </w:instrText>
      </w:r>
      <w:r w:rsidRPr="003E0EF7">
        <w:rPr>
          <w:i/>
          <w:iCs/>
          <w:szCs w:val="24"/>
        </w:rPr>
        <w:fldChar w:fldCharType="end"/>
      </w:r>
      <w:r w:rsidRPr="003E0EF7">
        <w:rPr>
          <w:szCs w:val="24"/>
        </w:rPr>
        <w:t xml:space="preserve"> court concluded the plaintiffs were bound to arbitrate with FCA under the plaintiffs’ sale contract with the dealer for three reasons. First, the court reasoned that the condition of the vehicle was within the subject matter of the claims made arbitrable under the sale contract. (</w:t>
      </w:r>
      <w:r w:rsidRPr="003E0EF7">
        <w:rPr>
          <w:i/>
          <w:iCs/>
          <w:szCs w:val="24"/>
        </w:rPr>
        <w:t>Id</w:t>
      </w:r>
      <w:r w:rsidRPr="003E0EF7">
        <w:rPr>
          <w:szCs w:val="24"/>
        </w:rPr>
        <w:t>. at p. 496</w:t>
      </w:r>
      <w:r w:rsidRPr="003E0EF7">
        <w:rPr>
          <w:szCs w:val="24"/>
        </w:rPr>
        <w:fldChar w:fldCharType="begin"/>
      </w:r>
      <w:r w:rsidRPr="003E0EF7">
        <w:rPr>
          <w:szCs w:val="24"/>
        </w:rPr>
        <w:instrText xml:space="preserve"> TA \s "Felisilda" </w:instrText>
      </w:r>
      <w:r w:rsidRPr="003E0EF7">
        <w:rPr>
          <w:szCs w:val="24"/>
        </w:rPr>
        <w:fldChar w:fldCharType="end"/>
      </w:r>
      <w:r w:rsidRPr="003E0EF7">
        <w:rPr>
          <w:szCs w:val="24"/>
        </w:rPr>
        <w:t>). Second, based only on the plaintiffs’ allegation that the vehicle was covered by FCA's warranties, the court found “the sales contract was the source of the warranties.” (</w:t>
      </w:r>
      <w:r w:rsidRPr="003E0EF7">
        <w:rPr>
          <w:i/>
          <w:iCs/>
          <w:szCs w:val="24"/>
        </w:rPr>
        <w:t>Ibid</w:t>
      </w:r>
      <w:r w:rsidRPr="003E0EF7">
        <w:rPr>
          <w:i/>
          <w:iCs/>
          <w:szCs w:val="24"/>
        </w:rPr>
        <w:fldChar w:fldCharType="begin"/>
      </w:r>
      <w:r w:rsidRPr="003E0EF7">
        <w:rPr>
          <w:szCs w:val="24"/>
        </w:rPr>
        <w:instrText xml:space="preserve"> TA \s "Felisilda" </w:instrText>
      </w:r>
      <w:r w:rsidRPr="003E0EF7">
        <w:rPr>
          <w:i/>
          <w:iCs/>
          <w:szCs w:val="24"/>
        </w:rPr>
        <w:fldChar w:fldCharType="end"/>
      </w:r>
      <w:r w:rsidRPr="003E0EF7">
        <w:rPr>
          <w:szCs w:val="24"/>
        </w:rPr>
        <w:t>.) Third, the court noted the plaintiffs had “expressly agreed to arbitrate claims arising out of the condition of the vehicle—even against third party nonsignatories to the sales contract.” (</w:t>
      </w:r>
      <w:r w:rsidRPr="003E0EF7">
        <w:rPr>
          <w:i/>
          <w:iCs/>
          <w:szCs w:val="24"/>
        </w:rPr>
        <w:t>Id</w:t>
      </w:r>
      <w:r w:rsidRPr="003E0EF7">
        <w:rPr>
          <w:szCs w:val="24"/>
        </w:rPr>
        <w:t>. at p. 497</w:t>
      </w:r>
      <w:r w:rsidRPr="003E0EF7">
        <w:rPr>
          <w:szCs w:val="24"/>
        </w:rPr>
        <w:fldChar w:fldCharType="begin"/>
      </w:r>
      <w:r w:rsidRPr="003E0EF7">
        <w:rPr>
          <w:szCs w:val="24"/>
        </w:rPr>
        <w:instrText xml:space="preserve"> TA \s "Felisilda" </w:instrText>
      </w:r>
      <w:r w:rsidRPr="003E0EF7">
        <w:rPr>
          <w:szCs w:val="24"/>
        </w:rPr>
        <w:fldChar w:fldCharType="end"/>
      </w:r>
      <w:r w:rsidRPr="003E0EF7">
        <w:rPr>
          <w:szCs w:val="24"/>
        </w:rPr>
        <w:t>.)</w:t>
      </w:r>
    </w:p>
    <w:p w14:paraId="7341C855" w14:textId="77777777" w:rsidR="003E0EF7" w:rsidRPr="003E0EF7" w:rsidRDefault="003E0EF7" w:rsidP="003E0EF7">
      <w:pPr>
        <w:pStyle w:val="ListParagraph"/>
        <w:widowControl/>
        <w:numPr>
          <w:ilvl w:val="0"/>
          <w:numId w:val="12"/>
        </w:numPr>
        <w:spacing w:line="480" w:lineRule="exact"/>
        <w:ind w:left="0" w:firstLine="720"/>
        <w:contextualSpacing/>
        <w:outlineLvl w:val="1"/>
        <w:rPr>
          <w:b/>
          <w:bCs/>
          <w:szCs w:val="24"/>
        </w:rPr>
      </w:pPr>
      <w:bookmarkStart w:id="12" w:name="_Toc131762392"/>
      <w:r w:rsidRPr="003E0EF7">
        <w:rPr>
          <w:b/>
          <w:bCs/>
          <w:szCs w:val="24"/>
        </w:rPr>
        <w:t xml:space="preserve">The 2023 Second Appellate District Decision </w:t>
      </w:r>
      <w:r w:rsidRPr="003E0EF7">
        <w:rPr>
          <w:b/>
          <w:bCs/>
          <w:i/>
          <w:iCs/>
          <w:szCs w:val="24"/>
        </w:rPr>
        <w:t>Ochoa</w:t>
      </w:r>
      <w:bookmarkEnd w:id="12"/>
      <w:r w:rsidRPr="003E0EF7">
        <w:rPr>
          <w:b/>
          <w:bCs/>
          <w:i/>
          <w:iCs/>
          <w:szCs w:val="24"/>
        </w:rPr>
        <w:t xml:space="preserve"> </w:t>
      </w:r>
    </w:p>
    <w:p w14:paraId="3DAF6768" w14:textId="77777777" w:rsidR="003E0EF7" w:rsidRPr="003E0EF7" w:rsidRDefault="003E0EF7" w:rsidP="003E0EF7">
      <w:pPr>
        <w:spacing w:line="480" w:lineRule="exact"/>
        <w:ind w:firstLine="720"/>
        <w:jc w:val="both"/>
        <w:rPr>
          <w:szCs w:val="24"/>
        </w:rPr>
      </w:pPr>
      <w:r w:rsidRPr="003E0EF7">
        <w:rPr>
          <w:i/>
          <w:iCs/>
          <w:szCs w:val="24"/>
        </w:rPr>
        <w:lastRenderedPageBreak/>
        <w:t>Ochoa</w:t>
      </w:r>
      <w:r w:rsidRPr="003E0EF7">
        <w:rPr>
          <w:i/>
          <w:iCs/>
          <w:szCs w:val="24"/>
        </w:rPr>
        <w:fldChar w:fldCharType="begin"/>
      </w:r>
      <w:r w:rsidRPr="003E0EF7">
        <w:rPr>
          <w:szCs w:val="24"/>
        </w:rPr>
        <w:instrText xml:space="preserve"> TA \s "Ochoa" </w:instrText>
      </w:r>
      <w:r w:rsidRPr="003E0EF7">
        <w:rPr>
          <w:i/>
          <w:iCs/>
          <w:szCs w:val="24"/>
        </w:rPr>
        <w:fldChar w:fldCharType="end"/>
      </w:r>
      <w:r w:rsidRPr="003E0EF7">
        <w:rPr>
          <w:i/>
          <w:iCs/>
          <w:szCs w:val="24"/>
        </w:rPr>
        <w:t xml:space="preserve"> </w:t>
      </w:r>
      <w:r w:rsidRPr="003E0EF7">
        <w:rPr>
          <w:szCs w:val="24"/>
        </w:rPr>
        <w:t xml:space="preserve">concerns a lemon law case where the dealership was not a party to the action.  In </w:t>
      </w:r>
      <w:r w:rsidRPr="003E0EF7">
        <w:rPr>
          <w:i/>
          <w:iCs/>
          <w:szCs w:val="24"/>
        </w:rPr>
        <w:t xml:space="preserve">Ochoa, </w:t>
      </w:r>
      <w:r w:rsidRPr="003E0EF7">
        <w:rPr>
          <w:szCs w:val="24"/>
        </w:rPr>
        <w:t xml:space="preserve">the Second Appellate District reviewed a trial court’s decision denying an automaker’s motion to compel arbitration.  </w:t>
      </w:r>
      <w:r w:rsidRPr="003E0EF7">
        <w:rPr>
          <w:i/>
          <w:iCs/>
          <w:szCs w:val="24"/>
        </w:rPr>
        <w:t xml:space="preserve">Ochoa </w:t>
      </w:r>
      <w:r w:rsidRPr="003E0EF7">
        <w:rPr>
          <w:szCs w:val="24"/>
        </w:rPr>
        <w:t xml:space="preserve">reaches the opposite conclusion as </w:t>
      </w:r>
      <w:r w:rsidRPr="003E0EF7">
        <w:rPr>
          <w:i/>
          <w:iCs/>
          <w:szCs w:val="24"/>
        </w:rPr>
        <w:t>Felisilda</w:t>
      </w:r>
      <w:r w:rsidRPr="003E0EF7">
        <w:rPr>
          <w:szCs w:val="24"/>
        </w:rPr>
        <w:t xml:space="preserve">.  </w:t>
      </w:r>
    </w:p>
    <w:p w14:paraId="0D1EC472" w14:textId="5A9F0EF1" w:rsidR="003E0EF7" w:rsidRPr="003E0EF7" w:rsidRDefault="003E0EF7" w:rsidP="003E0EF7">
      <w:pPr>
        <w:spacing w:line="480" w:lineRule="exact"/>
        <w:ind w:firstLine="720"/>
        <w:jc w:val="both"/>
        <w:rPr>
          <w:i/>
          <w:iCs/>
          <w:szCs w:val="24"/>
        </w:rPr>
      </w:pPr>
      <w:r w:rsidRPr="003E0EF7">
        <w:rPr>
          <w:szCs w:val="24"/>
        </w:rPr>
        <w:t xml:space="preserve">In </w:t>
      </w:r>
      <w:r w:rsidRPr="003E0EF7">
        <w:rPr>
          <w:i/>
          <w:iCs/>
          <w:szCs w:val="24"/>
        </w:rPr>
        <w:t>Ochoa</w:t>
      </w:r>
      <w:r w:rsidRPr="003E0EF7">
        <w:rPr>
          <w:i/>
          <w:iCs/>
          <w:szCs w:val="24"/>
        </w:rPr>
        <w:fldChar w:fldCharType="begin"/>
      </w:r>
      <w:r w:rsidRPr="003E0EF7">
        <w:rPr>
          <w:szCs w:val="24"/>
        </w:rPr>
        <w:instrText xml:space="preserve"> TA \s "Ochoa" </w:instrText>
      </w:r>
      <w:r w:rsidRPr="003E0EF7">
        <w:rPr>
          <w:i/>
          <w:iCs/>
          <w:szCs w:val="24"/>
        </w:rPr>
        <w:fldChar w:fldCharType="end"/>
      </w:r>
      <w:r w:rsidRPr="003E0EF7">
        <w:rPr>
          <w:i/>
          <w:iCs/>
          <w:szCs w:val="24"/>
        </w:rPr>
        <w:t xml:space="preserve">, </w:t>
      </w:r>
      <w:r w:rsidRPr="003E0EF7">
        <w:rPr>
          <w:szCs w:val="24"/>
        </w:rPr>
        <w:t xml:space="preserve">each </w:t>
      </w:r>
      <w:r w:rsidR="008F0E1D">
        <w:rPr>
          <w:szCs w:val="24"/>
        </w:rPr>
        <w:t>Plaintiffs</w:t>
      </w:r>
      <w:r w:rsidRPr="003E0EF7">
        <w:rPr>
          <w:szCs w:val="24"/>
        </w:rPr>
        <w:t xml:space="preserve"> bought a Ford vehicle from an auto dealership and entered into a purchase contract with the selling </w:t>
      </w:r>
      <w:proofErr w:type="gramStart"/>
      <w:r w:rsidRPr="003E0EF7">
        <w:rPr>
          <w:szCs w:val="24"/>
        </w:rPr>
        <w:t>dealership;</w:t>
      </w:r>
      <w:proofErr w:type="gramEnd"/>
      <w:r w:rsidRPr="003E0EF7">
        <w:rPr>
          <w:szCs w:val="24"/>
        </w:rPr>
        <w:t xml:space="preserve"> not with Ford. (</w:t>
      </w:r>
      <w:r w:rsidRPr="003E0EF7">
        <w:rPr>
          <w:i/>
          <w:iCs/>
          <w:szCs w:val="24"/>
        </w:rPr>
        <w:t>Ochoa</w:t>
      </w:r>
      <w:r w:rsidRPr="003E0EF7">
        <w:rPr>
          <w:i/>
          <w:iCs/>
          <w:szCs w:val="24"/>
        </w:rPr>
        <w:fldChar w:fldCharType="begin"/>
      </w:r>
      <w:r w:rsidRPr="003E0EF7">
        <w:rPr>
          <w:szCs w:val="24"/>
        </w:rPr>
        <w:instrText xml:space="preserve"> TA \s "Ochoa" </w:instrText>
      </w:r>
      <w:r w:rsidRPr="003E0EF7">
        <w:rPr>
          <w:i/>
          <w:iCs/>
          <w:szCs w:val="24"/>
        </w:rPr>
        <w:fldChar w:fldCharType="end"/>
      </w:r>
      <w:r w:rsidRPr="003E0EF7">
        <w:rPr>
          <w:i/>
          <w:iCs/>
          <w:szCs w:val="24"/>
        </w:rPr>
        <w:t xml:space="preserve"> </w:t>
      </w:r>
      <w:r w:rsidRPr="003E0EF7">
        <w:rPr>
          <w:szCs w:val="24"/>
        </w:rPr>
        <w:t xml:space="preserve">at *1). The sales agreements (which mirror the Purchase Agreement here) were “not limited to the cost of the vehicles or payments already made. Rather, they include related purchases from, or other payments to, third parties arising in connection with the sale.” </w:t>
      </w:r>
      <w:r w:rsidRPr="003E0EF7">
        <w:rPr>
          <w:i/>
          <w:iCs/>
          <w:szCs w:val="24"/>
        </w:rPr>
        <w:t>(Id.) Ochoa</w:t>
      </w:r>
      <w:r w:rsidRPr="003E0EF7">
        <w:rPr>
          <w:i/>
          <w:iCs/>
          <w:szCs w:val="24"/>
        </w:rPr>
        <w:fldChar w:fldCharType="begin"/>
      </w:r>
      <w:r w:rsidRPr="003E0EF7">
        <w:rPr>
          <w:szCs w:val="24"/>
        </w:rPr>
        <w:instrText xml:space="preserve"> TA \s "Ochoa" </w:instrText>
      </w:r>
      <w:r w:rsidRPr="003E0EF7">
        <w:rPr>
          <w:i/>
          <w:iCs/>
          <w:szCs w:val="24"/>
        </w:rPr>
        <w:fldChar w:fldCharType="end"/>
      </w:r>
      <w:r w:rsidRPr="003E0EF7">
        <w:rPr>
          <w:szCs w:val="24"/>
        </w:rPr>
        <w:t xml:space="preserve"> notes that, “[a]lthough the sale contracts contemplate the purchase of service, warranty, and insurance contracts relating to the vehicle sale, they do not contain comprehensive terms of any of these contracts.” </w:t>
      </w:r>
      <w:r w:rsidRPr="003E0EF7">
        <w:rPr>
          <w:i/>
          <w:iCs/>
          <w:szCs w:val="24"/>
        </w:rPr>
        <w:t>(Id.</w:t>
      </w:r>
      <w:r w:rsidRPr="003E0EF7">
        <w:rPr>
          <w:i/>
          <w:iCs/>
          <w:szCs w:val="24"/>
        </w:rPr>
        <w:fldChar w:fldCharType="begin"/>
      </w:r>
      <w:r w:rsidRPr="003E0EF7">
        <w:rPr>
          <w:szCs w:val="24"/>
        </w:rPr>
        <w:instrText xml:space="preserve"> TA \s "Ochoa" </w:instrText>
      </w:r>
      <w:r w:rsidRPr="003E0EF7">
        <w:rPr>
          <w:i/>
          <w:iCs/>
          <w:szCs w:val="24"/>
        </w:rPr>
        <w:fldChar w:fldCharType="end"/>
      </w:r>
      <w:r w:rsidRPr="003E0EF7">
        <w:rPr>
          <w:i/>
          <w:iCs/>
          <w:szCs w:val="24"/>
        </w:rPr>
        <w:t xml:space="preserve">) </w:t>
      </w:r>
      <w:r w:rsidRPr="003E0EF7">
        <w:rPr>
          <w:szCs w:val="24"/>
        </w:rPr>
        <w:t xml:space="preserve">The sales agreements contain virtually the identical arbitration clause to the one in the Purchase Contract. </w:t>
      </w:r>
      <w:r w:rsidRPr="003E0EF7">
        <w:rPr>
          <w:i/>
          <w:iCs/>
          <w:szCs w:val="24"/>
        </w:rPr>
        <w:t xml:space="preserve">(Id. </w:t>
      </w:r>
      <w:r w:rsidRPr="003E0EF7">
        <w:rPr>
          <w:szCs w:val="24"/>
        </w:rPr>
        <w:t>at *2</w:t>
      </w:r>
      <w:r w:rsidRPr="003E0EF7">
        <w:rPr>
          <w:szCs w:val="24"/>
        </w:rPr>
        <w:fldChar w:fldCharType="begin"/>
      </w:r>
      <w:r w:rsidRPr="003E0EF7">
        <w:rPr>
          <w:szCs w:val="24"/>
        </w:rPr>
        <w:instrText xml:space="preserve"> TA \s "Ochoa" </w:instrText>
      </w:r>
      <w:r w:rsidRPr="003E0EF7">
        <w:rPr>
          <w:szCs w:val="24"/>
        </w:rPr>
        <w:fldChar w:fldCharType="end"/>
      </w:r>
      <w:r w:rsidRPr="003E0EF7">
        <w:rPr>
          <w:i/>
          <w:iCs/>
          <w:szCs w:val="24"/>
        </w:rPr>
        <w:t xml:space="preserve">).  </w:t>
      </w:r>
    </w:p>
    <w:p w14:paraId="7062FDB6" w14:textId="77777777" w:rsidR="003E0EF7" w:rsidRPr="003E0EF7" w:rsidRDefault="003E0EF7" w:rsidP="003E0EF7">
      <w:pPr>
        <w:spacing w:line="480" w:lineRule="exact"/>
        <w:ind w:firstLine="720"/>
        <w:jc w:val="both"/>
        <w:rPr>
          <w:i/>
          <w:iCs/>
          <w:szCs w:val="24"/>
        </w:rPr>
      </w:pPr>
      <w:r w:rsidRPr="003E0EF7">
        <w:rPr>
          <w:i/>
          <w:iCs/>
          <w:szCs w:val="24"/>
        </w:rPr>
        <w:t>Ochoa</w:t>
      </w:r>
      <w:r w:rsidRPr="003E0EF7">
        <w:rPr>
          <w:i/>
          <w:iCs/>
          <w:szCs w:val="24"/>
        </w:rPr>
        <w:fldChar w:fldCharType="begin"/>
      </w:r>
      <w:r w:rsidRPr="003E0EF7">
        <w:rPr>
          <w:szCs w:val="24"/>
        </w:rPr>
        <w:instrText xml:space="preserve"> TA \s "Ochoa" </w:instrText>
      </w:r>
      <w:r w:rsidRPr="003E0EF7">
        <w:rPr>
          <w:i/>
          <w:iCs/>
          <w:szCs w:val="24"/>
        </w:rPr>
        <w:fldChar w:fldCharType="end"/>
      </w:r>
      <w:r w:rsidRPr="003E0EF7">
        <w:rPr>
          <w:i/>
          <w:iCs/>
          <w:szCs w:val="24"/>
        </w:rPr>
        <w:t xml:space="preserve"> </w:t>
      </w:r>
      <w:r w:rsidRPr="003E0EF7">
        <w:rPr>
          <w:szCs w:val="24"/>
        </w:rPr>
        <w:t xml:space="preserve">distinguishes and criticizes </w:t>
      </w:r>
      <w:r w:rsidRPr="003E0EF7">
        <w:rPr>
          <w:i/>
          <w:iCs/>
          <w:szCs w:val="24"/>
        </w:rPr>
        <w:t>Felisilda</w:t>
      </w:r>
      <w:r w:rsidRPr="003E0EF7">
        <w:rPr>
          <w:i/>
          <w:iCs/>
          <w:szCs w:val="24"/>
        </w:rPr>
        <w:fldChar w:fldCharType="begin"/>
      </w:r>
      <w:r w:rsidRPr="003E0EF7">
        <w:rPr>
          <w:szCs w:val="24"/>
        </w:rPr>
        <w:instrText xml:space="preserve"> TA \s "Felisilda" </w:instrText>
      </w:r>
      <w:r w:rsidRPr="003E0EF7">
        <w:rPr>
          <w:i/>
          <w:iCs/>
          <w:szCs w:val="24"/>
        </w:rPr>
        <w:fldChar w:fldCharType="end"/>
      </w:r>
      <w:r w:rsidRPr="003E0EF7">
        <w:rPr>
          <w:i/>
          <w:iCs/>
          <w:szCs w:val="24"/>
        </w:rPr>
        <w:t xml:space="preserve"> </w:t>
      </w:r>
      <w:r w:rsidRPr="003E0EF7">
        <w:rPr>
          <w:szCs w:val="24"/>
        </w:rPr>
        <w:t xml:space="preserve">at length. First, the court reasons, “The plaintiffs’ breach of warranty claims against FCA in </w:t>
      </w:r>
      <w:r w:rsidRPr="003E0EF7">
        <w:rPr>
          <w:i/>
          <w:iCs/>
          <w:szCs w:val="24"/>
        </w:rPr>
        <w:t>Felisilda</w:t>
      </w:r>
      <w:r w:rsidRPr="003E0EF7">
        <w:rPr>
          <w:i/>
          <w:iCs/>
          <w:szCs w:val="24"/>
        </w:rPr>
        <w:fldChar w:fldCharType="begin"/>
      </w:r>
      <w:r w:rsidRPr="003E0EF7">
        <w:rPr>
          <w:szCs w:val="24"/>
        </w:rPr>
        <w:instrText xml:space="preserve"> TA \s "Felisilda" </w:instrText>
      </w:r>
      <w:r w:rsidRPr="003E0EF7">
        <w:rPr>
          <w:i/>
          <w:iCs/>
          <w:szCs w:val="24"/>
        </w:rPr>
        <w:fldChar w:fldCharType="end"/>
      </w:r>
      <w:r w:rsidRPr="003E0EF7">
        <w:rPr>
          <w:szCs w:val="24"/>
        </w:rPr>
        <w:t xml:space="preserve"> were not based on their sale contracts with the dealers… [because] manufacturer vehicle warranties that accompany the sale of motor vehicles without regard to the terms of the sale contract between the purchaser and the dealer are independent of the sale contract.” </w:t>
      </w:r>
      <w:r w:rsidRPr="003E0EF7">
        <w:rPr>
          <w:i/>
          <w:iCs/>
          <w:szCs w:val="24"/>
        </w:rPr>
        <w:t xml:space="preserve">(Id. </w:t>
      </w:r>
      <w:r w:rsidRPr="003E0EF7">
        <w:rPr>
          <w:szCs w:val="24"/>
        </w:rPr>
        <w:t>at *4</w:t>
      </w:r>
      <w:r w:rsidRPr="003E0EF7">
        <w:rPr>
          <w:szCs w:val="24"/>
        </w:rPr>
        <w:fldChar w:fldCharType="begin"/>
      </w:r>
      <w:r w:rsidRPr="003E0EF7">
        <w:rPr>
          <w:szCs w:val="24"/>
        </w:rPr>
        <w:instrText xml:space="preserve"> TA \s "Felisilda" </w:instrText>
      </w:r>
      <w:r w:rsidRPr="003E0EF7">
        <w:rPr>
          <w:szCs w:val="24"/>
        </w:rPr>
        <w:fldChar w:fldCharType="end"/>
      </w:r>
      <w:r w:rsidRPr="003E0EF7">
        <w:rPr>
          <w:i/>
          <w:iCs/>
          <w:szCs w:val="24"/>
        </w:rPr>
        <w:t xml:space="preserve">).  </w:t>
      </w:r>
      <w:r w:rsidRPr="003E0EF7">
        <w:rPr>
          <w:szCs w:val="24"/>
        </w:rPr>
        <w:t xml:space="preserve">Also, </w:t>
      </w:r>
      <w:r w:rsidRPr="003E0EF7">
        <w:rPr>
          <w:i/>
          <w:iCs/>
          <w:szCs w:val="24"/>
        </w:rPr>
        <w:t>Ochoa</w:t>
      </w:r>
      <w:r w:rsidRPr="003E0EF7">
        <w:rPr>
          <w:i/>
          <w:iCs/>
          <w:szCs w:val="24"/>
        </w:rPr>
        <w:fldChar w:fldCharType="begin"/>
      </w:r>
      <w:r w:rsidRPr="003E0EF7">
        <w:rPr>
          <w:szCs w:val="24"/>
        </w:rPr>
        <w:instrText xml:space="preserve"> TA \s "Ochoa" </w:instrText>
      </w:r>
      <w:r w:rsidRPr="003E0EF7">
        <w:rPr>
          <w:i/>
          <w:iCs/>
          <w:szCs w:val="24"/>
        </w:rPr>
        <w:fldChar w:fldCharType="end"/>
      </w:r>
      <w:r w:rsidRPr="003E0EF7">
        <w:rPr>
          <w:szCs w:val="24"/>
        </w:rPr>
        <w:t xml:space="preserve"> correctly reads the arbitration clause to bind the dealership and purchaser as to disputes between them concerning third-party contracts, such as the warranty. </w:t>
      </w:r>
      <w:r w:rsidRPr="003E0EF7">
        <w:rPr>
          <w:i/>
          <w:iCs/>
          <w:szCs w:val="24"/>
        </w:rPr>
        <w:t xml:space="preserve">(Id. </w:t>
      </w:r>
      <w:r w:rsidRPr="003E0EF7">
        <w:rPr>
          <w:szCs w:val="24"/>
        </w:rPr>
        <w:t>at *5</w:t>
      </w:r>
      <w:r w:rsidRPr="003E0EF7">
        <w:rPr>
          <w:szCs w:val="24"/>
        </w:rPr>
        <w:fldChar w:fldCharType="begin"/>
      </w:r>
      <w:r w:rsidRPr="003E0EF7">
        <w:rPr>
          <w:szCs w:val="24"/>
        </w:rPr>
        <w:instrText xml:space="preserve"> TA \s "Ochoa" </w:instrText>
      </w:r>
      <w:r w:rsidRPr="003E0EF7">
        <w:rPr>
          <w:szCs w:val="24"/>
        </w:rPr>
        <w:fldChar w:fldCharType="end"/>
      </w:r>
      <w:r w:rsidRPr="003E0EF7">
        <w:rPr>
          <w:i/>
          <w:iCs/>
          <w:szCs w:val="24"/>
        </w:rPr>
        <w:t xml:space="preserve">) </w:t>
      </w:r>
      <w:r w:rsidRPr="003E0EF7">
        <w:rPr>
          <w:szCs w:val="24"/>
        </w:rPr>
        <w:t xml:space="preserve">However, “California law does not treat manufacturer warranties imposed outside the four corners of a retail sale contract as part of the sale contract.” </w:t>
      </w:r>
      <w:r w:rsidRPr="003E0EF7">
        <w:rPr>
          <w:i/>
          <w:iCs/>
          <w:szCs w:val="24"/>
        </w:rPr>
        <w:t>(Id</w:t>
      </w:r>
      <w:r w:rsidRPr="003E0EF7">
        <w:rPr>
          <w:i/>
          <w:iCs/>
          <w:szCs w:val="24"/>
        </w:rPr>
        <w:fldChar w:fldCharType="begin"/>
      </w:r>
      <w:r w:rsidRPr="003E0EF7">
        <w:rPr>
          <w:szCs w:val="24"/>
        </w:rPr>
        <w:instrText xml:space="preserve"> TA \s "Ochoa" </w:instrText>
      </w:r>
      <w:r w:rsidRPr="003E0EF7">
        <w:rPr>
          <w:i/>
          <w:iCs/>
          <w:szCs w:val="24"/>
        </w:rPr>
        <w:fldChar w:fldCharType="end"/>
      </w:r>
      <w:r w:rsidRPr="003E0EF7">
        <w:rPr>
          <w:i/>
          <w:iCs/>
          <w:szCs w:val="24"/>
        </w:rPr>
        <w:t xml:space="preserve">.) </w:t>
      </w:r>
    </w:p>
    <w:p w14:paraId="20AC2714" w14:textId="77777777" w:rsidR="003E0EF7" w:rsidRPr="003E0EF7" w:rsidRDefault="003E0EF7" w:rsidP="003E0EF7">
      <w:pPr>
        <w:spacing w:line="480" w:lineRule="exact"/>
        <w:ind w:firstLine="720"/>
        <w:jc w:val="both"/>
        <w:rPr>
          <w:i/>
          <w:iCs/>
          <w:szCs w:val="24"/>
        </w:rPr>
      </w:pPr>
      <w:r w:rsidRPr="003E0EF7">
        <w:rPr>
          <w:szCs w:val="24"/>
        </w:rPr>
        <w:t xml:space="preserve">Moreover, the </w:t>
      </w:r>
      <w:r w:rsidRPr="003E0EF7">
        <w:rPr>
          <w:i/>
          <w:iCs/>
          <w:szCs w:val="24"/>
        </w:rPr>
        <w:t>Ochoa</w:t>
      </w:r>
      <w:r w:rsidRPr="003E0EF7">
        <w:rPr>
          <w:i/>
          <w:iCs/>
          <w:szCs w:val="24"/>
        </w:rPr>
        <w:fldChar w:fldCharType="begin"/>
      </w:r>
      <w:r w:rsidRPr="003E0EF7">
        <w:rPr>
          <w:szCs w:val="24"/>
        </w:rPr>
        <w:instrText xml:space="preserve"> TA \s "Ochoa" </w:instrText>
      </w:r>
      <w:r w:rsidRPr="003E0EF7">
        <w:rPr>
          <w:i/>
          <w:iCs/>
          <w:szCs w:val="24"/>
        </w:rPr>
        <w:fldChar w:fldCharType="end"/>
      </w:r>
      <w:r w:rsidRPr="003E0EF7">
        <w:rPr>
          <w:i/>
          <w:iCs/>
          <w:szCs w:val="24"/>
        </w:rPr>
        <w:t xml:space="preserve"> </w:t>
      </w:r>
      <w:r w:rsidRPr="003E0EF7">
        <w:rPr>
          <w:szCs w:val="24"/>
        </w:rPr>
        <w:t xml:space="preserve">court agrees with the Ninth Circuit’s recent holding in </w:t>
      </w:r>
      <w:r w:rsidRPr="003E0EF7">
        <w:rPr>
          <w:i/>
          <w:iCs/>
          <w:szCs w:val="24"/>
        </w:rPr>
        <w:t xml:space="preserve">Ngo v. BMW of North America </w:t>
      </w:r>
      <w:r w:rsidRPr="003E0EF7">
        <w:rPr>
          <w:szCs w:val="24"/>
        </w:rPr>
        <w:t>(9</w:t>
      </w:r>
      <w:r w:rsidRPr="003E0EF7">
        <w:rPr>
          <w:szCs w:val="24"/>
          <w:vertAlign w:val="superscript"/>
        </w:rPr>
        <w:t>th</w:t>
      </w:r>
      <w:r w:rsidRPr="003E0EF7">
        <w:rPr>
          <w:szCs w:val="24"/>
        </w:rPr>
        <w:t xml:space="preserve"> Cir. 2022)</w:t>
      </w:r>
      <w:r w:rsidRPr="003E0EF7">
        <w:rPr>
          <w:szCs w:val="24"/>
        </w:rPr>
        <w:fldChar w:fldCharType="begin"/>
      </w:r>
      <w:r w:rsidRPr="003E0EF7">
        <w:rPr>
          <w:szCs w:val="24"/>
        </w:rPr>
        <w:instrText xml:space="preserve"> TA \l "</w:instrText>
      </w:r>
      <w:r w:rsidRPr="003E0EF7">
        <w:rPr>
          <w:i/>
          <w:iCs/>
          <w:szCs w:val="24"/>
        </w:rPr>
        <w:instrText xml:space="preserve">Ngo v. BMW of North America </w:instrText>
      </w:r>
      <w:r w:rsidRPr="003E0EF7">
        <w:rPr>
          <w:i/>
          <w:iCs/>
          <w:szCs w:val="24"/>
        </w:rPr>
        <w:br/>
      </w:r>
      <w:r w:rsidRPr="003E0EF7">
        <w:rPr>
          <w:szCs w:val="24"/>
        </w:rPr>
        <w:instrText>(9</w:instrText>
      </w:r>
      <w:r w:rsidRPr="003E0EF7">
        <w:rPr>
          <w:szCs w:val="24"/>
          <w:vertAlign w:val="superscript"/>
        </w:rPr>
        <w:instrText>th</w:instrText>
      </w:r>
      <w:r w:rsidRPr="003E0EF7">
        <w:rPr>
          <w:szCs w:val="24"/>
        </w:rPr>
        <w:instrText xml:space="preserve"> Cir. 2022) 23 F.4th 942" \s "Ngo v. BMW of North America" \c 1 </w:instrText>
      </w:r>
      <w:r w:rsidRPr="003E0EF7">
        <w:rPr>
          <w:szCs w:val="24"/>
        </w:rPr>
        <w:fldChar w:fldCharType="end"/>
      </w:r>
      <w:r w:rsidRPr="003E0EF7">
        <w:rPr>
          <w:szCs w:val="24"/>
        </w:rPr>
        <w:t xml:space="preserve"> (“</w:t>
      </w:r>
      <w:r w:rsidRPr="003E0EF7">
        <w:rPr>
          <w:i/>
          <w:iCs/>
          <w:szCs w:val="24"/>
        </w:rPr>
        <w:t>Ngo”)</w:t>
      </w:r>
      <w:r w:rsidRPr="003E0EF7">
        <w:rPr>
          <w:szCs w:val="24"/>
        </w:rPr>
        <w:t xml:space="preserve">, which held that automakers were not third-party beneficiaries of the vehicle sales contract.  Like </w:t>
      </w:r>
      <w:r w:rsidRPr="003E0EF7">
        <w:rPr>
          <w:i/>
          <w:iCs/>
          <w:szCs w:val="24"/>
        </w:rPr>
        <w:t>Ngo</w:t>
      </w:r>
      <w:r w:rsidRPr="003E0EF7">
        <w:rPr>
          <w:i/>
          <w:iCs/>
          <w:szCs w:val="24"/>
        </w:rPr>
        <w:fldChar w:fldCharType="begin"/>
      </w:r>
      <w:r w:rsidRPr="003E0EF7">
        <w:rPr>
          <w:szCs w:val="24"/>
        </w:rPr>
        <w:instrText xml:space="preserve"> TA \s "Ngo v. BMW of North America" </w:instrText>
      </w:r>
      <w:r w:rsidRPr="003E0EF7">
        <w:rPr>
          <w:i/>
          <w:iCs/>
          <w:szCs w:val="24"/>
        </w:rPr>
        <w:fldChar w:fldCharType="end"/>
      </w:r>
      <w:r w:rsidRPr="003E0EF7">
        <w:rPr>
          <w:i/>
          <w:iCs/>
          <w:szCs w:val="24"/>
        </w:rPr>
        <w:t>, Ochoa</w:t>
      </w:r>
      <w:r w:rsidRPr="003E0EF7">
        <w:rPr>
          <w:i/>
          <w:iCs/>
          <w:szCs w:val="24"/>
        </w:rPr>
        <w:fldChar w:fldCharType="begin"/>
      </w:r>
      <w:r w:rsidRPr="003E0EF7">
        <w:rPr>
          <w:szCs w:val="24"/>
        </w:rPr>
        <w:instrText xml:space="preserve"> TA \s "Ochoa" </w:instrText>
      </w:r>
      <w:r w:rsidRPr="003E0EF7">
        <w:rPr>
          <w:i/>
          <w:iCs/>
          <w:szCs w:val="24"/>
        </w:rPr>
        <w:fldChar w:fldCharType="end"/>
      </w:r>
      <w:r w:rsidRPr="003E0EF7">
        <w:rPr>
          <w:szCs w:val="24"/>
        </w:rPr>
        <w:t xml:space="preserve"> applies the analysis of (</w:t>
      </w:r>
      <w:r w:rsidRPr="003E0EF7">
        <w:rPr>
          <w:i/>
          <w:iCs/>
          <w:szCs w:val="24"/>
        </w:rPr>
        <w:t xml:space="preserve">Goonewardene v. ADP, LLC </w:t>
      </w:r>
      <w:r w:rsidRPr="003E0EF7">
        <w:rPr>
          <w:szCs w:val="24"/>
        </w:rPr>
        <w:t>(2019) 6 Cal.5th 817, 830</w:t>
      </w:r>
      <w:r w:rsidRPr="003E0EF7">
        <w:rPr>
          <w:szCs w:val="24"/>
        </w:rPr>
        <w:fldChar w:fldCharType="begin"/>
      </w:r>
      <w:r w:rsidRPr="003E0EF7">
        <w:rPr>
          <w:szCs w:val="24"/>
        </w:rPr>
        <w:instrText xml:space="preserve"> TA \l "</w:instrText>
      </w:r>
      <w:r w:rsidRPr="003E0EF7">
        <w:rPr>
          <w:i/>
          <w:iCs/>
          <w:szCs w:val="24"/>
        </w:rPr>
        <w:instrText xml:space="preserve">Goonewardene v. ADP, LLC </w:instrText>
      </w:r>
      <w:r w:rsidRPr="003E0EF7">
        <w:rPr>
          <w:i/>
          <w:iCs/>
          <w:szCs w:val="24"/>
        </w:rPr>
        <w:br/>
      </w:r>
      <w:r w:rsidRPr="003E0EF7">
        <w:rPr>
          <w:szCs w:val="24"/>
        </w:rPr>
        <w:lastRenderedPageBreak/>
        <w:instrText xml:space="preserve">(2019) 6 Cal.5th 817, 830" \s "Goonewardene" \c 1 </w:instrText>
      </w:r>
      <w:r w:rsidRPr="003E0EF7">
        <w:rPr>
          <w:szCs w:val="24"/>
        </w:rPr>
        <w:fldChar w:fldCharType="end"/>
      </w:r>
      <w:r w:rsidRPr="003E0EF7">
        <w:rPr>
          <w:szCs w:val="24"/>
        </w:rPr>
        <w:t xml:space="preserve"> (“</w:t>
      </w:r>
      <w:r w:rsidRPr="003E0EF7">
        <w:rPr>
          <w:i/>
          <w:iCs/>
          <w:szCs w:val="24"/>
        </w:rPr>
        <w:t>Goonewardene</w:t>
      </w:r>
      <w:r w:rsidRPr="003E0EF7">
        <w:rPr>
          <w:szCs w:val="24"/>
        </w:rPr>
        <w:t xml:space="preserve">”) to conclude that the automaker can satisfy none of the </w:t>
      </w:r>
      <w:r w:rsidRPr="003E0EF7">
        <w:rPr>
          <w:i/>
          <w:iCs/>
          <w:szCs w:val="24"/>
        </w:rPr>
        <w:t>Goonewardene</w:t>
      </w:r>
      <w:r w:rsidRPr="003E0EF7">
        <w:rPr>
          <w:i/>
          <w:iCs/>
          <w:szCs w:val="24"/>
        </w:rPr>
        <w:fldChar w:fldCharType="begin"/>
      </w:r>
      <w:r w:rsidRPr="003E0EF7">
        <w:rPr>
          <w:szCs w:val="24"/>
        </w:rPr>
        <w:instrText xml:space="preserve"> TA \s "Goonewardene" </w:instrText>
      </w:r>
      <w:r w:rsidRPr="003E0EF7">
        <w:rPr>
          <w:i/>
          <w:iCs/>
          <w:szCs w:val="24"/>
        </w:rPr>
        <w:fldChar w:fldCharType="end"/>
      </w:r>
      <w:r w:rsidRPr="003E0EF7">
        <w:rPr>
          <w:i/>
          <w:iCs/>
          <w:szCs w:val="24"/>
        </w:rPr>
        <w:t xml:space="preserve"> </w:t>
      </w:r>
      <w:r w:rsidRPr="003E0EF7">
        <w:rPr>
          <w:szCs w:val="24"/>
        </w:rPr>
        <w:t xml:space="preserve">requirements. </w:t>
      </w:r>
      <w:r w:rsidRPr="003E0EF7">
        <w:rPr>
          <w:i/>
          <w:iCs/>
          <w:szCs w:val="24"/>
        </w:rPr>
        <w:t>(Ochoa</w:t>
      </w:r>
      <w:r w:rsidRPr="003E0EF7">
        <w:rPr>
          <w:i/>
          <w:iCs/>
          <w:szCs w:val="24"/>
        </w:rPr>
        <w:fldChar w:fldCharType="begin"/>
      </w:r>
      <w:r w:rsidRPr="003E0EF7">
        <w:rPr>
          <w:szCs w:val="24"/>
        </w:rPr>
        <w:instrText xml:space="preserve"> TA \s "Ochoa" </w:instrText>
      </w:r>
      <w:r w:rsidRPr="003E0EF7">
        <w:rPr>
          <w:i/>
          <w:iCs/>
          <w:szCs w:val="24"/>
        </w:rPr>
        <w:fldChar w:fldCharType="end"/>
      </w:r>
      <w:r w:rsidRPr="003E0EF7">
        <w:rPr>
          <w:i/>
          <w:iCs/>
          <w:szCs w:val="24"/>
        </w:rPr>
        <w:t xml:space="preserve"> </w:t>
      </w:r>
      <w:r w:rsidRPr="003E0EF7">
        <w:rPr>
          <w:szCs w:val="24"/>
        </w:rPr>
        <w:t xml:space="preserve">at *6 - 7). Finally, the Court in </w:t>
      </w:r>
      <w:r w:rsidRPr="003E0EF7">
        <w:rPr>
          <w:i/>
          <w:iCs/>
          <w:szCs w:val="24"/>
        </w:rPr>
        <w:t>Ochoa</w:t>
      </w:r>
      <w:r w:rsidRPr="003E0EF7">
        <w:rPr>
          <w:i/>
          <w:iCs/>
          <w:szCs w:val="24"/>
        </w:rPr>
        <w:fldChar w:fldCharType="begin"/>
      </w:r>
      <w:r w:rsidRPr="003E0EF7">
        <w:rPr>
          <w:szCs w:val="24"/>
        </w:rPr>
        <w:instrText xml:space="preserve"> TA \s "Ochoa" </w:instrText>
      </w:r>
      <w:r w:rsidRPr="003E0EF7">
        <w:rPr>
          <w:i/>
          <w:iCs/>
          <w:szCs w:val="24"/>
        </w:rPr>
        <w:fldChar w:fldCharType="end"/>
      </w:r>
      <w:r w:rsidRPr="003E0EF7">
        <w:rPr>
          <w:i/>
          <w:iCs/>
          <w:szCs w:val="24"/>
        </w:rPr>
        <w:t xml:space="preserve"> </w:t>
      </w:r>
      <w:r w:rsidRPr="003E0EF7">
        <w:rPr>
          <w:szCs w:val="24"/>
        </w:rPr>
        <w:t xml:space="preserve">rejects the argument that the automaker may assert that its agency relationship with its dealerships allow the automaker to compel arbitration.  </w:t>
      </w:r>
      <w:r w:rsidRPr="003E0EF7">
        <w:rPr>
          <w:i/>
          <w:iCs/>
          <w:szCs w:val="24"/>
        </w:rPr>
        <w:t>(Ochoa</w:t>
      </w:r>
      <w:r w:rsidRPr="003E0EF7">
        <w:rPr>
          <w:i/>
          <w:iCs/>
          <w:szCs w:val="24"/>
        </w:rPr>
        <w:fldChar w:fldCharType="begin"/>
      </w:r>
      <w:r w:rsidRPr="003E0EF7">
        <w:rPr>
          <w:szCs w:val="24"/>
        </w:rPr>
        <w:instrText xml:space="preserve"> TA \s "Ochoa" </w:instrText>
      </w:r>
      <w:r w:rsidRPr="003E0EF7">
        <w:rPr>
          <w:i/>
          <w:iCs/>
          <w:szCs w:val="24"/>
        </w:rPr>
        <w:fldChar w:fldCharType="end"/>
      </w:r>
      <w:r w:rsidRPr="003E0EF7">
        <w:rPr>
          <w:i/>
          <w:iCs/>
          <w:szCs w:val="24"/>
        </w:rPr>
        <w:t xml:space="preserve"> </w:t>
      </w:r>
      <w:r w:rsidRPr="003E0EF7">
        <w:rPr>
          <w:szCs w:val="24"/>
        </w:rPr>
        <w:t>at *8 -9).</w:t>
      </w:r>
    </w:p>
    <w:p w14:paraId="0763FCC4" w14:textId="77777777" w:rsidR="003E0EF7" w:rsidRPr="003E0EF7" w:rsidRDefault="003E0EF7" w:rsidP="003E0EF7">
      <w:pPr>
        <w:spacing w:line="480" w:lineRule="exact"/>
        <w:ind w:firstLine="720"/>
        <w:jc w:val="both"/>
        <w:rPr>
          <w:i/>
          <w:iCs/>
          <w:szCs w:val="24"/>
        </w:rPr>
      </w:pPr>
      <w:r w:rsidRPr="003E0EF7">
        <w:rPr>
          <w:szCs w:val="24"/>
        </w:rPr>
        <w:t xml:space="preserve">Based on this reasoning, </w:t>
      </w:r>
      <w:r w:rsidRPr="003E0EF7">
        <w:rPr>
          <w:i/>
          <w:iCs/>
          <w:szCs w:val="24"/>
        </w:rPr>
        <w:t>Ochoa</w:t>
      </w:r>
      <w:r w:rsidRPr="003E0EF7">
        <w:rPr>
          <w:i/>
          <w:iCs/>
          <w:szCs w:val="24"/>
        </w:rPr>
        <w:fldChar w:fldCharType="begin"/>
      </w:r>
      <w:r w:rsidRPr="003E0EF7">
        <w:rPr>
          <w:szCs w:val="24"/>
        </w:rPr>
        <w:instrText xml:space="preserve"> TA \s "Ochoa" </w:instrText>
      </w:r>
      <w:r w:rsidRPr="003E0EF7">
        <w:rPr>
          <w:i/>
          <w:iCs/>
          <w:szCs w:val="24"/>
        </w:rPr>
        <w:fldChar w:fldCharType="end"/>
      </w:r>
      <w:r w:rsidRPr="003E0EF7">
        <w:rPr>
          <w:szCs w:val="24"/>
        </w:rPr>
        <w:t xml:space="preserve"> reaches the opposite conclusion as </w:t>
      </w:r>
      <w:r w:rsidRPr="003E0EF7">
        <w:rPr>
          <w:i/>
          <w:iCs/>
          <w:szCs w:val="24"/>
        </w:rPr>
        <w:t>Felisilda</w:t>
      </w:r>
      <w:r w:rsidRPr="003E0EF7">
        <w:rPr>
          <w:i/>
          <w:iCs/>
          <w:szCs w:val="24"/>
        </w:rPr>
        <w:fldChar w:fldCharType="begin"/>
      </w:r>
      <w:r w:rsidRPr="003E0EF7">
        <w:rPr>
          <w:szCs w:val="24"/>
        </w:rPr>
        <w:instrText xml:space="preserve"> TA \s "Felisilda" </w:instrText>
      </w:r>
      <w:r w:rsidRPr="003E0EF7">
        <w:rPr>
          <w:i/>
          <w:iCs/>
          <w:szCs w:val="24"/>
        </w:rPr>
        <w:fldChar w:fldCharType="end"/>
      </w:r>
      <w:r w:rsidRPr="003E0EF7">
        <w:rPr>
          <w:szCs w:val="24"/>
        </w:rPr>
        <w:t xml:space="preserve"> and concludes than an automaker may not compel arbitration based on the arbitration clause contained in the selling dealership’s contract.  </w:t>
      </w:r>
    </w:p>
    <w:p w14:paraId="21E49E28" w14:textId="77777777" w:rsidR="003E0EF7" w:rsidRPr="003E0EF7" w:rsidRDefault="003E0EF7" w:rsidP="003E0EF7">
      <w:pPr>
        <w:pStyle w:val="ListParagraph"/>
        <w:widowControl/>
        <w:numPr>
          <w:ilvl w:val="0"/>
          <w:numId w:val="12"/>
        </w:numPr>
        <w:spacing w:line="480" w:lineRule="exact"/>
        <w:ind w:left="0" w:firstLine="720"/>
        <w:contextualSpacing/>
        <w:outlineLvl w:val="1"/>
        <w:rPr>
          <w:b/>
          <w:bCs/>
          <w:szCs w:val="24"/>
        </w:rPr>
      </w:pPr>
      <w:bookmarkStart w:id="13" w:name="_Toc131762393"/>
      <w:r w:rsidRPr="003E0EF7">
        <w:rPr>
          <w:b/>
          <w:bCs/>
          <w:szCs w:val="24"/>
        </w:rPr>
        <w:t>Motions for Reconsideration</w:t>
      </w:r>
      <w:bookmarkEnd w:id="13"/>
    </w:p>
    <w:p w14:paraId="5A942BC9" w14:textId="77777777" w:rsidR="003E0EF7" w:rsidRPr="003E0EF7" w:rsidRDefault="003E0EF7" w:rsidP="003E0EF7">
      <w:pPr>
        <w:spacing w:line="480" w:lineRule="exact"/>
        <w:ind w:firstLine="720"/>
        <w:jc w:val="both"/>
        <w:rPr>
          <w:szCs w:val="24"/>
        </w:rPr>
      </w:pPr>
      <w:r w:rsidRPr="003E0EF7">
        <w:rPr>
          <w:szCs w:val="24"/>
        </w:rPr>
        <w:t>C.C.P. § 1008</w:t>
      </w:r>
      <w:r w:rsidRPr="003E0EF7">
        <w:rPr>
          <w:szCs w:val="24"/>
        </w:rPr>
        <w:fldChar w:fldCharType="begin"/>
      </w:r>
      <w:r w:rsidRPr="003E0EF7">
        <w:rPr>
          <w:szCs w:val="24"/>
        </w:rPr>
        <w:instrText xml:space="preserve"> TA \l "Code of Civil Procedure § 1008" \s "C.C.P. § 1008" \c 2 </w:instrText>
      </w:r>
      <w:r w:rsidRPr="003E0EF7">
        <w:rPr>
          <w:szCs w:val="24"/>
        </w:rPr>
        <w:fldChar w:fldCharType="end"/>
      </w:r>
      <w:r w:rsidRPr="003E0EF7">
        <w:rPr>
          <w:szCs w:val="24"/>
        </w:rPr>
        <w:t xml:space="preserve"> sets forth the conditions under which a party may seek reconsideration of a court’s prior order.  Here, both C.C.P. §§ 1008(a)</w:t>
      </w:r>
      <w:r w:rsidRPr="003E0EF7">
        <w:rPr>
          <w:szCs w:val="24"/>
        </w:rPr>
        <w:fldChar w:fldCharType="begin"/>
      </w:r>
      <w:r w:rsidRPr="003E0EF7">
        <w:rPr>
          <w:szCs w:val="24"/>
        </w:rPr>
        <w:instrText xml:space="preserve"> TA \l "Code of Civil Procedure § 1008(a)" \s "C.C.P. § 1008(a)" \c 2 </w:instrText>
      </w:r>
      <w:r w:rsidRPr="003E0EF7">
        <w:rPr>
          <w:szCs w:val="24"/>
        </w:rPr>
        <w:fldChar w:fldCharType="end"/>
      </w:r>
      <w:r w:rsidRPr="003E0EF7">
        <w:rPr>
          <w:szCs w:val="24"/>
        </w:rPr>
        <w:t xml:space="preserve"> and 1008(c)</w:t>
      </w:r>
      <w:r w:rsidRPr="003E0EF7">
        <w:rPr>
          <w:szCs w:val="24"/>
        </w:rPr>
        <w:fldChar w:fldCharType="begin"/>
      </w:r>
      <w:r w:rsidRPr="003E0EF7">
        <w:rPr>
          <w:szCs w:val="24"/>
        </w:rPr>
        <w:instrText xml:space="preserve"> TA \l "Code of Civil Procdure § 1008(c)" \s "CCP 1008(c)" \c 2 </w:instrText>
      </w:r>
      <w:r w:rsidRPr="003E0EF7">
        <w:rPr>
          <w:szCs w:val="24"/>
        </w:rPr>
        <w:fldChar w:fldCharType="end"/>
      </w:r>
      <w:r w:rsidRPr="003E0EF7">
        <w:rPr>
          <w:szCs w:val="24"/>
        </w:rPr>
        <w:t xml:space="preserve"> allow reconsideration.  </w:t>
      </w:r>
    </w:p>
    <w:p w14:paraId="0160B443" w14:textId="77777777" w:rsidR="003E0EF7" w:rsidRPr="003E0EF7" w:rsidRDefault="003E0EF7" w:rsidP="003E0EF7">
      <w:pPr>
        <w:spacing w:line="480" w:lineRule="exact"/>
        <w:ind w:firstLine="720"/>
        <w:jc w:val="both"/>
        <w:rPr>
          <w:szCs w:val="24"/>
        </w:rPr>
      </w:pPr>
      <w:r w:rsidRPr="003E0EF7">
        <w:rPr>
          <w:szCs w:val="24"/>
        </w:rPr>
        <w:t>Section 1008, subdivision (a)</w:t>
      </w:r>
      <w:r w:rsidRPr="003E0EF7">
        <w:rPr>
          <w:szCs w:val="24"/>
        </w:rPr>
        <w:fldChar w:fldCharType="begin"/>
      </w:r>
      <w:r w:rsidRPr="003E0EF7">
        <w:rPr>
          <w:szCs w:val="24"/>
        </w:rPr>
        <w:instrText xml:space="preserve"> TA \s "C.C.P. § 1008(a)" </w:instrText>
      </w:r>
      <w:r w:rsidRPr="003E0EF7">
        <w:rPr>
          <w:szCs w:val="24"/>
        </w:rPr>
        <w:fldChar w:fldCharType="end"/>
      </w:r>
      <w:r w:rsidRPr="003E0EF7">
        <w:rPr>
          <w:szCs w:val="24"/>
        </w:rPr>
        <w:t xml:space="preserve"> requires that a motion for reconsideration be based on new or different facts, circumstances, or law and filed within 10-days of the order. When filed beyond the 10-day jurisdictional time limit, a party seeking reconsideration also must provide a satisfactory explanation for the failure to produce the evidence at an earlier time. </w:t>
      </w:r>
      <w:r w:rsidRPr="003E0EF7">
        <w:rPr>
          <w:i/>
          <w:iCs/>
          <w:szCs w:val="24"/>
        </w:rPr>
        <w:t>Garcia v. Hejmadi</w:t>
      </w:r>
      <w:r w:rsidRPr="003E0EF7">
        <w:rPr>
          <w:szCs w:val="24"/>
        </w:rPr>
        <w:t xml:space="preserve"> (1997) 58 Cal.App.4th 674, 689</w:t>
      </w:r>
      <w:r w:rsidRPr="003E0EF7">
        <w:rPr>
          <w:szCs w:val="24"/>
        </w:rPr>
        <w:fldChar w:fldCharType="begin"/>
      </w:r>
      <w:r w:rsidRPr="003E0EF7">
        <w:rPr>
          <w:szCs w:val="24"/>
        </w:rPr>
        <w:instrText xml:space="preserve"> TA \l "</w:instrText>
      </w:r>
      <w:r w:rsidRPr="003E0EF7">
        <w:rPr>
          <w:i/>
          <w:iCs/>
          <w:szCs w:val="24"/>
        </w:rPr>
        <w:instrText>Garcia v. Hejmadi</w:instrText>
      </w:r>
      <w:r w:rsidRPr="003E0EF7">
        <w:rPr>
          <w:szCs w:val="24"/>
        </w:rPr>
        <w:instrText xml:space="preserve"> </w:instrText>
      </w:r>
      <w:r w:rsidRPr="003E0EF7">
        <w:rPr>
          <w:szCs w:val="24"/>
        </w:rPr>
        <w:br/>
        <w:instrText xml:space="preserve">(1997) 58 Cal.App.4th 674" \s "Garcia v. Hejmadi" \c 1 </w:instrText>
      </w:r>
      <w:r w:rsidRPr="003E0EF7">
        <w:rPr>
          <w:szCs w:val="24"/>
        </w:rPr>
        <w:fldChar w:fldCharType="end"/>
      </w:r>
      <w:r w:rsidRPr="003E0EF7">
        <w:rPr>
          <w:szCs w:val="24"/>
        </w:rPr>
        <w:t>.</w:t>
      </w:r>
    </w:p>
    <w:p w14:paraId="75F01394" w14:textId="77777777" w:rsidR="003E0EF7" w:rsidRPr="003E0EF7" w:rsidRDefault="003E0EF7" w:rsidP="003E0EF7">
      <w:pPr>
        <w:spacing w:line="480" w:lineRule="exact"/>
        <w:ind w:firstLine="720"/>
        <w:jc w:val="both"/>
        <w:rPr>
          <w:szCs w:val="24"/>
        </w:rPr>
      </w:pPr>
      <w:r w:rsidRPr="003E0EF7">
        <w:rPr>
          <w:szCs w:val="24"/>
        </w:rPr>
        <w:t>“If a court at any time determines that there has been a change of law that warrants it to reconsider a prior order it entered, it may do so on its own motion and enter a different order.” (Code Civ. Proc., § 1008, subd. (c)</w:t>
      </w:r>
      <w:r w:rsidRPr="003E0EF7">
        <w:rPr>
          <w:szCs w:val="24"/>
        </w:rPr>
        <w:fldChar w:fldCharType="begin"/>
      </w:r>
      <w:r w:rsidRPr="003E0EF7">
        <w:rPr>
          <w:szCs w:val="24"/>
        </w:rPr>
        <w:instrText xml:space="preserve"> TA \s "CCP 1008(c)" </w:instrText>
      </w:r>
      <w:r w:rsidRPr="003E0EF7">
        <w:rPr>
          <w:szCs w:val="24"/>
        </w:rPr>
        <w:fldChar w:fldCharType="end"/>
      </w:r>
      <w:r w:rsidRPr="003E0EF7">
        <w:rPr>
          <w:szCs w:val="24"/>
        </w:rPr>
        <w:t>.) Even without a change of law, a trial court may exercise its inherent jurisdiction to reconsider an interim ruling. (</w:t>
      </w:r>
      <w:r w:rsidRPr="003E0EF7">
        <w:rPr>
          <w:i/>
          <w:iCs/>
          <w:szCs w:val="24"/>
        </w:rPr>
        <w:t>Le Francois v. Goel</w:t>
      </w:r>
      <w:r w:rsidRPr="003E0EF7">
        <w:rPr>
          <w:szCs w:val="24"/>
        </w:rPr>
        <w:t xml:space="preserve"> (2005) 35 Cal.4th 1094, 1096–1097</w:t>
      </w:r>
      <w:r w:rsidRPr="003E0EF7">
        <w:rPr>
          <w:szCs w:val="24"/>
        </w:rPr>
        <w:fldChar w:fldCharType="begin"/>
      </w:r>
      <w:r w:rsidRPr="003E0EF7">
        <w:rPr>
          <w:szCs w:val="24"/>
        </w:rPr>
        <w:instrText xml:space="preserve"> TA \l "</w:instrText>
      </w:r>
      <w:r w:rsidRPr="003E0EF7">
        <w:rPr>
          <w:i/>
          <w:iCs/>
          <w:szCs w:val="24"/>
        </w:rPr>
        <w:instrText>Le Francois v. Goel</w:instrText>
      </w:r>
      <w:r w:rsidRPr="003E0EF7">
        <w:rPr>
          <w:szCs w:val="24"/>
        </w:rPr>
        <w:instrText xml:space="preserve"> </w:instrText>
      </w:r>
      <w:r w:rsidRPr="003E0EF7">
        <w:rPr>
          <w:szCs w:val="24"/>
        </w:rPr>
        <w:br/>
        <w:instrText xml:space="preserve">(2005) 35 Cal.4th 1094" \s "Le Francois v. Goel" \c 1 </w:instrText>
      </w:r>
      <w:r w:rsidRPr="003E0EF7">
        <w:rPr>
          <w:szCs w:val="24"/>
        </w:rPr>
        <w:fldChar w:fldCharType="end"/>
      </w:r>
      <w:r w:rsidRPr="003E0EF7">
        <w:rPr>
          <w:szCs w:val="24"/>
        </w:rPr>
        <w:t>. Specifically, the trial court has authority to reconsider orders compelling or denying arbitration. (</w:t>
      </w:r>
      <w:r w:rsidRPr="003E0EF7">
        <w:rPr>
          <w:i/>
          <w:iCs/>
          <w:szCs w:val="24"/>
        </w:rPr>
        <w:t>Malek v. Blue Cross of California</w:t>
      </w:r>
      <w:r w:rsidRPr="003E0EF7">
        <w:rPr>
          <w:szCs w:val="24"/>
        </w:rPr>
        <w:t xml:space="preserve"> (2004) 121 Cal.App.4th 44, 59–60, 16 Cal.Rptr.3d 687</w:t>
      </w:r>
      <w:r w:rsidRPr="003E0EF7">
        <w:rPr>
          <w:szCs w:val="24"/>
        </w:rPr>
        <w:fldChar w:fldCharType="begin"/>
      </w:r>
      <w:r w:rsidRPr="003E0EF7">
        <w:rPr>
          <w:szCs w:val="24"/>
        </w:rPr>
        <w:instrText xml:space="preserve"> TA \l "</w:instrText>
      </w:r>
      <w:r w:rsidRPr="003E0EF7">
        <w:rPr>
          <w:i/>
          <w:iCs/>
          <w:szCs w:val="24"/>
        </w:rPr>
        <w:instrText>Malek v. Blue Cross of California</w:instrText>
      </w:r>
      <w:r w:rsidRPr="003E0EF7">
        <w:rPr>
          <w:szCs w:val="24"/>
        </w:rPr>
        <w:instrText xml:space="preserve"> </w:instrText>
      </w:r>
      <w:r w:rsidRPr="003E0EF7">
        <w:rPr>
          <w:szCs w:val="24"/>
        </w:rPr>
        <w:br/>
        <w:instrText xml:space="preserve">(2004) 121 Cal.App.4th 44, 16 Cal.Rptr.3d 687" \s "Malek v. Blue Cross of California" \c 1 </w:instrText>
      </w:r>
      <w:r w:rsidRPr="003E0EF7">
        <w:rPr>
          <w:szCs w:val="24"/>
        </w:rPr>
        <w:fldChar w:fldCharType="end"/>
      </w:r>
      <w:r w:rsidRPr="003E0EF7">
        <w:rPr>
          <w:szCs w:val="24"/>
        </w:rPr>
        <w:t xml:space="preserve">; </w:t>
      </w:r>
      <w:r w:rsidRPr="003E0EF7">
        <w:rPr>
          <w:i/>
          <w:iCs/>
          <w:szCs w:val="24"/>
        </w:rPr>
        <w:t xml:space="preserve">Blake </w:t>
      </w:r>
      <w:r w:rsidRPr="003E0EF7">
        <w:rPr>
          <w:i/>
          <w:iCs/>
          <w:szCs w:val="24"/>
        </w:rPr>
        <w:lastRenderedPageBreak/>
        <w:t>v. Ecker</w:t>
      </w:r>
      <w:r w:rsidRPr="003E0EF7">
        <w:rPr>
          <w:szCs w:val="24"/>
        </w:rPr>
        <w:t xml:space="preserve"> (2001) 93 Cal.App.4th 728, 739</w:t>
      </w:r>
      <w:r w:rsidRPr="003E0EF7">
        <w:rPr>
          <w:szCs w:val="24"/>
        </w:rPr>
        <w:fldChar w:fldCharType="begin"/>
      </w:r>
      <w:r w:rsidRPr="003E0EF7">
        <w:rPr>
          <w:szCs w:val="24"/>
        </w:rPr>
        <w:instrText xml:space="preserve"> TA \l "</w:instrText>
      </w:r>
      <w:r w:rsidRPr="003E0EF7">
        <w:rPr>
          <w:i/>
          <w:iCs/>
          <w:szCs w:val="24"/>
        </w:rPr>
        <w:instrText>Blake v. Ecker</w:instrText>
      </w:r>
      <w:r w:rsidRPr="003E0EF7">
        <w:rPr>
          <w:szCs w:val="24"/>
        </w:rPr>
        <w:instrText xml:space="preserve"> </w:instrText>
      </w:r>
      <w:r w:rsidRPr="003E0EF7">
        <w:rPr>
          <w:szCs w:val="24"/>
        </w:rPr>
        <w:br/>
        <w:instrText xml:space="preserve">(2001) 93 Cal.App.4th 728" \s "Blake v. Ecker" \c 1 </w:instrText>
      </w:r>
      <w:r w:rsidRPr="003E0EF7">
        <w:rPr>
          <w:szCs w:val="24"/>
        </w:rPr>
        <w:fldChar w:fldCharType="end"/>
      </w:r>
      <w:r w:rsidRPr="003E0EF7">
        <w:rPr>
          <w:szCs w:val="24"/>
        </w:rPr>
        <w:t>.</w:t>
      </w:r>
    </w:p>
    <w:p w14:paraId="162BF92C" w14:textId="77777777" w:rsidR="003E0EF7" w:rsidRPr="003E0EF7" w:rsidRDefault="003E0EF7" w:rsidP="00457B22">
      <w:pPr>
        <w:pStyle w:val="ListParagraph"/>
        <w:widowControl/>
        <w:numPr>
          <w:ilvl w:val="0"/>
          <w:numId w:val="10"/>
        </w:numPr>
        <w:spacing w:line="480" w:lineRule="exact"/>
        <w:ind w:left="0" w:firstLine="360"/>
        <w:contextualSpacing/>
        <w:outlineLvl w:val="0"/>
        <w:rPr>
          <w:b/>
          <w:bCs/>
          <w:szCs w:val="24"/>
          <w:u w:val="single"/>
        </w:rPr>
      </w:pPr>
      <w:bookmarkStart w:id="14" w:name="_Toc131762394"/>
      <w:r w:rsidRPr="003E0EF7">
        <w:rPr>
          <w:b/>
          <w:bCs/>
          <w:szCs w:val="24"/>
          <w:u w:val="single"/>
        </w:rPr>
        <w:t>ARGUMENT</w:t>
      </w:r>
      <w:bookmarkEnd w:id="14"/>
      <w:r w:rsidRPr="003E0EF7">
        <w:rPr>
          <w:b/>
          <w:bCs/>
          <w:szCs w:val="24"/>
          <w:u w:val="single"/>
        </w:rPr>
        <w:t xml:space="preserve"> </w:t>
      </w:r>
    </w:p>
    <w:p w14:paraId="3002DB49" w14:textId="77777777" w:rsidR="003E0EF7" w:rsidRPr="003E0EF7" w:rsidRDefault="003E0EF7" w:rsidP="003E0EF7">
      <w:pPr>
        <w:pStyle w:val="ListParagraph"/>
        <w:widowControl/>
        <w:numPr>
          <w:ilvl w:val="0"/>
          <w:numId w:val="13"/>
        </w:numPr>
        <w:spacing w:line="480" w:lineRule="exact"/>
        <w:ind w:left="0" w:firstLine="720"/>
        <w:contextualSpacing/>
        <w:jc w:val="both"/>
        <w:outlineLvl w:val="1"/>
        <w:rPr>
          <w:b/>
          <w:bCs/>
          <w:szCs w:val="24"/>
        </w:rPr>
      </w:pPr>
      <w:bookmarkStart w:id="15" w:name="_Toc131762395"/>
      <w:r w:rsidRPr="003E0EF7">
        <w:rPr>
          <w:b/>
          <w:bCs/>
          <w:szCs w:val="24"/>
        </w:rPr>
        <w:t>Here, The Circumstances Warrant Reconsideration of the Order Compelling Arbitration</w:t>
      </w:r>
      <w:bookmarkEnd w:id="15"/>
    </w:p>
    <w:p w14:paraId="78A3523D" w14:textId="77777777" w:rsidR="003E0EF7" w:rsidRPr="003E0EF7" w:rsidRDefault="003E0EF7" w:rsidP="003E0EF7">
      <w:pPr>
        <w:spacing w:line="480" w:lineRule="exact"/>
        <w:ind w:firstLine="720"/>
        <w:jc w:val="both"/>
        <w:rPr>
          <w:szCs w:val="24"/>
        </w:rPr>
      </w:pPr>
      <w:r w:rsidRPr="003E0EF7">
        <w:rPr>
          <w:szCs w:val="24"/>
        </w:rPr>
        <w:t>Reconsideration of the Court’s Order is allowed under C.C.P. § 1008(a)</w:t>
      </w:r>
      <w:r w:rsidRPr="003E0EF7">
        <w:rPr>
          <w:szCs w:val="24"/>
        </w:rPr>
        <w:fldChar w:fldCharType="begin"/>
      </w:r>
      <w:r w:rsidRPr="003E0EF7">
        <w:rPr>
          <w:szCs w:val="24"/>
        </w:rPr>
        <w:instrText xml:space="preserve"> TA \s "C.C.P. § 1008(a)" </w:instrText>
      </w:r>
      <w:r w:rsidRPr="003E0EF7">
        <w:rPr>
          <w:szCs w:val="24"/>
        </w:rPr>
        <w:fldChar w:fldCharType="end"/>
      </w:r>
      <w:r w:rsidRPr="003E0EF7">
        <w:rPr>
          <w:szCs w:val="24"/>
        </w:rPr>
        <w:t xml:space="preserve"> because this motion is being filed in a timely manner after the publication of the </w:t>
      </w:r>
      <w:r w:rsidRPr="003E0EF7">
        <w:rPr>
          <w:i/>
          <w:iCs/>
          <w:szCs w:val="24"/>
        </w:rPr>
        <w:t xml:space="preserve">Ochoa </w:t>
      </w:r>
      <w:r w:rsidRPr="003E0EF7">
        <w:rPr>
          <w:szCs w:val="24"/>
        </w:rPr>
        <w:t xml:space="preserve">decision.  </w:t>
      </w:r>
      <w:proofErr w:type="gramStart"/>
      <w:r w:rsidRPr="003E0EF7">
        <w:rPr>
          <w:szCs w:val="24"/>
        </w:rPr>
        <w:t>New</w:t>
      </w:r>
      <w:proofErr w:type="gramEnd"/>
      <w:r w:rsidRPr="003E0EF7">
        <w:rPr>
          <w:szCs w:val="24"/>
        </w:rPr>
        <w:t xml:space="preserve"> law is one of the statutorily enumerated reasons why this Court may revisit is order compelling arbitration.  </w:t>
      </w:r>
      <w:r w:rsidRPr="003E0EF7">
        <w:rPr>
          <w:i/>
          <w:iCs/>
          <w:szCs w:val="24"/>
        </w:rPr>
        <w:t>Ochoa</w:t>
      </w:r>
      <w:r w:rsidRPr="003E0EF7">
        <w:rPr>
          <w:i/>
          <w:iCs/>
          <w:szCs w:val="24"/>
        </w:rPr>
        <w:fldChar w:fldCharType="begin"/>
      </w:r>
      <w:r w:rsidRPr="003E0EF7">
        <w:rPr>
          <w:szCs w:val="24"/>
        </w:rPr>
        <w:instrText xml:space="preserve"> TA \s "Ochoa" </w:instrText>
      </w:r>
      <w:r w:rsidRPr="003E0EF7">
        <w:rPr>
          <w:i/>
          <w:iCs/>
          <w:szCs w:val="24"/>
        </w:rPr>
        <w:fldChar w:fldCharType="end"/>
      </w:r>
      <w:r w:rsidRPr="003E0EF7">
        <w:rPr>
          <w:i/>
          <w:iCs/>
          <w:szCs w:val="24"/>
        </w:rPr>
        <w:t xml:space="preserve"> </w:t>
      </w:r>
      <w:r w:rsidRPr="003E0EF7">
        <w:rPr>
          <w:szCs w:val="24"/>
        </w:rPr>
        <w:t xml:space="preserve">was recently decided on April 4, 2023.  Thus, this motion is being timely presented.  </w:t>
      </w:r>
    </w:p>
    <w:p w14:paraId="2C96DC62" w14:textId="0E08C726" w:rsidR="003E0EF7" w:rsidRPr="003E0EF7" w:rsidRDefault="003E0EF7" w:rsidP="003E0EF7">
      <w:pPr>
        <w:spacing w:line="480" w:lineRule="exact"/>
        <w:ind w:firstLine="720"/>
        <w:jc w:val="both"/>
        <w:rPr>
          <w:szCs w:val="24"/>
        </w:rPr>
      </w:pPr>
      <w:r w:rsidRPr="003E0EF7">
        <w:rPr>
          <w:szCs w:val="24"/>
        </w:rPr>
        <w:t>Alternatively, the Court should reconsider its decision under 1008(c)</w:t>
      </w:r>
      <w:r w:rsidRPr="003E0EF7">
        <w:rPr>
          <w:szCs w:val="24"/>
        </w:rPr>
        <w:fldChar w:fldCharType="begin"/>
      </w:r>
      <w:r w:rsidRPr="003E0EF7">
        <w:rPr>
          <w:szCs w:val="24"/>
        </w:rPr>
        <w:instrText xml:space="preserve"> TA \s "CCP 1008(c)" </w:instrText>
      </w:r>
      <w:r w:rsidRPr="003E0EF7">
        <w:rPr>
          <w:szCs w:val="24"/>
        </w:rPr>
        <w:fldChar w:fldCharType="end"/>
      </w:r>
      <w:r w:rsidRPr="003E0EF7">
        <w:rPr>
          <w:szCs w:val="24"/>
        </w:rPr>
        <w:t xml:space="preserve">.  Subdivision (c) of Section 1009 allows reconsideration, “[i]f a court at any time determines that there has been a change of law that warrants it to reconsider a prior order it entered, it may do so on its own motion and enter a different order.”  </w:t>
      </w:r>
      <w:r w:rsidRPr="003E0EF7">
        <w:rPr>
          <w:b/>
          <w:bCs/>
          <w:szCs w:val="24"/>
          <w:u w:val="single"/>
        </w:rPr>
        <w:t xml:space="preserve">Here, clearly new law is presented by </w:t>
      </w:r>
      <w:r w:rsidRPr="003E0EF7">
        <w:rPr>
          <w:b/>
          <w:bCs/>
          <w:i/>
          <w:iCs/>
          <w:szCs w:val="24"/>
          <w:u w:val="single"/>
        </w:rPr>
        <w:t>Ochoa</w:t>
      </w:r>
      <w:r w:rsidRPr="003E0EF7">
        <w:rPr>
          <w:i/>
          <w:iCs/>
          <w:szCs w:val="24"/>
        </w:rPr>
        <w:fldChar w:fldCharType="begin"/>
      </w:r>
      <w:r w:rsidRPr="003E0EF7">
        <w:rPr>
          <w:szCs w:val="24"/>
        </w:rPr>
        <w:instrText xml:space="preserve"> TA \s "Ochoa" </w:instrText>
      </w:r>
      <w:r w:rsidRPr="003E0EF7">
        <w:rPr>
          <w:i/>
          <w:iCs/>
          <w:szCs w:val="24"/>
        </w:rPr>
        <w:fldChar w:fldCharType="end"/>
      </w:r>
      <w:r w:rsidRPr="003E0EF7">
        <w:rPr>
          <w:i/>
          <w:iCs/>
          <w:szCs w:val="24"/>
        </w:rPr>
        <w:t>.</w:t>
      </w:r>
      <w:r w:rsidRPr="003E0EF7">
        <w:rPr>
          <w:szCs w:val="24"/>
        </w:rPr>
        <w:t xml:space="preserve">  This new law concerns important protections afforded </w:t>
      </w:r>
      <w:r w:rsidR="008F0E1D">
        <w:rPr>
          <w:szCs w:val="24"/>
        </w:rPr>
        <w:t>Plaintiffs</w:t>
      </w:r>
      <w:r w:rsidRPr="003E0EF7">
        <w:rPr>
          <w:szCs w:val="24"/>
        </w:rPr>
        <w:t xml:space="preserve"> under the United States Constitution (</w:t>
      </w:r>
      <w:r w:rsidRPr="003E0EF7">
        <w:rPr>
          <w:i/>
          <w:iCs/>
          <w:szCs w:val="24"/>
        </w:rPr>
        <w:t>Chauffeurs, Teamsters &amp; Helpers Local No. 391 v. Terry</w:t>
      </w:r>
      <w:r w:rsidRPr="003E0EF7">
        <w:rPr>
          <w:szCs w:val="24"/>
        </w:rPr>
        <w:t>, 494 U.S. 558, 581 (1990)</w:t>
      </w:r>
      <w:r w:rsidRPr="003E0EF7">
        <w:rPr>
          <w:szCs w:val="24"/>
        </w:rPr>
        <w:fldChar w:fldCharType="begin"/>
      </w:r>
      <w:r w:rsidRPr="003E0EF7">
        <w:rPr>
          <w:szCs w:val="24"/>
        </w:rPr>
        <w:instrText xml:space="preserve"> TA \s "Chauffeurs, Teamsters &amp; Helpers Local No. 391 v. Terry" </w:instrText>
      </w:r>
      <w:r w:rsidRPr="003E0EF7">
        <w:rPr>
          <w:szCs w:val="24"/>
        </w:rPr>
        <w:fldChar w:fldCharType="end"/>
      </w:r>
      <w:r w:rsidRPr="003E0EF7">
        <w:rPr>
          <w:szCs w:val="24"/>
        </w:rPr>
        <w:t>) and California Constitution. (Cal. Const. art. I, § 16)</w:t>
      </w:r>
      <w:r w:rsidRPr="003E0EF7">
        <w:rPr>
          <w:szCs w:val="24"/>
        </w:rPr>
        <w:fldChar w:fldCharType="begin"/>
      </w:r>
      <w:r w:rsidRPr="003E0EF7">
        <w:rPr>
          <w:szCs w:val="24"/>
        </w:rPr>
        <w:instrText xml:space="preserve"> TA \s "Cal. Const. art. I, § 16" </w:instrText>
      </w:r>
      <w:r w:rsidRPr="003E0EF7">
        <w:rPr>
          <w:szCs w:val="24"/>
        </w:rPr>
        <w:fldChar w:fldCharType="end"/>
      </w:r>
      <w:r w:rsidRPr="003E0EF7">
        <w:rPr>
          <w:szCs w:val="24"/>
        </w:rPr>
        <w:t xml:space="preserve">. Considering the reasoning in </w:t>
      </w:r>
      <w:r w:rsidRPr="003E0EF7">
        <w:rPr>
          <w:i/>
          <w:iCs/>
          <w:szCs w:val="24"/>
        </w:rPr>
        <w:t>Ochoa</w:t>
      </w:r>
      <w:r w:rsidRPr="003E0EF7">
        <w:rPr>
          <w:i/>
          <w:iCs/>
          <w:szCs w:val="24"/>
        </w:rPr>
        <w:fldChar w:fldCharType="begin"/>
      </w:r>
      <w:r w:rsidRPr="003E0EF7">
        <w:rPr>
          <w:szCs w:val="24"/>
        </w:rPr>
        <w:instrText xml:space="preserve"> TA \s "Ochoa" </w:instrText>
      </w:r>
      <w:r w:rsidRPr="003E0EF7">
        <w:rPr>
          <w:i/>
          <w:iCs/>
          <w:szCs w:val="24"/>
        </w:rPr>
        <w:fldChar w:fldCharType="end"/>
      </w:r>
      <w:r w:rsidRPr="003E0EF7">
        <w:rPr>
          <w:i/>
          <w:iCs/>
          <w:szCs w:val="24"/>
        </w:rPr>
        <w:t xml:space="preserve"> </w:t>
      </w:r>
      <w:r w:rsidRPr="003E0EF7">
        <w:rPr>
          <w:szCs w:val="24"/>
        </w:rPr>
        <w:t xml:space="preserve">and, “[i]n light of the importance of the jury trial in our system of jurisprudence,” </w:t>
      </w:r>
      <w:r w:rsidR="008F0E1D">
        <w:rPr>
          <w:szCs w:val="24"/>
        </w:rPr>
        <w:t>Plaintiffs</w:t>
      </w:r>
      <w:r w:rsidRPr="003E0EF7">
        <w:rPr>
          <w:szCs w:val="24"/>
        </w:rPr>
        <w:t xml:space="preserve"> </w:t>
      </w:r>
      <w:r w:rsidRPr="003E0EF7">
        <w:rPr>
          <w:b/>
          <w:bCs/>
          <w:i/>
          <w:iCs/>
          <w:szCs w:val="24"/>
          <w:u w:val="single"/>
        </w:rPr>
        <w:t>must</w:t>
      </w:r>
      <w:r w:rsidRPr="003E0EF7">
        <w:rPr>
          <w:szCs w:val="24"/>
        </w:rPr>
        <w:t xml:space="preserve"> be afforded reconsideration of this important decision. </w:t>
      </w:r>
      <w:r w:rsidRPr="003E0EF7">
        <w:rPr>
          <w:i/>
          <w:iCs/>
          <w:szCs w:val="24"/>
        </w:rPr>
        <w:t>Byram v. Superior Court</w:t>
      </w:r>
      <w:r w:rsidRPr="003E0EF7">
        <w:rPr>
          <w:szCs w:val="24"/>
        </w:rPr>
        <w:t xml:space="preserve"> (1977) 74 Cal.App.3d 648, 654</w:t>
      </w:r>
      <w:r w:rsidRPr="003E0EF7">
        <w:rPr>
          <w:szCs w:val="24"/>
        </w:rPr>
        <w:fldChar w:fldCharType="begin"/>
      </w:r>
      <w:r w:rsidRPr="003E0EF7">
        <w:rPr>
          <w:szCs w:val="24"/>
        </w:rPr>
        <w:instrText xml:space="preserve"> TA \s "Byram v. Superior Court" </w:instrText>
      </w:r>
      <w:r w:rsidRPr="003E0EF7">
        <w:rPr>
          <w:szCs w:val="24"/>
        </w:rPr>
        <w:fldChar w:fldCharType="end"/>
      </w:r>
      <w:r w:rsidRPr="003E0EF7">
        <w:rPr>
          <w:szCs w:val="24"/>
        </w:rPr>
        <w:t xml:space="preserve">.)  Therefore, the Court must revisit the analysis presented by its order compelling arbitration.  </w:t>
      </w:r>
    </w:p>
    <w:p w14:paraId="32915692" w14:textId="77777777" w:rsidR="003E0EF7" w:rsidRPr="003E0EF7" w:rsidRDefault="003E0EF7" w:rsidP="003E0EF7">
      <w:pPr>
        <w:pStyle w:val="ListParagraph"/>
        <w:widowControl/>
        <w:numPr>
          <w:ilvl w:val="0"/>
          <w:numId w:val="13"/>
        </w:numPr>
        <w:spacing w:line="480" w:lineRule="exact"/>
        <w:ind w:left="0" w:firstLine="720"/>
        <w:contextualSpacing/>
        <w:outlineLvl w:val="1"/>
        <w:rPr>
          <w:b/>
          <w:bCs/>
          <w:szCs w:val="24"/>
        </w:rPr>
      </w:pPr>
      <w:bookmarkStart w:id="16" w:name="_Toc131762396"/>
      <w:r w:rsidRPr="003E0EF7">
        <w:rPr>
          <w:b/>
          <w:bCs/>
          <w:szCs w:val="24"/>
        </w:rPr>
        <w:t xml:space="preserve">The Court Should Follow </w:t>
      </w:r>
      <w:r w:rsidRPr="003E0EF7">
        <w:rPr>
          <w:b/>
          <w:bCs/>
          <w:i/>
          <w:iCs/>
          <w:szCs w:val="24"/>
        </w:rPr>
        <w:t xml:space="preserve">Ochoa </w:t>
      </w:r>
      <w:r w:rsidRPr="003E0EF7">
        <w:rPr>
          <w:b/>
          <w:bCs/>
          <w:szCs w:val="24"/>
        </w:rPr>
        <w:t>and Now Deny Defendant’s Motion</w:t>
      </w:r>
      <w:bookmarkEnd w:id="16"/>
    </w:p>
    <w:p w14:paraId="0CB2F702" w14:textId="77777777" w:rsidR="003E0EF7" w:rsidRPr="003E0EF7" w:rsidRDefault="003E0EF7" w:rsidP="00457B22">
      <w:pPr>
        <w:pStyle w:val="ListParagraph"/>
        <w:widowControl/>
        <w:numPr>
          <w:ilvl w:val="2"/>
          <w:numId w:val="11"/>
        </w:numPr>
        <w:spacing w:line="480" w:lineRule="exact"/>
        <w:ind w:left="0" w:firstLine="1440"/>
        <w:contextualSpacing/>
        <w:jc w:val="both"/>
        <w:outlineLvl w:val="2"/>
        <w:rPr>
          <w:b/>
          <w:bCs/>
          <w:szCs w:val="24"/>
        </w:rPr>
      </w:pPr>
      <w:bookmarkStart w:id="17" w:name="_Toc131762397"/>
      <w:r w:rsidRPr="003E0EF7">
        <w:rPr>
          <w:b/>
          <w:bCs/>
          <w:szCs w:val="24"/>
        </w:rPr>
        <w:t xml:space="preserve">In Selecting Conflicting Authority Among Courts of Appeal, </w:t>
      </w:r>
      <w:r w:rsidRPr="003E0EF7">
        <w:rPr>
          <w:b/>
          <w:bCs/>
          <w:i/>
          <w:iCs/>
          <w:szCs w:val="24"/>
        </w:rPr>
        <w:t>Ochoa</w:t>
      </w:r>
      <w:r w:rsidRPr="003E0EF7">
        <w:rPr>
          <w:b/>
          <w:bCs/>
          <w:szCs w:val="24"/>
        </w:rPr>
        <w:t xml:space="preserve"> is Superior</w:t>
      </w:r>
      <w:bookmarkEnd w:id="17"/>
    </w:p>
    <w:p w14:paraId="48BAC4A5" w14:textId="77777777" w:rsidR="003E0EF7" w:rsidRPr="003E0EF7" w:rsidRDefault="003E0EF7" w:rsidP="003E0EF7">
      <w:pPr>
        <w:spacing w:line="480" w:lineRule="exact"/>
        <w:ind w:firstLine="720"/>
        <w:jc w:val="both"/>
        <w:rPr>
          <w:szCs w:val="24"/>
        </w:rPr>
      </w:pPr>
      <w:r w:rsidRPr="003E0EF7">
        <w:rPr>
          <w:szCs w:val="24"/>
        </w:rPr>
        <w:t xml:space="preserve">When there are conflicting court of appeal decisions on point, the trial court can choose to follow either of them; it can even adopt the position taken by another district, notwithstanding a conflicting decision emanating from the trial court's own district. As a practical matter, however, </w:t>
      </w:r>
      <w:r w:rsidRPr="003E0EF7">
        <w:rPr>
          <w:b/>
          <w:bCs/>
          <w:i/>
          <w:iCs/>
          <w:szCs w:val="24"/>
        </w:rPr>
        <w:lastRenderedPageBreak/>
        <w:t>trial courts usually adhere to the decisions from their own districts</w:t>
      </w:r>
      <w:r w:rsidRPr="003E0EF7">
        <w:rPr>
          <w:szCs w:val="24"/>
        </w:rPr>
        <w:t xml:space="preserve">. </w:t>
      </w:r>
      <w:r w:rsidRPr="003E0EF7">
        <w:rPr>
          <w:i/>
          <w:iCs/>
          <w:szCs w:val="24"/>
        </w:rPr>
        <w:t>Auto Equity Sales, Inc. v. Sup.Ct. (Hesenflow)</w:t>
      </w:r>
      <w:r w:rsidRPr="003E0EF7">
        <w:rPr>
          <w:szCs w:val="24"/>
        </w:rPr>
        <w:t xml:space="preserve"> (1962) 57 C2d 450, 456, 20 CR 321, 324</w:t>
      </w:r>
      <w:r w:rsidRPr="003E0EF7">
        <w:rPr>
          <w:szCs w:val="24"/>
        </w:rPr>
        <w:fldChar w:fldCharType="begin"/>
      </w:r>
      <w:r w:rsidRPr="003E0EF7">
        <w:rPr>
          <w:szCs w:val="24"/>
        </w:rPr>
        <w:instrText xml:space="preserve"> TA \l "</w:instrText>
      </w:r>
      <w:r w:rsidRPr="003E0EF7">
        <w:rPr>
          <w:i/>
          <w:iCs/>
          <w:szCs w:val="24"/>
        </w:rPr>
        <w:instrText>Auto Equity Sales, Inc. v. Sup.Ct. (Hesenflow)</w:instrText>
      </w:r>
      <w:r w:rsidRPr="003E0EF7">
        <w:rPr>
          <w:szCs w:val="24"/>
        </w:rPr>
        <w:instrText xml:space="preserve"> </w:instrText>
      </w:r>
      <w:r w:rsidRPr="003E0EF7">
        <w:rPr>
          <w:szCs w:val="24"/>
        </w:rPr>
        <w:br/>
        <w:instrText xml:space="preserve">(1962) 57 C2d 450, 20 CR 321" \s "Auto Equity Sales, Inc. v. Sup.Ct. (Hesenflow)" \c 1 </w:instrText>
      </w:r>
      <w:r w:rsidRPr="003E0EF7">
        <w:rPr>
          <w:szCs w:val="24"/>
        </w:rPr>
        <w:fldChar w:fldCharType="end"/>
      </w:r>
      <w:r w:rsidRPr="003E0EF7">
        <w:rPr>
          <w:szCs w:val="24"/>
        </w:rPr>
        <w:t xml:space="preserve"> (“</w:t>
      </w:r>
      <w:r w:rsidRPr="003E0EF7">
        <w:rPr>
          <w:i/>
          <w:iCs/>
          <w:szCs w:val="24"/>
        </w:rPr>
        <w:t>Auto Equity”)</w:t>
      </w:r>
      <w:r w:rsidRPr="003E0EF7">
        <w:rPr>
          <w:szCs w:val="24"/>
        </w:rPr>
        <w:t xml:space="preserve">; </w:t>
      </w:r>
      <w:r w:rsidRPr="003E0EF7">
        <w:rPr>
          <w:i/>
          <w:iCs/>
          <w:szCs w:val="24"/>
        </w:rPr>
        <w:t>McCallum v. McCallum</w:t>
      </w:r>
      <w:r w:rsidRPr="003E0EF7">
        <w:rPr>
          <w:szCs w:val="24"/>
        </w:rPr>
        <w:t xml:space="preserve"> (1987) 190 CA3d 308, 315, 235 CR 396, 400, fn. 4.</w:t>
      </w:r>
      <w:r w:rsidRPr="003E0EF7">
        <w:rPr>
          <w:szCs w:val="24"/>
        </w:rPr>
        <w:fldChar w:fldCharType="begin"/>
      </w:r>
      <w:r w:rsidRPr="003E0EF7">
        <w:rPr>
          <w:szCs w:val="24"/>
        </w:rPr>
        <w:instrText xml:space="preserve"> TA \l "</w:instrText>
      </w:r>
      <w:r w:rsidRPr="003E0EF7">
        <w:rPr>
          <w:i/>
          <w:iCs/>
          <w:szCs w:val="24"/>
        </w:rPr>
        <w:instrText>McCallum v. McCallum</w:instrText>
      </w:r>
      <w:r w:rsidRPr="003E0EF7">
        <w:rPr>
          <w:szCs w:val="24"/>
        </w:rPr>
        <w:instrText xml:space="preserve"> </w:instrText>
      </w:r>
      <w:r w:rsidRPr="003E0EF7">
        <w:rPr>
          <w:szCs w:val="24"/>
        </w:rPr>
        <w:br/>
        <w:instrText xml:space="preserve">(1987) 190 CA3d 308, 235 CR 396" \s "McCallum v. McCallum" \c 1 </w:instrText>
      </w:r>
      <w:r w:rsidRPr="003E0EF7">
        <w:rPr>
          <w:szCs w:val="24"/>
        </w:rPr>
        <w:fldChar w:fldCharType="end"/>
      </w:r>
      <w:r w:rsidRPr="003E0EF7">
        <w:rPr>
          <w:szCs w:val="24"/>
        </w:rPr>
        <w:t xml:space="preserve"> </w:t>
      </w:r>
    </w:p>
    <w:p w14:paraId="4016BB45" w14:textId="77777777" w:rsidR="003E0EF7" w:rsidRPr="003E0EF7" w:rsidRDefault="003E0EF7" w:rsidP="003E0EF7">
      <w:pPr>
        <w:spacing w:line="480" w:lineRule="exact"/>
        <w:ind w:firstLine="720"/>
        <w:jc w:val="both"/>
        <w:rPr>
          <w:szCs w:val="24"/>
        </w:rPr>
      </w:pPr>
      <w:r w:rsidRPr="003E0EF7">
        <w:rPr>
          <w:szCs w:val="24"/>
        </w:rPr>
        <w:t xml:space="preserve">The doctrine of stare decisis extends only to the “ratio decidendi” of an opinion—i.e., the principle or rule that constitutes the basis of the decision. </w:t>
      </w:r>
      <w:r w:rsidRPr="003E0EF7">
        <w:rPr>
          <w:i/>
          <w:iCs/>
          <w:szCs w:val="24"/>
        </w:rPr>
        <w:t>See Marriage of Boswell</w:t>
      </w:r>
      <w:r w:rsidRPr="003E0EF7">
        <w:rPr>
          <w:szCs w:val="24"/>
        </w:rPr>
        <w:t xml:space="preserve"> (2014) 225 CA4th 1172, 1176, (distinguishing “true holding,” which has stare decisis effect, from broader “conclusion” on a point).</w:t>
      </w:r>
    </w:p>
    <w:p w14:paraId="431B0AED" w14:textId="77777777" w:rsidR="003E0EF7" w:rsidRPr="003E0EF7" w:rsidRDefault="003E0EF7" w:rsidP="00457B22">
      <w:pPr>
        <w:pStyle w:val="ListParagraph"/>
        <w:widowControl/>
        <w:numPr>
          <w:ilvl w:val="2"/>
          <w:numId w:val="11"/>
        </w:numPr>
        <w:spacing w:line="480" w:lineRule="exact"/>
        <w:ind w:left="0" w:firstLine="1440"/>
        <w:contextualSpacing/>
        <w:outlineLvl w:val="2"/>
        <w:rPr>
          <w:b/>
          <w:bCs/>
          <w:szCs w:val="24"/>
        </w:rPr>
      </w:pPr>
      <w:bookmarkStart w:id="18" w:name="_Toc131762398"/>
      <w:r w:rsidRPr="003E0EF7">
        <w:rPr>
          <w:b/>
          <w:bCs/>
          <w:szCs w:val="24"/>
        </w:rPr>
        <w:t xml:space="preserve">The 2023 </w:t>
      </w:r>
      <w:r w:rsidRPr="003E0EF7">
        <w:rPr>
          <w:b/>
          <w:bCs/>
          <w:i/>
          <w:iCs/>
          <w:szCs w:val="24"/>
        </w:rPr>
        <w:t>Ochoa</w:t>
      </w:r>
      <w:r w:rsidRPr="003E0EF7">
        <w:rPr>
          <w:b/>
          <w:bCs/>
          <w:szCs w:val="24"/>
        </w:rPr>
        <w:t xml:space="preserve"> Decision is Directly on Point</w:t>
      </w:r>
      <w:bookmarkEnd w:id="18"/>
    </w:p>
    <w:p w14:paraId="7F7EFD29" w14:textId="77777777" w:rsidR="003E0EF7" w:rsidRPr="003E0EF7" w:rsidRDefault="003E0EF7" w:rsidP="003E0EF7">
      <w:pPr>
        <w:spacing w:line="480" w:lineRule="exact"/>
        <w:ind w:firstLine="720"/>
        <w:jc w:val="both"/>
        <w:rPr>
          <w:szCs w:val="24"/>
        </w:rPr>
      </w:pPr>
      <w:r w:rsidRPr="003E0EF7">
        <w:rPr>
          <w:szCs w:val="24"/>
        </w:rPr>
        <w:t xml:space="preserve">Here, under </w:t>
      </w:r>
      <w:r w:rsidRPr="003E0EF7">
        <w:rPr>
          <w:i/>
          <w:iCs/>
          <w:szCs w:val="24"/>
        </w:rPr>
        <w:t>Auto Equity</w:t>
      </w:r>
      <w:r w:rsidRPr="003E0EF7">
        <w:rPr>
          <w:i/>
          <w:iCs/>
          <w:szCs w:val="24"/>
        </w:rPr>
        <w:fldChar w:fldCharType="begin"/>
      </w:r>
      <w:r w:rsidRPr="003E0EF7">
        <w:rPr>
          <w:szCs w:val="24"/>
        </w:rPr>
        <w:instrText xml:space="preserve"> TA \s "Auto Equity Sales, Inc. v. Sup.Ct. (Hesenflow)" </w:instrText>
      </w:r>
      <w:r w:rsidRPr="003E0EF7">
        <w:rPr>
          <w:i/>
          <w:iCs/>
          <w:szCs w:val="24"/>
        </w:rPr>
        <w:fldChar w:fldCharType="end"/>
      </w:r>
      <w:r w:rsidRPr="003E0EF7">
        <w:rPr>
          <w:i/>
          <w:iCs/>
          <w:szCs w:val="24"/>
        </w:rPr>
        <w:t>,</w:t>
      </w:r>
      <w:r w:rsidRPr="003E0EF7">
        <w:rPr>
          <w:szCs w:val="24"/>
        </w:rPr>
        <w:t xml:space="preserve"> while the Court “may” adopt the position taken in either </w:t>
      </w:r>
      <w:r w:rsidRPr="003E0EF7">
        <w:rPr>
          <w:i/>
          <w:iCs/>
          <w:szCs w:val="24"/>
        </w:rPr>
        <w:t>Ochoa</w:t>
      </w:r>
      <w:r w:rsidRPr="003E0EF7">
        <w:rPr>
          <w:i/>
          <w:iCs/>
          <w:szCs w:val="24"/>
        </w:rPr>
        <w:fldChar w:fldCharType="begin"/>
      </w:r>
      <w:r w:rsidRPr="003E0EF7">
        <w:rPr>
          <w:szCs w:val="24"/>
        </w:rPr>
        <w:instrText xml:space="preserve"> TA \s "Ochoa" </w:instrText>
      </w:r>
      <w:r w:rsidRPr="003E0EF7">
        <w:rPr>
          <w:i/>
          <w:iCs/>
          <w:szCs w:val="24"/>
        </w:rPr>
        <w:fldChar w:fldCharType="end"/>
      </w:r>
      <w:r w:rsidRPr="003E0EF7">
        <w:rPr>
          <w:i/>
          <w:iCs/>
          <w:szCs w:val="24"/>
        </w:rPr>
        <w:t xml:space="preserve"> </w:t>
      </w:r>
      <w:r w:rsidRPr="003E0EF7">
        <w:rPr>
          <w:szCs w:val="24"/>
        </w:rPr>
        <w:t xml:space="preserve">or </w:t>
      </w:r>
      <w:r w:rsidRPr="003E0EF7">
        <w:rPr>
          <w:i/>
          <w:iCs/>
          <w:szCs w:val="24"/>
        </w:rPr>
        <w:t>Felisilda</w:t>
      </w:r>
      <w:r w:rsidRPr="003E0EF7">
        <w:rPr>
          <w:i/>
          <w:iCs/>
          <w:szCs w:val="24"/>
        </w:rPr>
        <w:fldChar w:fldCharType="begin"/>
      </w:r>
      <w:r w:rsidRPr="003E0EF7">
        <w:rPr>
          <w:szCs w:val="24"/>
        </w:rPr>
        <w:instrText xml:space="preserve"> TA \s "Felisilda" </w:instrText>
      </w:r>
      <w:r w:rsidRPr="003E0EF7">
        <w:rPr>
          <w:i/>
          <w:iCs/>
          <w:szCs w:val="24"/>
        </w:rPr>
        <w:fldChar w:fldCharType="end"/>
      </w:r>
      <w:r w:rsidRPr="003E0EF7">
        <w:rPr>
          <w:i/>
          <w:iCs/>
          <w:szCs w:val="24"/>
        </w:rPr>
        <w:t xml:space="preserve">, </w:t>
      </w:r>
      <w:r w:rsidRPr="003E0EF7">
        <w:rPr>
          <w:szCs w:val="24"/>
        </w:rPr>
        <w:t xml:space="preserve">there are numerous reasons why </w:t>
      </w:r>
      <w:r w:rsidRPr="003E0EF7">
        <w:rPr>
          <w:i/>
          <w:iCs/>
          <w:szCs w:val="24"/>
        </w:rPr>
        <w:t>Ochoa</w:t>
      </w:r>
      <w:r w:rsidRPr="003E0EF7">
        <w:rPr>
          <w:i/>
          <w:iCs/>
          <w:szCs w:val="24"/>
        </w:rPr>
        <w:fldChar w:fldCharType="begin"/>
      </w:r>
      <w:r w:rsidRPr="003E0EF7">
        <w:rPr>
          <w:szCs w:val="24"/>
        </w:rPr>
        <w:instrText xml:space="preserve"> TA \s "Ochoa" </w:instrText>
      </w:r>
      <w:r w:rsidRPr="003E0EF7">
        <w:rPr>
          <w:i/>
          <w:iCs/>
          <w:szCs w:val="24"/>
        </w:rPr>
        <w:fldChar w:fldCharType="end"/>
      </w:r>
      <w:r w:rsidRPr="003E0EF7">
        <w:rPr>
          <w:i/>
          <w:iCs/>
          <w:szCs w:val="24"/>
        </w:rPr>
        <w:t xml:space="preserve"> </w:t>
      </w:r>
      <w:r w:rsidRPr="003E0EF7">
        <w:rPr>
          <w:szCs w:val="24"/>
        </w:rPr>
        <w:t xml:space="preserve">is far superior and the correct choice.  First, </w:t>
      </w:r>
      <w:r w:rsidRPr="003E0EF7">
        <w:rPr>
          <w:i/>
          <w:iCs/>
          <w:szCs w:val="24"/>
        </w:rPr>
        <w:t>Ochoa</w:t>
      </w:r>
      <w:r w:rsidRPr="003E0EF7">
        <w:rPr>
          <w:i/>
          <w:iCs/>
          <w:szCs w:val="24"/>
        </w:rPr>
        <w:fldChar w:fldCharType="begin"/>
      </w:r>
      <w:r w:rsidRPr="003E0EF7">
        <w:rPr>
          <w:szCs w:val="24"/>
        </w:rPr>
        <w:instrText xml:space="preserve"> TA \s "Ochoa" </w:instrText>
      </w:r>
      <w:r w:rsidRPr="003E0EF7">
        <w:rPr>
          <w:i/>
          <w:iCs/>
          <w:szCs w:val="24"/>
        </w:rPr>
        <w:fldChar w:fldCharType="end"/>
      </w:r>
      <w:r w:rsidRPr="003E0EF7">
        <w:rPr>
          <w:i/>
          <w:iCs/>
          <w:szCs w:val="24"/>
        </w:rPr>
        <w:t xml:space="preserve"> </w:t>
      </w:r>
      <w:r w:rsidRPr="003E0EF7">
        <w:rPr>
          <w:szCs w:val="24"/>
        </w:rPr>
        <w:t xml:space="preserve">is more recent, more reasoned, and emanates from the Second Appellate District.  Comparing the decisions, the Court will observe the far more detailed analysis contained in </w:t>
      </w:r>
      <w:r w:rsidRPr="003E0EF7">
        <w:rPr>
          <w:i/>
          <w:iCs/>
          <w:szCs w:val="24"/>
        </w:rPr>
        <w:t>Ochoa</w:t>
      </w:r>
      <w:r w:rsidRPr="003E0EF7">
        <w:rPr>
          <w:i/>
          <w:iCs/>
          <w:szCs w:val="24"/>
        </w:rPr>
        <w:fldChar w:fldCharType="begin"/>
      </w:r>
      <w:r w:rsidRPr="003E0EF7">
        <w:rPr>
          <w:szCs w:val="24"/>
        </w:rPr>
        <w:instrText xml:space="preserve"> TA \s "Ochoa" </w:instrText>
      </w:r>
      <w:r w:rsidRPr="003E0EF7">
        <w:rPr>
          <w:i/>
          <w:iCs/>
          <w:szCs w:val="24"/>
        </w:rPr>
        <w:fldChar w:fldCharType="end"/>
      </w:r>
      <w:r w:rsidRPr="003E0EF7">
        <w:rPr>
          <w:i/>
          <w:iCs/>
          <w:szCs w:val="24"/>
        </w:rPr>
        <w:t xml:space="preserve">, </w:t>
      </w:r>
      <w:r w:rsidRPr="003E0EF7">
        <w:rPr>
          <w:szCs w:val="24"/>
        </w:rPr>
        <w:t xml:space="preserve">as opposed to </w:t>
      </w:r>
      <w:r w:rsidRPr="003E0EF7">
        <w:rPr>
          <w:i/>
          <w:iCs/>
          <w:szCs w:val="24"/>
        </w:rPr>
        <w:t>Felisilda</w:t>
      </w:r>
      <w:r w:rsidRPr="003E0EF7">
        <w:rPr>
          <w:i/>
          <w:iCs/>
          <w:szCs w:val="24"/>
        </w:rPr>
        <w:fldChar w:fldCharType="begin"/>
      </w:r>
      <w:r w:rsidRPr="003E0EF7">
        <w:rPr>
          <w:szCs w:val="24"/>
        </w:rPr>
        <w:instrText xml:space="preserve"> TA \s "Felisilda" </w:instrText>
      </w:r>
      <w:r w:rsidRPr="003E0EF7">
        <w:rPr>
          <w:i/>
          <w:iCs/>
          <w:szCs w:val="24"/>
        </w:rPr>
        <w:fldChar w:fldCharType="end"/>
      </w:r>
      <w:r w:rsidRPr="003E0EF7">
        <w:rPr>
          <w:i/>
          <w:iCs/>
          <w:szCs w:val="24"/>
        </w:rPr>
        <w:t>.</w:t>
      </w:r>
      <w:r w:rsidRPr="003E0EF7">
        <w:rPr>
          <w:szCs w:val="24"/>
        </w:rPr>
        <w:t xml:space="preserve">  Also, while </w:t>
      </w:r>
      <w:r w:rsidRPr="003E0EF7">
        <w:rPr>
          <w:i/>
          <w:iCs/>
          <w:szCs w:val="24"/>
        </w:rPr>
        <w:t>Felisilda</w:t>
      </w:r>
      <w:r w:rsidRPr="003E0EF7">
        <w:rPr>
          <w:i/>
          <w:iCs/>
          <w:szCs w:val="24"/>
        </w:rPr>
        <w:fldChar w:fldCharType="begin"/>
      </w:r>
      <w:r w:rsidRPr="003E0EF7">
        <w:rPr>
          <w:szCs w:val="24"/>
        </w:rPr>
        <w:instrText xml:space="preserve"> TA \s "Felisilda" </w:instrText>
      </w:r>
      <w:r w:rsidRPr="003E0EF7">
        <w:rPr>
          <w:i/>
          <w:iCs/>
          <w:szCs w:val="24"/>
        </w:rPr>
        <w:fldChar w:fldCharType="end"/>
      </w:r>
      <w:r w:rsidRPr="003E0EF7">
        <w:rPr>
          <w:i/>
          <w:iCs/>
          <w:szCs w:val="24"/>
        </w:rPr>
        <w:t xml:space="preserve"> </w:t>
      </w:r>
      <w:r w:rsidRPr="003E0EF7">
        <w:rPr>
          <w:szCs w:val="24"/>
        </w:rPr>
        <w:t xml:space="preserve">stands on its own and is unsupported by any precedent, </w:t>
      </w:r>
      <w:r w:rsidRPr="003E0EF7">
        <w:rPr>
          <w:i/>
          <w:iCs/>
          <w:szCs w:val="24"/>
        </w:rPr>
        <w:t xml:space="preserve">Ochoa </w:t>
      </w:r>
      <w:r w:rsidRPr="003E0EF7">
        <w:rPr>
          <w:szCs w:val="24"/>
        </w:rPr>
        <w:t xml:space="preserve">is buttressed by numerous other precedents, such as </w:t>
      </w:r>
      <w:r w:rsidRPr="003E0EF7">
        <w:rPr>
          <w:i/>
          <w:iCs/>
          <w:szCs w:val="24"/>
        </w:rPr>
        <w:t>Ngo</w:t>
      </w:r>
      <w:r w:rsidRPr="003E0EF7">
        <w:rPr>
          <w:i/>
          <w:iCs/>
          <w:szCs w:val="24"/>
        </w:rPr>
        <w:fldChar w:fldCharType="begin"/>
      </w:r>
      <w:r w:rsidRPr="003E0EF7">
        <w:rPr>
          <w:szCs w:val="24"/>
        </w:rPr>
        <w:instrText xml:space="preserve"> TA \s "Ngo v. BMW of North America" </w:instrText>
      </w:r>
      <w:r w:rsidRPr="003E0EF7">
        <w:rPr>
          <w:i/>
          <w:iCs/>
          <w:szCs w:val="24"/>
        </w:rPr>
        <w:fldChar w:fldCharType="end"/>
      </w:r>
      <w:r w:rsidRPr="003E0EF7">
        <w:rPr>
          <w:i/>
          <w:iCs/>
          <w:szCs w:val="24"/>
        </w:rPr>
        <w:t>.</w:t>
      </w:r>
      <w:r w:rsidRPr="003E0EF7">
        <w:rPr>
          <w:szCs w:val="24"/>
        </w:rPr>
        <w:t xml:space="preserve">  </w:t>
      </w:r>
      <w:r w:rsidRPr="003E0EF7">
        <w:rPr>
          <w:i/>
          <w:iCs/>
          <w:szCs w:val="24"/>
        </w:rPr>
        <w:t>Ochoa</w:t>
      </w:r>
      <w:r w:rsidRPr="003E0EF7">
        <w:rPr>
          <w:i/>
          <w:iCs/>
          <w:szCs w:val="24"/>
        </w:rPr>
        <w:fldChar w:fldCharType="begin"/>
      </w:r>
      <w:r w:rsidRPr="003E0EF7">
        <w:rPr>
          <w:szCs w:val="24"/>
        </w:rPr>
        <w:instrText xml:space="preserve"> TA \s "Ochoa" </w:instrText>
      </w:r>
      <w:r w:rsidRPr="003E0EF7">
        <w:rPr>
          <w:i/>
          <w:iCs/>
          <w:szCs w:val="24"/>
        </w:rPr>
        <w:fldChar w:fldCharType="end"/>
      </w:r>
      <w:r w:rsidRPr="003E0EF7">
        <w:rPr>
          <w:szCs w:val="24"/>
        </w:rPr>
        <w:t xml:space="preserve"> takes the time to conduct a detailed analysis of the issues at hand, distinguish and disagree with the reasoning set forth in </w:t>
      </w:r>
      <w:r w:rsidRPr="003E0EF7">
        <w:rPr>
          <w:i/>
          <w:iCs/>
          <w:szCs w:val="24"/>
        </w:rPr>
        <w:t>Felisilda</w:t>
      </w:r>
      <w:r w:rsidRPr="003E0EF7">
        <w:rPr>
          <w:i/>
          <w:iCs/>
          <w:szCs w:val="24"/>
        </w:rPr>
        <w:fldChar w:fldCharType="begin"/>
      </w:r>
      <w:r w:rsidRPr="003E0EF7">
        <w:rPr>
          <w:szCs w:val="24"/>
        </w:rPr>
        <w:instrText xml:space="preserve"> TA \s "Felisilda" </w:instrText>
      </w:r>
      <w:r w:rsidRPr="003E0EF7">
        <w:rPr>
          <w:i/>
          <w:iCs/>
          <w:szCs w:val="24"/>
        </w:rPr>
        <w:fldChar w:fldCharType="end"/>
      </w:r>
      <w:r w:rsidRPr="003E0EF7">
        <w:rPr>
          <w:i/>
          <w:iCs/>
          <w:szCs w:val="24"/>
        </w:rPr>
        <w:t>.</w:t>
      </w:r>
      <w:r w:rsidRPr="003E0EF7">
        <w:rPr>
          <w:szCs w:val="24"/>
        </w:rPr>
        <w:t xml:space="preserve">  </w:t>
      </w:r>
    </w:p>
    <w:p w14:paraId="45C310A5" w14:textId="77777777" w:rsidR="003E0EF7" w:rsidRPr="003E0EF7" w:rsidRDefault="003E0EF7" w:rsidP="003E0EF7">
      <w:pPr>
        <w:spacing w:line="480" w:lineRule="exact"/>
        <w:ind w:firstLine="720"/>
        <w:jc w:val="both"/>
        <w:rPr>
          <w:szCs w:val="24"/>
        </w:rPr>
      </w:pPr>
      <w:r w:rsidRPr="003E0EF7">
        <w:rPr>
          <w:szCs w:val="24"/>
        </w:rPr>
        <w:t xml:space="preserve">Furthermore, the reasoning in </w:t>
      </w:r>
      <w:r w:rsidRPr="003E0EF7">
        <w:rPr>
          <w:i/>
          <w:iCs/>
          <w:szCs w:val="24"/>
        </w:rPr>
        <w:t xml:space="preserve">Ochoa </w:t>
      </w:r>
      <w:r w:rsidRPr="003E0EF7">
        <w:rPr>
          <w:szCs w:val="24"/>
        </w:rPr>
        <w:t xml:space="preserve">accords with the important policy issues at hand.  The constitutionally guaranteed jury trial rights that Defendant seeks to overstep are of fundamental importance. </w:t>
      </w:r>
      <w:r w:rsidRPr="003E0EF7">
        <w:rPr>
          <w:i/>
          <w:iCs/>
          <w:szCs w:val="24"/>
        </w:rPr>
        <w:t xml:space="preserve">Trizec Properties, Inc. v. Superior Court </w:t>
      </w:r>
      <w:r w:rsidRPr="003E0EF7">
        <w:rPr>
          <w:szCs w:val="24"/>
        </w:rPr>
        <w:t>(1991) 229 Cal.App.3d 1616, 1619</w:t>
      </w:r>
      <w:r w:rsidRPr="003E0EF7">
        <w:rPr>
          <w:szCs w:val="24"/>
        </w:rPr>
        <w:fldChar w:fldCharType="begin"/>
      </w:r>
      <w:r w:rsidRPr="003E0EF7">
        <w:rPr>
          <w:szCs w:val="24"/>
        </w:rPr>
        <w:instrText xml:space="preserve"> TA \s "Trizec Properties, Inc. v. Superior Court" </w:instrText>
      </w:r>
      <w:r w:rsidRPr="003E0EF7">
        <w:rPr>
          <w:szCs w:val="24"/>
        </w:rPr>
        <w:fldChar w:fldCharType="end"/>
      </w:r>
      <w:r w:rsidRPr="003E0EF7">
        <w:rPr>
          <w:szCs w:val="24"/>
        </w:rPr>
        <w:t xml:space="preserve">.  These rights may not be waived absent unequivocal and unambiguous waiver. </w:t>
      </w:r>
      <w:r w:rsidRPr="003E0EF7">
        <w:rPr>
          <w:i/>
          <w:iCs/>
          <w:szCs w:val="24"/>
        </w:rPr>
        <w:t>(Id</w:t>
      </w:r>
      <w:r w:rsidRPr="003E0EF7">
        <w:rPr>
          <w:i/>
          <w:iCs/>
          <w:szCs w:val="24"/>
        </w:rPr>
        <w:fldChar w:fldCharType="begin"/>
      </w:r>
      <w:r w:rsidRPr="003E0EF7">
        <w:rPr>
          <w:szCs w:val="24"/>
        </w:rPr>
        <w:instrText xml:space="preserve"> TA \s "Trizec Properties, Inc. v. Superior Court" </w:instrText>
      </w:r>
      <w:r w:rsidRPr="003E0EF7">
        <w:rPr>
          <w:i/>
          <w:iCs/>
          <w:szCs w:val="24"/>
        </w:rPr>
        <w:fldChar w:fldCharType="end"/>
      </w:r>
      <w:r w:rsidRPr="003E0EF7">
        <w:rPr>
          <w:i/>
          <w:iCs/>
          <w:szCs w:val="24"/>
        </w:rPr>
        <w:t xml:space="preserve">.) </w:t>
      </w:r>
    </w:p>
    <w:p w14:paraId="6762626E" w14:textId="77777777" w:rsidR="003E0EF7" w:rsidRPr="003E0EF7" w:rsidRDefault="003E0EF7" w:rsidP="003E0EF7">
      <w:pPr>
        <w:spacing w:line="480" w:lineRule="exact"/>
        <w:ind w:firstLine="720"/>
        <w:jc w:val="both"/>
        <w:rPr>
          <w:szCs w:val="24"/>
        </w:rPr>
      </w:pPr>
      <w:r w:rsidRPr="003E0EF7">
        <w:rPr>
          <w:szCs w:val="24"/>
        </w:rPr>
        <w:t xml:space="preserve">Furthermore, the Song-Beverly Act is “strongly pro-consumer” and “should be given a </w:t>
      </w:r>
      <w:r w:rsidRPr="003E0EF7">
        <w:rPr>
          <w:szCs w:val="24"/>
        </w:rPr>
        <w:lastRenderedPageBreak/>
        <w:t xml:space="preserve">construction calculated to bring its benefits into action.” </w:t>
      </w:r>
      <w:r w:rsidRPr="003E0EF7">
        <w:rPr>
          <w:i/>
          <w:iCs/>
          <w:szCs w:val="24"/>
        </w:rPr>
        <w:t>Murillo v. Fleetwood Enterprises, Inc</w:t>
      </w:r>
      <w:r w:rsidRPr="003E0EF7">
        <w:rPr>
          <w:szCs w:val="24"/>
        </w:rPr>
        <w:t>. (1998) 17 Cal.4th 985, 990</w:t>
      </w:r>
      <w:r w:rsidRPr="003E0EF7">
        <w:rPr>
          <w:szCs w:val="24"/>
        </w:rPr>
        <w:fldChar w:fldCharType="begin"/>
      </w:r>
      <w:r w:rsidRPr="003E0EF7">
        <w:rPr>
          <w:szCs w:val="24"/>
        </w:rPr>
        <w:instrText xml:space="preserve"> TA \s "Murillo v. Fleetwood Enterprises, Inc." </w:instrText>
      </w:r>
      <w:r w:rsidRPr="003E0EF7">
        <w:rPr>
          <w:szCs w:val="24"/>
        </w:rPr>
        <w:fldChar w:fldCharType="end"/>
      </w:r>
      <w:r w:rsidRPr="003E0EF7">
        <w:rPr>
          <w:szCs w:val="24"/>
        </w:rPr>
        <w:t xml:space="preserve">. </w:t>
      </w:r>
    </w:p>
    <w:p w14:paraId="446703A8" w14:textId="77777777" w:rsidR="003E0EF7" w:rsidRPr="003E0EF7" w:rsidRDefault="003E0EF7" w:rsidP="00457B22">
      <w:pPr>
        <w:pStyle w:val="ListParagraph"/>
        <w:widowControl/>
        <w:numPr>
          <w:ilvl w:val="2"/>
          <w:numId w:val="11"/>
        </w:numPr>
        <w:spacing w:line="480" w:lineRule="exact"/>
        <w:ind w:left="0" w:firstLine="1440"/>
        <w:contextualSpacing/>
        <w:outlineLvl w:val="2"/>
        <w:rPr>
          <w:b/>
          <w:bCs/>
          <w:szCs w:val="24"/>
        </w:rPr>
      </w:pPr>
      <w:bookmarkStart w:id="19" w:name="_Toc131762399"/>
      <w:r w:rsidRPr="003E0EF7">
        <w:rPr>
          <w:b/>
          <w:bCs/>
          <w:i/>
          <w:iCs/>
          <w:szCs w:val="24"/>
        </w:rPr>
        <w:t xml:space="preserve">Felisilda </w:t>
      </w:r>
      <w:r w:rsidRPr="003E0EF7">
        <w:rPr>
          <w:b/>
          <w:bCs/>
          <w:szCs w:val="24"/>
        </w:rPr>
        <w:t>is Distinguishable</w:t>
      </w:r>
      <w:bookmarkEnd w:id="19"/>
    </w:p>
    <w:p w14:paraId="3F041AE0" w14:textId="77777777" w:rsidR="003E0EF7" w:rsidRPr="003E0EF7" w:rsidRDefault="003E0EF7" w:rsidP="003E0EF7">
      <w:pPr>
        <w:spacing w:line="480" w:lineRule="exact"/>
        <w:ind w:firstLine="720"/>
        <w:jc w:val="both"/>
        <w:rPr>
          <w:szCs w:val="24"/>
        </w:rPr>
      </w:pPr>
      <w:r w:rsidRPr="003E0EF7">
        <w:rPr>
          <w:szCs w:val="24"/>
        </w:rPr>
        <w:t xml:space="preserve">Unlike the plaintiffs in </w:t>
      </w:r>
      <w:r w:rsidRPr="003E0EF7">
        <w:rPr>
          <w:i/>
          <w:iCs/>
          <w:szCs w:val="24"/>
        </w:rPr>
        <w:t>Ochoa</w:t>
      </w:r>
      <w:r w:rsidRPr="003E0EF7">
        <w:rPr>
          <w:i/>
          <w:iCs/>
          <w:szCs w:val="24"/>
        </w:rPr>
        <w:fldChar w:fldCharType="begin"/>
      </w:r>
      <w:r w:rsidRPr="003E0EF7">
        <w:rPr>
          <w:szCs w:val="24"/>
        </w:rPr>
        <w:instrText xml:space="preserve"> TA \s "Ochoa" </w:instrText>
      </w:r>
      <w:r w:rsidRPr="003E0EF7">
        <w:rPr>
          <w:i/>
          <w:iCs/>
          <w:szCs w:val="24"/>
        </w:rPr>
        <w:fldChar w:fldCharType="end"/>
      </w:r>
      <w:r w:rsidRPr="003E0EF7">
        <w:rPr>
          <w:i/>
          <w:iCs/>
          <w:szCs w:val="24"/>
        </w:rPr>
        <w:t xml:space="preserve">, </w:t>
      </w:r>
      <w:r w:rsidRPr="003E0EF7">
        <w:rPr>
          <w:szCs w:val="24"/>
        </w:rPr>
        <w:t xml:space="preserve">the plaintiffs in </w:t>
      </w:r>
      <w:r w:rsidRPr="003E0EF7">
        <w:rPr>
          <w:i/>
          <w:iCs/>
          <w:szCs w:val="24"/>
        </w:rPr>
        <w:t>Felisilda</w:t>
      </w:r>
      <w:r w:rsidRPr="003E0EF7">
        <w:rPr>
          <w:i/>
          <w:iCs/>
          <w:szCs w:val="24"/>
        </w:rPr>
        <w:fldChar w:fldCharType="begin"/>
      </w:r>
      <w:r w:rsidRPr="003E0EF7">
        <w:rPr>
          <w:szCs w:val="24"/>
        </w:rPr>
        <w:instrText xml:space="preserve"> TA \s "Felisilda" </w:instrText>
      </w:r>
      <w:r w:rsidRPr="003E0EF7">
        <w:rPr>
          <w:i/>
          <w:iCs/>
          <w:szCs w:val="24"/>
        </w:rPr>
        <w:fldChar w:fldCharType="end"/>
      </w:r>
      <w:r w:rsidRPr="003E0EF7">
        <w:rPr>
          <w:i/>
          <w:iCs/>
          <w:szCs w:val="24"/>
        </w:rPr>
        <w:t xml:space="preserve"> </w:t>
      </w:r>
      <w:r w:rsidRPr="003E0EF7">
        <w:rPr>
          <w:szCs w:val="24"/>
        </w:rPr>
        <w:t xml:space="preserve">sued the selling dealership as well as the automaker.  In fact, in </w:t>
      </w:r>
      <w:r w:rsidRPr="003E0EF7">
        <w:rPr>
          <w:i/>
          <w:iCs/>
          <w:szCs w:val="24"/>
        </w:rPr>
        <w:t>Felisilda</w:t>
      </w:r>
      <w:r w:rsidRPr="003E0EF7">
        <w:rPr>
          <w:i/>
          <w:iCs/>
          <w:szCs w:val="24"/>
        </w:rPr>
        <w:fldChar w:fldCharType="begin"/>
      </w:r>
      <w:r w:rsidRPr="003E0EF7">
        <w:rPr>
          <w:szCs w:val="24"/>
        </w:rPr>
        <w:instrText xml:space="preserve"> TA \s "Felisilda" </w:instrText>
      </w:r>
      <w:r w:rsidRPr="003E0EF7">
        <w:rPr>
          <w:i/>
          <w:iCs/>
          <w:szCs w:val="24"/>
        </w:rPr>
        <w:fldChar w:fldCharType="end"/>
      </w:r>
      <w:r w:rsidRPr="003E0EF7">
        <w:rPr>
          <w:i/>
          <w:iCs/>
          <w:szCs w:val="24"/>
        </w:rPr>
        <w:t>, the motion to compel arbitration was brought by the selling dealership</w:t>
      </w:r>
      <w:r w:rsidRPr="003E0EF7">
        <w:rPr>
          <w:szCs w:val="24"/>
        </w:rPr>
        <w:t xml:space="preserve"> and not the automaker.  Quoting the decision, “plaintiffs Dina C. and Pastor O. Felisilda purchased [their vehicle] from Elk Grove Auto Group, Inc., doing business as Elk Grove Dodge Chrysler Jeep (Elk Grove Dodge). After encountering problems with the vehicle, the Felisildas brought an action against Elk Grove Dodge and the manufacturer, FCA US LLC (FCA) for violation of the Song-Beverly Consumer Warranty Act (Song-Beverly Act) (Civ. Code, § 1790 et seq.). Relying on the retail installment sales contract (sales contract) signed by the Felisildas, </w:t>
      </w:r>
      <w:r w:rsidRPr="003E0EF7">
        <w:rPr>
          <w:i/>
          <w:iCs/>
          <w:szCs w:val="24"/>
        </w:rPr>
        <w:t>Elk Grove Dodge moved to compel arbitration</w:t>
      </w:r>
      <w:r w:rsidRPr="003E0EF7">
        <w:rPr>
          <w:szCs w:val="24"/>
        </w:rPr>
        <w:t xml:space="preserve">. FCA filed a notice of nonopposition to the motion to compel. The trial court ordered the Felisildas to arbitrate their claim against both Elk Grove Dodge and FCA. In response, the Felisildas dismissed Elk Grove Dodge. The matter was submitted to arbitration, and the arbitrator found in favor of FCA. The trial court confirmed the arbitrator's decision.”  </w:t>
      </w:r>
      <w:r w:rsidRPr="003E0EF7">
        <w:rPr>
          <w:i/>
          <w:iCs/>
          <w:szCs w:val="24"/>
        </w:rPr>
        <w:t>Felisilda v. FCA US LLC</w:t>
      </w:r>
      <w:r w:rsidRPr="003E0EF7">
        <w:rPr>
          <w:szCs w:val="24"/>
        </w:rPr>
        <w:t>, 53 Cal. App. 5th 486, 489 (2020)</w:t>
      </w:r>
      <w:r w:rsidRPr="003E0EF7">
        <w:rPr>
          <w:szCs w:val="24"/>
        </w:rPr>
        <w:fldChar w:fldCharType="begin"/>
      </w:r>
      <w:r w:rsidRPr="003E0EF7">
        <w:rPr>
          <w:szCs w:val="24"/>
        </w:rPr>
        <w:instrText xml:space="preserve"> TA \s "Felisilda" </w:instrText>
      </w:r>
      <w:r w:rsidRPr="003E0EF7">
        <w:rPr>
          <w:szCs w:val="24"/>
        </w:rPr>
        <w:fldChar w:fldCharType="end"/>
      </w:r>
      <w:r w:rsidRPr="003E0EF7">
        <w:rPr>
          <w:szCs w:val="24"/>
        </w:rPr>
        <w:t>.</w:t>
      </w:r>
    </w:p>
    <w:p w14:paraId="1B87CADC" w14:textId="77777777" w:rsidR="003E0EF7" w:rsidRPr="003E0EF7" w:rsidRDefault="003E0EF7" w:rsidP="003E0EF7">
      <w:pPr>
        <w:spacing w:line="480" w:lineRule="exact"/>
        <w:ind w:firstLine="720"/>
        <w:jc w:val="both"/>
        <w:rPr>
          <w:szCs w:val="24"/>
        </w:rPr>
      </w:pPr>
      <w:r w:rsidRPr="003E0EF7">
        <w:rPr>
          <w:szCs w:val="24"/>
        </w:rPr>
        <w:t xml:space="preserve">Thus, </w:t>
      </w:r>
      <w:r w:rsidRPr="003E0EF7">
        <w:rPr>
          <w:i/>
          <w:iCs/>
          <w:szCs w:val="24"/>
        </w:rPr>
        <w:t>Felisilda</w:t>
      </w:r>
      <w:r w:rsidRPr="003E0EF7">
        <w:rPr>
          <w:i/>
          <w:iCs/>
          <w:szCs w:val="24"/>
        </w:rPr>
        <w:fldChar w:fldCharType="begin"/>
      </w:r>
      <w:r w:rsidRPr="003E0EF7">
        <w:rPr>
          <w:szCs w:val="24"/>
        </w:rPr>
        <w:instrText xml:space="preserve"> TA \s "Felisilda" </w:instrText>
      </w:r>
      <w:r w:rsidRPr="003E0EF7">
        <w:rPr>
          <w:i/>
          <w:iCs/>
          <w:szCs w:val="24"/>
        </w:rPr>
        <w:fldChar w:fldCharType="end"/>
      </w:r>
      <w:r w:rsidRPr="003E0EF7">
        <w:rPr>
          <w:i/>
          <w:iCs/>
          <w:szCs w:val="24"/>
        </w:rPr>
        <w:t xml:space="preserve"> </w:t>
      </w:r>
      <w:r w:rsidRPr="003E0EF7">
        <w:rPr>
          <w:szCs w:val="24"/>
        </w:rPr>
        <w:t xml:space="preserve">is distinguishable from this case in numerous important respects.  First, in </w:t>
      </w:r>
      <w:r w:rsidRPr="003E0EF7">
        <w:rPr>
          <w:i/>
          <w:iCs/>
          <w:szCs w:val="24"/>
        </w:rPr>
        <w:t>Felisilda</w:t>
      </w:r>
      <w:r w:rsidRPr="003E0EF7">
        <w:rPr>
          <w:i/>
          <w:iCs/>
          <w:szCs w:val="24"/>
        </w:rPr>
        <w:fldChar w:fldCharType="begin"/>
      </w:r>
      <w:r w:rsidRPr="003E0EF7">
        <w:rPr>
          <w:szCs w:val="24"/>
        </w:rPr>
        <w:instrText xml:space="preserve"> TA \s "Felisilda" </w:instrText>
      </w:r>
      <w:r w:rsidRPr="003E0EF7">
        <w:rPr>
          <w:i/>
          <w:iCs/>
          <w:szCs w:val="24"/>
        </w:rPr>
        <w:fldChar w:fldCharType="end"/>
      </w:r>
      <w:r w:rsidRPr="003E0EF7">
        <w:rPr>
          <w:szCs w:val="24"/>
        </w:rPr>
        <w:t xml:space="preserve"> the plaintiffs sued the selling dealership; here they have not.  Second, in </w:t>
      </w:r>
      <w:r w:rsidRPr="003E0EF7">
        <w:rPr>
          <w:i/>
          <w:iCs/>
          <w:szCs w:val="24"/>
        </w:rPr>
        <w:t>Felisilda</w:t>
      </w:r>
      <w:r w:rsidRPr="003E0EF7">
        <w:rPr>
          <w:i/>
          <w:iCs/>
          <w:szCs w:val="24"/>
        </w:rPr>
        <w:fldChar w:fldCharType="begin"/>
      </w:r>
      <w:r w:rsidRPr="003E0EF7">
        <w:rPr>
          <w:szCs w:val="24"/>
        </w:rPr>
        <w:instrText xml:space="preserve"> TA \s "Felisilda" </w:instrText>
      </w:r>
      <w:r w:rsidRPr="003E0EF7">
        <w:rPr>
          <w:i/>
          <w:iCs/>
          <w:szCs w:val="24"/>
        </w:rPr>
        <w:fldChar w:fldCharType="end"/>
      </w:r>
      <w:r w:rsidRPr="003E0EF7">
        <w:rPr>
          <w:i/>
          <w:iCs/>
          <w:szCs w:val="24"/>
        </w:rPr>
        <w:t xml:space="preserve">, </w:t>
      </w:r>
      <w:r w:rsidRPr="003E0EF7">
        <w:rPr>
          <w:szCs w:val="24"/>
        </w:rPr>
        <w:t xml:space="preserve">the selling dealership moved to compel arbitration and the automaker filed a notice of nonopposition.  Here, that’s obviously not the case – here the Defendant automaker has moved for arbitration.  Most importantly, in </w:t>
      </w:r>
      <w:r w:rsidRPr="003E0EF7">
        <w:rPr>
          <w:i/>
          <w:iCs/>
          <w:szCs w:val="24"/>
        </w:rPr>
        <w:t>Felisilda</w:t>
      </w:r>
      <w:r w:rsidRPr="003E0EF7">
        <w:rPr>
          <w:i/>
          <w:iCs/>
          <w:szCs w:val="24"/>
        </w:rPr>
        <w:fldChar w:fldCharType="begin"/>
      </w:r>
      <w:r w:rsidRPr="003E0EF7">
        <w:rPr>
          <w:szCs w:val="24"/>
        </w:rPr>
        <w:instrText xml:space="preserve"> TA \s "Felisilda" </w:instrText>
      </w:r>
      <w:r w:rsidRPr="003E0EF7">
        <w:rPr>
          <w:i/>
          <w:iCs/>
          <w:szCs w:val="24"/>
        </w:rPr>
        <w:fldChar w:fldCharType="end"/>
      </w:r>
      <w:r w:rsidRPr="003E0EF7">
        <w:rPr>
          <w:i/>
          <w:iCs/>
          <w:szCs w:val="24"/>
        </w:rPr>
        <w:t xml:space="preserve"> </w:t>
      </w:r>
      <w:r w:rsidRPr="003E0EF7">
        <w:rPr>
          <w:szCs w:val="24"/>
        </w:rPr>
        <w:t>the reasoning as to equitable estoppel was fitting because the parties to the lawsuit possessed a valid and binding arbitration agreement.  Here, that’s not the case.</w:t>
      </w:r>
    </w:p>
    <w:p w14:paraId="437E1856" w14:textId="690A24AA" w:rsidR="003E0EF7" w:rsidRPr="003E0EF7" w:rsidRDefault="003E0EF7" w:rsidP="003E0EF7">
      <w:pPr>
        <w:spacing w:line="480" w:lineRule="exact"/>
        <w:ind w:firstLine="720"/>
        <w:jc w:val="both"/>
        <w:rPr>
          <w:szCs w:val="24"/>
        </w:rPr>
      </w:pPr>
      <w:r w:rsidRPr="003E0EF7">
        <w:rPr>
          <w:szCs w:val="24"/>
        </w:rPr>
        <w:t xml:space="preserve">Defendant will undoubtedly point out that the court in </w:t>
      </w:r>
      <w:r w:rsidRPr="003E0EF7">
        <w:rPr>
          <w:i/>
          <w:iCs/>
          <w:szCs w:val="24"/>
        </w:rPr>
        <w:t>Felisilda</w:t>
      </w:r>
      <w:r w:rsidRPr="003E0EF7">
        <w:rPr>
          <w:i/>
          <w:iCs/>
          <w:szCs w:val="24"/>
        </w:rPr>
        <w:fldChar w:fldCharType="begin"/>
      </w:r>
      <w:r w:rsidRPr="003E0EF7">
        <w:rPr>
          <w:szCs w:val="24"/>
        </w:rPr>
        <w:instrText xml:space="preserve"> TA \s "Felisilda" </w:instrText>
      </w:r>
      <w:r w:rsidRPr="003E0EF7">
        <w:rPr>
          <w:i/>
          <w:iCs/>
          <w:szCs w:val="24"/>
        </w:rPr>
        <w:fldChar w:fldCharType="end"/>
      </w:r>
      <w:r w:rsidRPr="003E0EF7">
        <w:rPr>
          <w:i/>
          <w:iCs/>
          <w:szCs w:val="24"/>
        </w:rPr>
        <w:t xml:space="preserve"> </w:t>
      </w:r>
      <w:r w:rsidRPr="003E0EF7">
        <w:rPr>
          <w:szCs w:val="24"/>
        </w:rPr>
        <w:t xml:space="preserve">states that it would have reached the same conclusion, even if the plaintiffs had not sued the selling dealership. </w:t>
      </w:r>
      <w:r w:rsidRPr="003E0EF7">
        <w:rPr>
          <w:i/>
          <w:iCs/>
          <w:szCs w:val="24"/>
        </w:rPr>
        <w:t>Felisilda</w:t>
      </w:r>
      <w:r w:rsidRPr="003E0EF7">
        <w:rPr>
          <w:i/>
          <w:iCs/>
          <w:szCs w:val="24"/>
        </w:rPr>
        <w:fldChar w:fldCharType="begin"/>
      </w:r>
      <w:r w:rsidRPr="003E0EF7">
        <w:rPr>
          <w:szCs w:val="24"/>
        </w:rPr>
        <w:instrText xml:space="preserve"> TA \s "Felisilda" </w:instrText>
      </w:r>
      <w:r w:rsidRPr="003E0EF7">
        <w:rPr>
          <w:i/>
          <w:iCs/>
          <w:szCs w:val="24"/>
        </w:rPr>
        <w:fldChar w:fldCharType="end"/>
      </w:r>
      <w:r w:rsidRPr="003E0EF7">
        <w:rPr>
          <w:i/>
          <w:iCs/>
          <w:szCs w:val="24"/>
        </w:rPr>
        <w:t xml:space="preserve">, supra, </w:t>
      </w:r>
      <w:r w:rsidRPr="003E0EF7">
        <w:rPr>
          <w:szCs w:val="24"/>
        </w:rPr>
        <w:t xml:space="preserve">at 498.  However, this statement is </w:t>
      </w:r>
      <w:r w:rsidRPr="003E0EF7">
        <w:rPr>
          <w:b/>
          <w:bCs/>
          <w:i/>
          <w:iCs/>
          <w:szCs w:val="24"/>
          <w:u w:val="single"/>
        </w:rPr>
        <w:t>pure dicta</w:t>
      </w:r>
      <w:r w:rsidRPr="003E0EF7">
        <w:rPr>
          <w:szCs w:val="24"/>
        </w:rPr>
        <w:t xml:space="preserve"> and not binding on this court. </w:t>
      </w:r>
      <w:r w:rsidRPr="003E0EF7">
        <w:rPr>
          <w:i/>
          <w:iCs/>
          <w:szCs w:val="24"/>
        </w:rPr>
        <w:t>See Marriage of Boswell</w:t>
      </w:r>
      <w:r w:rsidRPr="003E0EF7">
        <w:rPr>
          <w:szCs w:val="24"/>
        </w:rPr>
        <w:t xml:space="preserve"> (2014) 225 CA4th 1172, 1176. What is more, </w:t>
      </w:r>
      <w:r w:rsidRPr="003E0EF7">
        <w:rPr>
          <w:i/>
          <w:iCs/>
          <w:szCs w:val="24"/>
        </w:rPr>
        <w:lastRenderedPageBreak/>
        <w:t xml:space="preserve">Ochoa </w:t>
      </w:r>
      <w:r w:rsidRPr="003E0EF7">
        <w:rPr>
          <w:szCs w:val="24"/>
        </w:rPr>
        <w:t xml:space="preserve">is on fours with the facts of this case because the dealership is not a party and did not compel arbitration.  </w:t>
      </w:r>
      <w:r w:rsidRPr="003E0EF7">
        <w:rPr>
          <w:i/>
          <w:iCs/>
          <w:szCs w:val="24"/>
        </w:rPr>
        <w:t>Felisilda</w:t>
      </w:r>
      <w:r w:rsidRPr="003E0EF7">
        <w:rPr>
          <w:i/>
          <w:iCs/>
          <w:szCs w:val="24"/>
        </w:rPr>
        <w:fldChar w:fldCharType="begin"/>
      </w:r>
      <w:r w:rsidRPr="003E0EF7">
        <w:rPr>
          <w:szCs w:val="24"/>
        </w:rPr>
        <w:instrText xml:space="preserve"> TA \s "Felisilda" </w:instrText>
      </w:r>
      <w:r w:rsidRPr="003E0EF7">
        <w:rPr>
          <w:i/>
          <w:iCs/>
          <w:szCs w:val="24"/>
        </w:rPr>
        <w:fldChar w:fldCharType="end"/>
      </w:r>
      <w:r w:rsidRPr="003E0EF7">
        <w:rPr>
          <w:i/>
          <w:iCs/>
          <w:szCs w:val="24"/>
        </w:rPr>
        <w:t xml:space="preserve"> </w:t>
      </w:r>
      <w:r w:rsidRPr="003E0EF7">
        <w:rPr>
          <w:szCs w:val="24"/>
        </w:rPr>
        <w:t xml:space="preserve">is not.  </w:t>
      </w:r>
      <w:r w:rsidRPr="003E0EF7">
        <w:rPr>
          <w:i/>
          <w:iCs/>
          <w:szCs w:val="24"/>
        </w:rPr>
        <w:t>Felisilda</w:t>
      </w:r>
      <w:r w:rsidRPr="003E0EF7">
        <w:rPr>
          <w:i/>
          <w:iCs/>
          <w:szCs w:val="24"/>
        </w:rPr>
        <w:fldChar w:fldCharType="begin"/>
      </w:r>
      <w:r w:rsidRPr="003E0EF7">
        <w:rPr>
          <w:szCs w:val="24"/>
        </w:rPr>
        <w:instrText xml:space="preserve"> TA \s "Felisilda" </w:instrText>
      </w:r>
      <w:r w:rsidRPr="003E0EF7">
        <w:rPr>
          <w:i/>
          <w:iCs/>
          <w:szCs w:val="24"/>
        </w:rPr>
        <w:fldChar w:fldCharType="end"/>
      </w:r>
      <w:r w:rsidRPr="003E0EF7">
        <w:rPr>
          <w:i/>
          <w:iCs/>
          <w:szCs w:val="24"/>
        </w:rPr>
        <w:t xml:space="preserve"> </w:t>
      </w:r>
      <w:r w:rsidRPr="003E0EF7">
        <w:rPr>
          <w:szCs w:val="24"/>
        </w:rPr>
        <w:t xml:space="preserve">should be read as limited to the unique facts of that case – a lawsuit presented against both a </w:t>
      </w:r>
      <w:r w:rsidR="0000527D" w:rsidRPr="003E0EF7">
        <w:rPr>
          <w:szCs w:val="24"/>
        </w:rPr>
        <w:t>selling dealership</w:t>
      </w:r>
      <w:r w:rsidRPr="003E0EF7">
        <w:rPr>
          <w:szCs w:val="24"/>
        </w:rPr>
        <w:t xml:space="preserve"> and an automaker.  </w:t>
      </w:r>
      <w:r w:rsidRPr="003E0EF7">
        <w:rPr>
          <w:i/>
          <w:iCs/>
          <w:szCs w:val="24"/>
        </w:rPr>
        <w:t>Ochoa</w:t>
      </w:r>
      <w:r w:rsidRPr="003E0EF7">
        <w:rPr>
          <w:i/>
          <w:iCs/>
          <w:szCs w:val="24"/>
        </w:rPr>
        <w:fldChar w:fldCharType="begin"/>
      </w:r>
      <w:r w:rsidRPr="003E0EF7">
        <w:rPr>
          <w:szCs w:val="24"/>
        </w:rPr>
        <w:instrText xml:space="preserve"> TA \s "Ochoa" </w:instrText>
      </w:r>
      <w:r w:rsidRPr="003E0EF7">
        <w:rPr>
          <w:i/>
          <w:iCs/>
          <w:szCs w:val="24"/>
        </w:rPr>
        <w:fldChar w:fldCharType="end"/>
      </w:r>
      <w:r w:rsidRPr="003E0EF7">
        <w:rPr>
          <w:i/>
          <w:iCs/>
          <w:szCs w:val="24"/>
        </w:rPr>
        <w:t xml:space="preserve"> </w:t>
      </w:r>
      <w:r w:rsidRPr="003E0EF7">
        <w:rPr>
          <w:szCs w:val="24"/>
        </w:rPr>
        <w:t>is far broader and directly on point here.</w:t>
      </w:r>
    </w:p>
    <w:p w14:paraId="577880D8" w14:textId="77777777" w:rsidR="003E0EF7" w:rsidRPr="003E0EF7" w:rsidRDefault="003E0EF7" w:rsidP="00457B22">
      <w:pPr>
        <w:pStyle w:val="ListParagraph"/>
        <w:widowControl/>
        <w:numPr>
          <w:ilvl w:val="2"/>
          <w:numId w:val="11"/>
        </w:numPr>
        <w:spacing w:line="480" w:lineRule="exact"/>
        <w:ind w:left="0" w:firstLine="1440"/>
        <w:contextualSpacing/>
        <w:outlineLvl w:val="2"/>
        <w:rPr>
          <w:b/>
          <w:bCs/>
          <w:szCs w:val="24"/>
        </w:rPr>
      </w:pPr>
      <w:bookmarkStart w:id="20" w:name="_Toc131762400"/>
      <w:r w:rsidRPr="003E0EF7">
        <w:rPr>
          <w:b/>
          <w:bCs/>
          <w:i/>
          <w:iCs/>
          <w:szCs w:val="24"/>
        </w:rPr>
        <w:t xml:space="preserve">Ochoa’s </w:t>
      </w:r>
      <w:r w:rsidRPr="003E0EF7">
        <w:rPr>
          <w:b/>
          <w:bCs/>
          <w:szCs w:val="24"/>
        </w:rPr>
        <w:t>Reasoning is Correct</w:t>
      </w:r>
      <w:bookmarkEnd w:id="20"/>
    </w:p>
    <w:p w14:paraId="44F3C3FF" w14:textId="77777777" w:rsidR="003E0EF7" w:rsidRPr="003E0EF7" w:rsidRDefault="003E0EF7" w:rsidP="003E0EF7">
      <w:pPr>
        <w:spacing w:line="480" w:lineRule="exact"/>
        <w:ind w:firstLine="720"/>
        <w:rPr>
          <w:szCs w:val="24"/>
        </w:rPr>
      </w:pPr>
      <w:r w:rsidRPr="003E0EF7">
        <w:rPr>
          <w:szCs w:val="24"/>
        </w:rPr>
        <w:t xml:space="preserve">The Second Appellate District conducts a detailed and thorough analysis in </w:t>
      </w:r>
      <w:r w:rsidRPr="003E0EF7">
        <w:rPr>
          <w:i/>
          <w:iCs/>
          <w:szCs w:val="24"/>
        </w:rPr>
        <w:t>Ochoa.</w:t>
      </w:r>
      <w:r w:rsidRPr="003E0EF7">
        <w:rPr>
          <w:szCs w:val="24"/>
        </w:rPr>
        <w:t xml:space="preserve">  </w:t>
      </w:r>
    </w:p>
    <w:p w14:paraId="56B2EC32" w14:textId="77777777" w:rsidR="003E0EF7" w:rsidRPr="003E0EF7" w:rsidRDefault="003E0EF7" w:rsidP="003E0EF7">
      <w:pPr>
        <w:spacing w:line="480" w:lineRule="exact"/>
        <w:ind w:firstLine="720"/>
        <w:jc w:val="both"/>
        <w:rPr>
          <w:szCs w:val="24"/>
        </w:rPr>
      </w:pPr>
      <w:r w:rsidRPr="003E0EF7">
        <w:rPr>
          <w:szCs w:val="24"/>
        </w:rPr>
        <w:t xml:space="preserve">First, the </w:t>
      </w:r>
      <w:r w:rsidRPr="003E0EF7">
        <w:rPr>
          <w:i/>
          <w:iCs/>
          <w:szCs w:val="24"/>
        </w:rPr>
        <w:t>Ochoa</w:t>
      </w:r>
      <w:r w:rsidRPr="003E0EF7">
        <w:rPr>
          <w:i/>
          <w:iCs/>
          <w:szCs w:val="24"/>
        </w:rPr>
        <w:fldChar w:fldCharType="begin"/>
      </w:r>
      <w:r w:rsidRPr="003E0EF7">
        <w:rPr>
          <w:szCs w:val="24"/>
        </w:rPr>
        <w:instrText xml:space="preserve"> TA \s "Ochoa" </w:instrText>
      </w:r>
      <w:r w:rsidRPr="003E0EF7">
        <w:rPr>
          <w:i/>
          <w:iCs/>
          <w:szCs w:val="24"/>
        </w:rPr>
        <w:fldChar w:fldCharType="end"/>
      </w:r>
      <w:r w:rsidRPr="003E0EF7">
        <w:rPr>
          <w:i/>
          <w:iCs/>
          <w:szCs w:val="24"/>
        </w:rPr>
        <w:t xml:space="preserve"> </w:t>
      </w:r>
      <w:r w:rsidRPr="003E0EF7">
        <w:rPr>
          <w:szCs w:val="24"/>
        </w:rPr>
        <w:t xml:space="preserve">court correctly points out that the vehicles at issue are just one of several products and services that are sold by car dealerships through the sales contracts.  The court correctly points out, “Although the sale contracts contemplate the purchase of service, warranty, and insurance contracts relating to the vehicle sale, they do not contain comprehensive terms of any of these contracts. Not only do the sale contracts not contain any terms of warranty coverage; the dealer expressly disclaims any warranty. However, the dealer qualifies that this disclaimer “does not affect any warranties covering the vehicle that the vehicle manufacturer may provide.”  </w:t>
      </w:r>
      <w:r w:rsidRPr="003E0EF7">
        <w:rPr>
          <w:i/>
          <w:iCs/>
          <w:szCs w:val="24"/>
        </w:rPr>
        <w:t>Ochoa</w:t>
      </w:r>
      <w:r w:rsidRPr="003E0EF7">
        <w:rPr>
          <w:i/>
          <w:iCs/>
          <w:szCs w:val="24"/>
        </w:rPr>
        <w:fldChar w:fldCharType="begin"/>
      </w:r>
      <w:r w:rsidRPr="003E0EF7">
        <w:rPr>
          <w:szCs w:val="24"/>
        </w:rPr>
        <w:instrText xml:space="preserve"> TA \s "Ochoa" </w:instrText>
      </w:r>
      <w:r w:rsidRPr="003E0EF7">
        <w:rPr>
          <w:i/>
          <w:iCs/>
          <w:szCs w:val="24"/>
        </w:rPr>
        <w:fldChar w:fldCharType="end"/>
      </w:r>
      <w:r w:rsidRPr="003E0EF7">
        <w:rPr>
          <w:szCs w:val="24"/>
        </w:rPr>
        <w:t xml:space="preserve"> at *1.  </w:t>
      </w:r>
    </w:p>
    <w:p w14:paraId="291C1CD9" w14:textId="77777777" w:rsidR="003E0EF7" w:rsidRPr="003E0EF7" w:rsidRDefault="003E0EF7" w:rsidP="003E0EF7">
      <w:pPr>
        <w:spacing w:line="480" w:lineRule="exact"/>
        <w:ind w:firstLine="720"/>
        <w:jc w:val="both"/>
        <w:rPr>
          <w:szCs w:val="24"/>
        </w:rPr>
      </w:pPr>
      <w:r w:rsidRPr="003E0EF7">
        <w:rPr>
          <w:i/>
          <w:iCs/>
          <w:szCs w:val="24"/>
        </w:rPr>
        <w:t>Ochoa</w:t>
      </w:r>
      <w:r w:rsidRPr="003E0EF7">
        <w:rPr>
          <w:i/>
          <w:iCs/>
          <w:szCs w:val="24"/>
        </w:rPr>
        <w:fldChar w:fldCharType="begin"/>
      </w:r>
      <w:r w:rsidRPr="003E0EF7">
        <w:rPr>
          <w:szCs w:val="24"/>
        </w:rPr>
        <w:instrText xml:space="preserve"> TA \s "Ochoa" </w:instrText>
      </w:r>
      <w:r w:rsidRPr="003E0EF7">
        <w:rPr>
          <w:i/>
          <w:iCs/>
          <w:szCs w:val="24"/>
        </w:rPr>
        <w:fldChar w:fldCharType="end"/>
      </w:r>
      <w:r w:rsidRPr="003E0EF7">
        <w:rPr>
          <w:i/>
          <w:iCs/>
          <w:szCs w:val="24"/>
        </w:rPr>
        <w:t xml:space="preserve"> </w:t>
      </w:r>
      <w:r w:rsidRPr="003E0EF7">
        <w:rPr>
          <w:szCs w:val="24"/>
        </w:rPr>
        <w:t xml:space="preserve">correctly points out that, “manufacturer vehicle warranties that accompany the sale of motor vehicles without regard to the terms of the sale contract between the purchaser and the dealer are independent of the sale contract.” </w:t>
      </w:r>
      <w:r w:rsidRPr="003E0EF7">
        <w:rPr>
          <w:i/>
          <w:iCs/>
          <w:szCs w:val="24"/>
        </w:rPr>
        <w:t>Ochoa</w:t>
      </w:r>
      <w:r w:rsidRPr="003E0EF7">
        <w:rPr>
          <w:i/>
          <w:iCs/>
          <w:szCs w:val="24"/>
        </w:rPr>
        <w:fldChar w:fldCharType="begin"/>
      </w:r>
      <w:r w:rsidRPr="003E0EF7">
        <w:rPr>
          <w:szCs w:val="24"/>
        </w:rPr>
        <w:instrText xml:space="preserve"> TA \s "Ochoa" </w:instrText>
      </w:r>
      <w:r w:rsidRPr="003E0EF7">
        <w:rPr>
          <w:i/>
          <w:iCs/>
          <w:szCs w:val="24"/>
        </w:rPr>
        <w:fldChar w:fldCharType="end"/>
      </w:r>
      <w:r w:rsidRPr="003E0EF7">
        <w:rPr>
          <w:i/>
          <w:iCs/>
          <w:szCs w:val="24"/>
        </w:rPr>
        <w:t xml:space="preserve"> </w:t>
      </w:r>
      <w:r w:rsidRPr="003E0EF7">
        <w:rPr>
          <w:szCs w:val="24"/>
        </w:rPr>
        <w:t xml:space="preserve">at *4. </w:t>
      </w:r>
    </w:p>
    <w:p w14:paraId="368B6CC7" w14:textId="7E1F39E2" w:rsidR="003E0EF7" w:rsidRPr="003E0EF7" w:rsidRDefault="003E0EF7" w:rsidP="003E0EF7">
      <w:pPr>
        <w:spacing w:line="480" w:lineRule="exact"/>
        <w:ind w:firstLine="720"/>
        <w:jc w:val="both"/>
        <w:rPr>
          <w:szCs w:val="24"/>
        </w:rPr>
      </w:pPr>
      <w:r w:rsidRPr="003E0EF7">
        <w:rPr>
          <w:szCs w:val="24"/>
        </w:rPr>
        <w:t xml:space="preserve">Also, </w:t>
      </w:r>
      <w:r w:rsidRPr="003E0EF7">
        <w:rPr>
          <w:i/>
          <w:iCs/>
          <w:szCs w:val="24"/>
        </w:rPr>
        <w:t>Ochoa</w:t>
      </w:r>
      <w:r w:rsidRPr="003E0EF7">
        <w:rPr>
          <w:i/>
          <w:iCs/>
          <w:szCs w:val="24"/>
        </w:rPr>
        <w:fldChar w:fldCharType="begin"/>
      </w:r>
      <w:r w:rsidRPr="003E0EF7">
        <w:rPr>
          <w:szCs w:val="24"/>
        </w:rPr>
        <w:instrText xml:space="preserve"> TA \s "Ochoa" </w:instrText>
      </w:r>
      <w:r w:rsidRPr="003E0EF7">
        <w:rPr>
          <w:i/>
          <w:iCs/>
          <w:szCs w:val="24"/>
        </w:rPr>
        <w:fldChar w:fldCharType="end"/>
      </w:r>
      <w:r w:rsidRPr="003E0EF7">
        <w:rPr>
          <w:szCs w:val="24"/>
        </w:rPr>
        <w:t xml:space="preserve"> points out that </w:t>
      </w:r>
      <w:r w:rsidRPr="003E0EF7">
        <w:rPr>
          <w:i/>
          <w:iCs/>
          <w:szCs w:val="24"/>
        </w:rPr>
        <w:t>Felisilda</w:t>
      </w:r>
      <w:r w:rsidRPr="003E0EF7">
        <w:rPr>
          <w:i/>
          <w:iCs/>
          <w:szCs w:val="24"/>
        </w:rPr>
        <w:fldChar w:fldCharType="begin"/>
      </w:r>
      <w:r w:rsidRPr="003E0EF7">
        <w:rPr>
          <w:szCs w:val="24"/>
        </w:rPr>
        <w:instrText xml:space="preserve"> TA \s "Felisilda" </w:instrText>
      </w:r>
      <w:r w:rsidRPr="003E0EF7">
        <w:rPr>
          <w:i/>
          <w:iCs/>
          <w:szCs w:val="24"/>
        </w:rPr>
        <w:fldChar w:fldCharType="end"/>
      </w:r>
      <w:r w:rsidRPr="003E0EF7">
        <w:rPr>
          <w:i/>
          <w:iCs/>
          <w:szCs w:val="24"/>
        </w:rPr>
        <w:t xml:space="preserve"> </w:t>
      </w:r>
      <w:r w:rsidRPr="003E0EF7">
        <w:rPr>
          <w:szCs w:val="24"/>
        </w:rPr>
        <w:t xml:space="preserve">misreads the scope of the arbitration clause among plaintiffs and the selling dealership: “The ‘third party’ language in the arbitration clause means that if a purchaser asserts a claim against the dealer (or its employees, agents, successors or assigns) that relates to one of these </w:t>
      </w:r>
      <w:r w:rsidR="0000527D" w:rsidRPr="003E0EF7">
        <w:rPr>
          <w:szCs w:val="24"/>
        </w:rPr>
        <w:t>third-party</w:t>
      </w:r>
      <w:r w:rsidRPr="003E0EF7">
        <w:rPr>
          <w:szCs w:val="24"/>
        </w:rPr>
        <w:t xml:space="preserve"> transactions, the dealer can elect to arbitrate that claim. It says nothing of binding the purchaser to arbitrate with the universe of unnamed third parties.”  </w:t>
      </w:r>
      <w:r w:rsidRPr="003E0EF7">
        <w:rPr>
          <w:i/>
          <w:iCs/>
          <w:szCs w:val="24"/>
        </w:rPr>
        <w:t>Ochoa</w:t>
      </w:r>
      <w:r w:rsidRPr="003E0EF7">
        <w:rPr>
          <w:i/>
          <w:iCs/>
          <w:szCs w:val="24"/>
        </w:rPr>
        <w:fldChar w:fldCharType="begin"/>
      </w:r>
      <w:r w:rsidRPr="003E0EF7">
        <w:rPr>
          <w:szCs w:val="24"/>
        </w:rPr>
        <w:instrText xml:space="preserve"> TA \s "Ochoa" </w:instrText>
      </w:r>
      <w:r w:rsidRPr="003E0EF7">
        <w:rPr>
          <w:i/>
          <w:iCs/>
          <w:szCs w:val="24"/>
        </w:rPr>
        <w:fldChar w:fldCharType="end"/>
      </w:r>
      <w:r w:rsidRPr="003E0EF7">
        <w:rPr>
          <w:i/>
          <w:iCs/>
          <w:szCs w:val="24"/>
        </w:rPr>
        <w:t xml:space="preserve"> </w:t>
      </w:r>
      <w:r w:rsidRPr="003E0EF7">
        <w:rPr>
          <w:szCs w:val="24"/>
        </w:rPr>
        <w:t xml:space="preserve">at *5. </w:t>
      </w:r>
    </w:p>
    <w:p w14:paraId="1DD8CDC2" w14:textId="77777777" w:rsidR="003E0EF7" w:rsidRPr="003E0EF7" w:rsidRDefault="003E0EF7" w:rsidP="003E0EF7">
      <w:pPr>
        <w:spacing w:line="480" w:lineRule="exact"/>
        <w:ind w:firstLine="720"/>
        <w:jc w:val="both"/>
        <w:rPr>
          <w:szCs w:val="24"/>
        </w:rPr>
      </w:pPr>
      <w:r w:rsidRPr="003E0EF7">
        <w:rPr>
          <w:i/>
          <w:iCs/>
          <w:szCs w:val="24"/>
        </w:rPr>
        <w:t>Ochoa</w:t>
      </w:r>
      <w:r w:rsidRPr="003E0EF7">
        <w:rPr>
          <w:i/>
          <w:iCs/>
          <w:szCs w:val="24"/>
        </w:rPr>
        <w:fldChar w:fldCharType="begin"/>
      </w:r>
      <w:r w:rsidRPr="003E0EF7">
        <w:rPr>
          <w:szCs w:val="24"/>
        </w:rPr>
        <w:instrText xml:space="preserve"> TA \s "Ochoa" </w:instrText>
      </w:r>
      <w:r w:rsidRPr="003E0EF7">
        <w:rPr>
          <w:i/>
          <w:iCs/>
          <w:szCs w:val="24"/>
        </w:rPr>
        <w:fldChar w:fldCharType="end"/>
      </w:r>
      <w:r w:rsidRPr="003E0EF7">
        <w:rPr>
          <w:i/>
          <w:iCs/>
          <w:szCs w:val="24"/>
        </w:rPr>
        <w:t xml:space="preserve"> </w:t>
      </w:r>
      <w:r w:rsidRPr="003E0EF7">
        <w:rPr>
          <w:szCs w:val="24"/>
        </w:rPr>
        <w:t xml:space="preserve">furthermore goes beyond </w:t>
      </w:r>
      <w:r w:rsidRPr="003E0EF7">
        <w:rPr>
          <w:i/>
          <w:iCs/>
          <w:szCs w:val="24"/>
        </w:rPr>
        <w:t>Felisilda’s</w:t>
      </w:r>
      <w:r w:rsidRPr="003E0EF7">
        <w:rPr>
          <w:i/>
          <w:iCs/>
          <w:szCs w:val="24"/>
        </w:rPr>
        <w:fldChar w:fldCharType="begin"/>
      </w:r>
      <w:r w:rsidRPr="003E0EF7">
        <w:rPr>
          <w:szCs w:val="24"/>
        </w:rPr>
        <w:instrText xml:space="preserve"> TA \s "Felisilda" </w:instrText>
      </w:r>
      <w:r w:rsidRPr="003E0EF7">
        <w:rPr>
          <w:i/>
          <w:iCs/>
          <w:szCs w:val="24"/>
        </w:rPr>
        <w:fldChar w:fldCharType="end"/>
      </w:r>
      <w:r w:rsidRPr="003E0EF7">
        <w:rPr>
          <w:i/>
          <w:iCs/>
          <w:szCs w:val="24"/>
        </w:rPr>
        <w:t xml:space="preserve"> </w:t>
      </w:r>
      <w:r w:rsidRPr="003E0EF7">
        <w:rPr>
          <w:szCs w:val="24"/>
        </w:rPr>
        <w:t xml:space="preserve">analysis.  Like the court in </w:t>
      </w:r>
      <w:r w:rsidRPr="003E0EF7">
        <w:rPr>
          <w:i/>
          <w:iCs/>
          <w:szCs w:val="24"/>
        </w:rPr>
        <w:t>Ngo</w:t>
      </w:r>
      <w:r w:rsidRPr="003E0EF7">
        <w:rPr>
          <w:i/>
          <w:iCs/>
          <w:szCs w:val="24"/>
        </w:rPr>
        <w:fldChar w:fldCharType="begin"/>
      </w:r>
      <w:r w:rsidRPr="003E0EF7">
        <w:rPr>
          <w:szCs w:val="24"/>
        </w:rPr>
        <w:instrText xml:space="preserve"> TA \s "Ngo v. BMW of North America" </w:instrText>
      </w:r>
      <w:r w:rsidRPr="003E0EF7">
        <w:rPr>
          <w:i/>
          <w:iCs/>
          <w:szCs w:val="24"/>
        </w:rPr>
        <w:fldChar w:fldCharType="end"/>
      </w:r>
      <w:r w:rsidRPr="003E0EF7">
        <w:rPr>
          <w:i/>
          <w:iCs/>
          <w:szCs w:val="24"/>
        </w:rPr>
        <w:t>, Ochoa</w:t>
      </w:r>
      <w:r w:rsidRPr="003E0EF7">
        <w:rPr>
          <w:i/>
          <w:iCs/>
          <w:szCs w:val="24"/>
        </w:rPr>
        <w:fldChar w:fldCharType="begin"/>
      </w:r>
      <w:r w:rsidRPr="003E0EF7">
        <w:rPr>
          <w:szCs w:val="24"/>
        </w:rPr>
        <w:instrText xml:space="preserve"> TA \s "Ochoa" </w:instrText>
      </w:r>
      <w:r w:rsidRPr="003E0EF7">
        <w:rPr>
          <w:i/>
          <w:iCs/>
          <w:szCs w:val="24"/>
        </w:rPr>
        <w:fldChar w:fldCharType="end"/>
      </w:r>
      <w:r w:rsidRPr="003E0EF7">
        <w:rPr>
          <w:i/>
          <w:iCs/>
          <w:szCs w:val="24"/>
        </w:rPr>
        <w:t xml:space="preserve"> </w:t>
      </w:r>
      <w:r w:rsidRPr="003E0EF7">
        <w:rPr>
          <w:szCs w:val="24"/>
        </w:rPr>
        <w:t xml:space="preserve">concludes that an automaker is not a third-party beneficiary of the sales contracts. The court explains, “[w]e </w:t>
      </w:r>
      <w:proofErr w:type="gramStart"/>
      <w:r w:rsidRPr="003E0EF7">
        <w:rPr>
          <w:szCs w:val="24"/>
        </w:rPr>
        <w:t>agree</w:t>
      </w:r>
      <w:proofErr w:type="gramEnd"/>
      <w:r w:rsidRPr="003E0EF7">
        <w:rPr>
          <w:szCs w:val="24"/>
        </w:rPr>
        <w:t xml:space="preserve"> with </w:t>
      </w:r>
      <w:r w:rsidRPr="003E0EF7">
        <w:rPr>
          <w:i/>
          <w:iCs/>
          <w:szCs w:val="24"/>
        </w:rPr>
        <w:t>Ngo</w:t>
      </w:r>
      <w:r w:rsidRPr="003E0EF7">
        <w:rPr>
          <w:i/>
          <w:iCs/>
          <w:szCs w:val="24"/>
        </w:rPr>
        <w:fldChar w:fldCharType="begin"/>
      </w:r>
      <w:r w:rsidRPr="003E0EF7">
        <w:rPr>
          <w:szCs w:val="24"/>
        </w:rPr>
        <w:instrText xml:space="preserve"> TA \s "Ngo v. BMW of North America" </w:instrText>
      </w:r>
      <w:r w:rsidRPr="003E0EF7">
        <w:rPr>
          <w:i/>
          <w:iCs/>
          <w:szCs w:val="24"/>
        </w:rPr>
        <w:fldChar w:fldCharType="end"/>
      </w:r>
      <w:r w:rsidRPr="003E0EF7">
        <w:rPr>
          <w:szCs w:val="24"/>
        </w:rPr>
        <w:t xml:space="preserve"> that the sale contracts reflect no intention to benefit a vehicle manufacturer under </w:t>
      </w:r>
      <w:r w:rsidRPr="003E0EF7">
        <w:rPr>
          <w:i/>
          <w:iCs/>
          <w:szCs w:val="24"/>
        </w:rPr>
        <w:t>Goonewardene</w:t>
      </w:r>
      <w:r w:rsidRPr="003E0EF7">
        <w:rPr>
          <w:szCs w:val="24"/>
        </w:rPr>
        <w:t xml:space="preserve">. First, nothing in the sale contracts or their </w:t>
      </w:r>
      <w:r w:rsidRPr="003E0EF7">
        <w:rPr>
          <w:szCs w:val="24"/>
        </w:rPr>
        <w:lastRenderedPageBreak/>
        <w:t xml:space="preserve">arbitration provision offers any direct ‘benefit’ to” the automaker. </w:t>
      </w:r>
      <w:r w:rsidRPr="003E0EF7">
        <w:rPr>
          <w:i/>
          <w:iCs/>
          <w:szCs w:val="24"/>
        </w:rPr>
        <w:t>Ochoa</w:t>
      </w:r>
      <w:r w:rsidRPr="003E0EF7">
        <w:rPr>
          <w:i/>
          <w:iCs/>
          <w:szCs w:val="24"/>
        </w:rPr>
        <w:fldChar w:fldCharType="begin"/>
      </w:r>
      <w:r w:rsidRPr="003E0EF7">
        <w:rPr>
          <w:szCs w:val="24"/>
        </w:rPr>
        <w:instrText xml:space="preserve"> TA \s "Ochoa" </w:instrText>
      </w:r>
      <w:r w:rsidRPr="003E0EF7">
        <w:rPr>
          <w:i/>
          <w:iCs/>
          <w:szCs w:val="24"/>
        </w:rPr>
        <w:fldChar w:fldCharType="end"/>
      </w:r>
      <w:r w:rsidRPr="003E0EF7">
        <w:rPr>
          <w:i/>
          <w:iCs/>
          <w:szCs w:val="24"/>
        </w:rPr>
        <w:t xml:space="preserve"> </w:t>
      </w:r>
      <w:r w:rsidRPr="003E0EF7">
        <w:rPr>
          <w:szCs w:val="24"/>
        </w:rPr>
        <w:t xml:space="preserve">at *7. </w:t>
      </w:r>
    </w:p>
    <w:p w14:paraId="215A5F8C" w14:textId="77777777" w:rsidR="003E0EF7" w:rsidRPr="003E0EF7" w:rsidRDefault="003E0EF7" w:rsidP="003E0EF7">
      <w:pPr>
        <w:spacing w:line="480" w:lineRule="exact"/>
        <w:ind w:firstLine="720"/>
        <w:jc w:val="both"/>
        <w:rPr>
          <w:szCs w:val="24"/>
        </w:rPr>
      </w:pPr>
      <w:r w:rsidRPr="003E0EF7">
        <w:rPr>
          <w:szCs w:val="24"/>
        </w:rPr>
        <w:t xml:space="preserve">Finally, </w:t>
      </w:r>
      <w:r w:rsidRPr="003E0EF7">
        <w:rPr>
          <w:i/>
          <w:iCs/>
          <w:szCs w:val="24"/>
        </w:rPr>
        <w:t>Ochoa</w:t>
      </w:r>
      <w:r w:rsidRPr="003E0EF7">
        <w:rPr>
          <w:i/>
          <w:iCs/>
          <w:szCs w:val="24"/>
        </w:rPr>
        <w:fldChar w:fldCharType="begin"/>
      </w:r>
      <w:r w:rsidRPr="003E0EF7">
        <w:rPr>
          <w:szCs w:val="24"/>
        </w:rPr>
        <w:instrText xml:space="preserve"> TA \s "Ochoa" </w:instrText>
      </w:r>
      <w:r w:rsidRPr="003E0EF7">
        <w:rPr>
          <w:i/>
          <w:iCs/>
          <w:szCs w:val="24"/>
        </w:rPr>
        <w:fldChar w:fldCharType="end"/>
      </w:r>
      <w:r w:rsidRPr="003E0EF7">
        <w:rPr>
          <w:i/>
          <w:iCs/>
          <w:szCs w:val="24"/>
        </w:rPr>
        <w:t xml:space="preserve"> </w:t>
      </w:r>
      <w:r w:rsidRPr="003E0EF7">
        <w:rPr>
          <w:szCs w:val="24"/>
        </w:rPr>
        <w:t xml:space="preserve">likewise dispenses with the automakers claim that the dealership’s “agency” relationship with the automaker allows it compel arbitration. </w:t>
      </w:r>
      <w:r w:rsidRPr="003E0EF7">
        <w:rPr>
          <w:i/>
          <w:iCs/>
          <w:szCs w:val="24"/>
        </w:rPr>
        <w:t>Ochoa</w:t>
      </w:r>
      <w:r w:rsidRPr="003E0EF7">
        <w:rPr>
          <w:i/>
          <w:iCs/>
          <w:szCs w:val="24"/>
        </w:rPr>
        <w:fldChar w:fldCharType="begin"/>
      </w:r>
      <w:r w:rsidRPr="003E0EF7">
        <w:rPr>
          <w:szCs w:val="24"/>
        </w:rPr>
        <w:instrText xml:space="preserve"> TA \s "Ochoa" </w:instrText>
      </w:r>
      <w:r w:rsidRPr="003E0EF7">
        <w:rPr>
          <w:i/>
          <w:iCs/>
          <w:szCs w:val="24"/>
        </w:rPr>
        <w:fldChar w:fldCharType="end"/>
      </w:r>
      <w:r w:rsidRPr="003E0EF7">
        <w:rPr>
          <w:i/>
          <w:iCs/>
          <w:szCs w:val="24"/>
        </w:rPr>
        <w:t xml:space="preserve"> </w:t>
      </w:r>
      <w:r w:rsidRPr="003E0EF7">
        <w:rPr>
          <w:szCs w:val="24"/>
        </w:rPr>
        <w:t xml:space="preserve">at *9.  </w:t>
      </w:r>
    </w:p>
    <w:p w14:paraId="2310500F" w14:textId="20A6005C" w:rsidR="003E0EF7" w:rsidRPr="003E0EF7" w:rsidRDefault="003E0EF7" w:rsidP="003E0EF7">
      <w:pPr>
        <w:spacing w:line="480" w:lineRule="exact"/>
        <w:ind w:firstLine="720"/>
        <w:jc w:val="both"/>
        <w:rPr>
          <w:szCs w:val="24"/>
        </w:rPr>
      </w:pPr>
      <w:r w:rsidRPr="003E0EF7">
        <w:rPr>
          <w:szCs w:val="24"/>
        </w:rPr>
        <w:t xml:space="preserve">For </w:t>
      </w:r>
      <w:proofErr w:type="gramStart"/>
      <w:r w:rsidRPr="003E0EF7">
        <w:rPr>
          <w:szCs w:val="24"/>
        </w:rPr>
        <w:t>all of</w:t>
      </w:r>
      <w:proofErr w:type="gramEnd"/>
      <w:r w:rsidRPr="003E0EF7">
        <w:rPr>
          <w:szCs w:val="24"/>
        </w:rPr>
        <w:t xml:space="preserve"> these reasons, </w:t>
      </w:r>
      <w:r w:rsidRPr="003E0EF7">
        <w:rPr>
          <w:i/>
          <w:iCs/>
          <w:szCs w:val="24"/>
        </w:rPr>
        <w:t xml:space="preserve">Ochoa </w:t>
      </w:r>
      <w:r w:rsidRPr="003E0EF7">
        <w:rPr>
          <w:szCs w:val="24"/>
        </w:rPr>
        <w:t>presents a thorough analysis of the issues presented by Defendant’s Motion to Compel and is directly on point.  Now</w:t>
      </w:r>
      <w:r w:rsidRPr="003E0EF7">
        <w:rPr>
          <w:i/>
          <w:iCs/>
          <w:szCs w:val="24"/>
        </w:rPr>
        <w:t xml:space="preserve">, </w:t>
      </w:r>
      <w:r w:rsidRPr="003E0EF7">
        <w:rPr>
          <w:szCs w:val="24"/>
        </w:rPr>
        <w:t xml:space="preserve">the Court must revisit the important constitutional issues presented by the Motion to Compel arbitration.  Based on the compelling reasoning in </w:t>
      </w:r>
      <w:r w:rsidRPr="003E0EF7">
        <w:rPr>
          <w:i/>
          <w:iCs/>
          <w:szCs w:val="24"/>
        </w:rPr>
        <w:t>Ochoa</w:t>
      </w:r>
      <w:r w:rsidRPr="003E0EF7">
        <w:rPr>
          <w:i/>
          <w:iCs/>
          <w:szCs w:val="24"/>
        </w:rPr>
        <w:fldChar w:fldCharType="begin"/>
      </w:r>
      <w:r w:rsidRPr="003E0EF7">
        <w:rPr>
          <w:szCs w:val="24"/>
        </w:rPr>
        <w:instrText xml:space="preserve"> TA \s "Ochoa" </w:instrText>
      </w:r>
      <w:r w:rsidRPr="003E0EF7">
        <w:rPr>
          <w:i/>
          <w:iCs/>
          <w:szCs w:val="24"/>
        </w:rPr>
        <w:fldChar w:fldCharType="end"/>
      </w:r>
      <w:r w:rsidRPr="003E0EF7">
        <w:rPr>
          <w:szCs w:val="24"/>
        </w:rPr>
        <w:t>, the Court must now deny that motion.</w:t>
      </w:r>
    </w:p>
    <w:p w14:paraId="43DC0CE4" w14:textId="47CF8DE7" w:rsidR="003E0EF7" w:rsidRPr="003E0EF7" w:rsidRDefault="003E0EF7" w:rsidP="00B229BB">
      <w:pPr>
        <w:pStyle w:val="ListParagraph"/>
        <w:widowControl/>
        <w:numPr>
          <w:ilvl w:val="0"/>
          <w:numId w:val="10"/>
        </w:numPr>
        <w:spacing w:line="480" w:lineRule="exact"/>
        <w:ind w:left="0" w:firstLine="360"/>
        <w:contextualSpacing/>
        <w:outlineLvl w:val="0"/>
        <w:rPr>
          <w:b/>
          <w:bCs/>
          <w:szCs w:val="24"/>
          <w:u w:val="single"/>
        </w:rPr>
      </w:pPr>
      <w:bookmarkStart w:id="21" w:name="_Toc131762401"/>
      <w:r w:rsidRPr="003E0EF7">
        <w:rPr>
          <w:b/>
          <w:bCs/>
          <w:szCs w:val="24"/>
          <w:u w:val="single"/>
        </w:rPr>
        <w:t>CONCLUSION</w:t>
      </w:r>
      <w:bookmarkEnd w:id="21"/>
    </w:p>
    <w:p w14:paraId="6BE75E91" w14:textId="77BFAF74" w:rsidR="003E0EF7" w:rsidRPr="003E0EF7" w:rsidRDefault="003E0EF7" w:rsidP="003E0EF7">
      <w:pPr>
        <w:spacing w:line="480" w:lineRule="exact"/>
        <w:ind w:firstLine="720"/>
        <w:jc w:val="both"/>
        <w:rPr>
          <w:b/>
          <w:bCs/>
          <w:szCs w:val="24"/>
          <w:u w:val="single"/>
        </w:rPr>
      </w:pPr>
      <w:r w:rsidRPr="003E0EF7">
        <w:rPr>
          <w:szCs w:val="24"/>
        </w:rPr>
        <w:t xml:space="preserve">Therefore, the Court should reconsider its decision granting the motion to compel arbitration.  That motion should now be denied.  </w:t>
      </w:r>
    </w:p>
    <w:p w14:paraId="7584DCC8" w14:textId="492583FF" w:rsidR="00B54749" w:rsidRPr="003E0EF7" w:rsidRDefault="00B54749" w:rsidP="003E0EF7">
      <w:pPr>
        <w:widowControl/>
        <w:autoSpaceDE w:val="0"/>
        <w:autoSpaceDN w:val="0"/>
        <w:adjustRightInd w:val="0"/>
        <w:spacing w:line="480" w:lineRule="exact"/>
        <w:ind w:firstLine="720"/>
        <w:jc w:val="both"/>
        <w:rPr>
          <w:szCs w:val="24"/>
        </w:rPr>
      </w:pPr>
    </w:p>
    <w:p w14:paraId="38D8D69A" w14:textId="06BD6C97" w:rsidR="00647680" w:rsidRPr="00617B2B" w:rsidRDefault="00D12FB5" w:rsidP="00D12FB5">
      <w:pPr>
        <w:ind w:right="144"/>
        <w:rPr>
          <w:bCs/>
        </w:rPr>
      </w:pPr>
      <w:bookmarkStart w:id="22" w:name="_Hlk93591860"/>
      <w:r w:rsidRPr="00617B2B">
        <w:rPr>
          <w:bCs/>
        </w:rPr>
        <w:t xml:space="preserve">Dated: </w:t>
      </w:r>
      <w:r w:rsidR="004E3B6E">
        <w:rPr>
          <w:bCs/>
          <w:lang w:val="es-ES"/>
        </w:rPr>
        <w:fldChar w:fldCharType="begin"/>
      </w:r>
      <w:r w:rsidR="004E3B6E">
        <w:rPr>
          <w:bCs/>
        </w:rPr>
        <w:instrText xml:space="preserve"> DATE \@ "MMMM d, yyyy" </w:instrText>
      </w:r>
      <w:r w:rsidR="004E3B6E">
        <w:rPr>
          <w:bCs/>
          <w:lang w:val="es-ES"/>
        </w:rPr>
        <w:fldChar w:fldCharType="separate"/>
      </w:r>
      <w:r w:rsidR="00617B2B">
        <w:rPr>
          <w:bCs/>
          <w:noProof/>
        </w:rPr>
        <w:t>February 26, 2024</w:t>
      </w:r>
      <w:r w:rsidR="004E3B6E">
        <w:rPr>
          <w:bCs/>
          <w:lang w:val="es-ES"/>
        </w:rPr>
        <w:fldChar w:fldCharType="end"/>
      </w:r>
      <w:r w:rsidRPr="00617B2B">
        <w:rPr>
          <w:bCs/>
        </w:rPr>
        <w:tab/>
      </w:r>
    </w:p>
    <w:p w14:paraId="4DDB520D" w14:textId="590C2BA5" w:rsidR="00647680" w:rsidRDefault="00647680" w:rsidP="00647680">
      <w:pPr>
        <w:ind w:left="3600"/>
        <w:rPr>
          <w:szCs w:val="24"/>
        </w:rPr>
      </w:pPr>
    </w:p>
    <w:p w14:paraId="7B01E1C8" w14:textId="3ABF3422" w:rsidR="00647680" w:rsidRDefault="00D12FB5" w:rsidP="00647680">
      <w:pPr>
        <w:ind w:left="3600"/>
        <w:rPr>
          <w:szCs w:val="24"/>
        </w:rPr>
      </w:pPr>
      <w:r w:rsidRPr="0099761E">
        <w:rPr>
          <w:szCs w:val="24"/>
        </w:rPr>
        <w:t>Respectfully submitted,</w:t>
      </w:r>
    </w:p>
    <w:p w14:paraId="1E6613A9" w14:textId="42A7AB52" w:rsidR="00D12FB5" w:rsidRPr="00647680" w:rsidRDefault="00D12FB5" w:rsidP="00647680">
      <w:pPr>
        <w:ind w:left="3600"/>
        <w:rPr>
          <w:szCs w:val="24"/>
        </w:rPr>
      </w:pPr>
      <w:r>
        <w:rPr>
          <w:b/>
          <w:szCs w:val="24"/>
        </w:rPr>
        <w:t xml:space="preserve">QUILL &amp; ARROW, LLP </w:t>
      </w:r>
    </w:p>
    <w:p w14:paraId="4D0CEB66" w14:textId="0FBAFF89" w:rsidR="00D12FB5" w:rsidRPr="0099761E" w:rsidRDefault="002857A2" w:rsidP="00D12FB5">
      <w:pPr>
        <w:ind w:left="972"/>
        <w:rPr>
          <w:szCs w:val="24"/>
        </w:rPr>
      </w:pPr>
      <w:r>
        <w:rPr>
          <w:bCs/>
          <w:noProof/>
          <w:lang w:val="es-ES"/>
        </w:rPr>
        <w:drawing>
          <wp:anchor distT="0" distB="0" distL="114300" distR="114300" simplePos="0" relativeHeight="251659264" behindDoc="1" locked="0" layoutInCell="1" allowOverlap="1" wp14:anchorId="48061FD5" wp14:editId="0E9C6374">
            <wp:simplePos x="0" y="0"/>
            <wp:positionH relativeFrom="column">
              <wp:posOffset>2284095</wp:posOffset>
            </wp:positionH>
            <wp:positionV relativeFrom="paragraph">
              <wp:posOffset>11430</wp:posOffset>
            </wp:positionV>
            <wp:extent cx="1571625" cy="731219"/>
            <wp:effectExtent l="0" t="0" r="0" b="0"/>
            <wp:wrapNone/>
            <wp:docPr id="14776837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683705" name="Picture 147768370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71625" cy="731219"/>
                    </a:xfrm>
                    <a:prstGeom prst="rect">
                      <a:avLst/>
                    </a:prstGeom>
                  </pic:spPr>
                </pic:pic>
              </a:graphicData>
            </a:graphic>
            <wp14:sizeRelH relativeFrom="margin">
              <wp14:pctWidth>0</wp14:pctWidth>
            </wp14:sizeRelH>
            <wp14:sizeRelV relativeFrom="margin">
              <wp14:pctHeight>0</wp14:pctHeight>
            </wp14:sizeRelV>
          </wp:anchor>
        </w:drawing>
      </w:r>
    </w:p>
    <w:p w14:paraId="03AF79F5" w14:textId="77777777" w:rsidR="00D12FB5" w:rsidRPr="0099761E" w:rsidRDefault="00D12FB5" w:rsidP="004D7EB9">
      <w:pPr>
        <w:rPr>
          <w:szCs w:val="24"/>
        </w:rPr>
      </w:pPr>
    </w:p>
    <w:p w14:paraId="7DE64D91" w14:textId="77777777" w:rsidR="00D12FB5" w:rsidRPr="0099761E" w:rsidRDefault="00D12FB5" w:rsidP="00647680">
      <w:pPr>
        <w:ind w:left="3600"/>
        <w:rPr>
          <w:szCs w:val="24"/>
        </w:rPr>
      </w:pPr>
      <w:r w:rsidRPr="0099761E">
        <w:rPr>
          <w:szCs w:val="24"/>
        </w:rPr>
        <w:t>___________________________</w:t>
      </w:r>
    </w:p>
    <w:p w14:paraId="073AC245" w14:textId="77777777" w:rsidR="00D12FB5" w:rsidRDefault="00D12FB5" w:rsidP="00647680">
      <w:pPr>
        <w:ind w:left="3600"/>
        <w:rPr>
          <w:szCs w:val="24"/>
        </w:rPr>
      </w:pPr>
      <w:r w:rsidRPr="0099761E">
        <w:rPr>
          <w:szCs w:val="24"/>
        </w:rPr>
        <w:t xml:space="preserve">Kevin Y. Jacobson, Esq. </w:t>
      </w:r>
    </w:p>
    <w:p w14:paraId="743B77A7" w14:textId="0C05E504" w:rsidR="00D12FB5" w:rsidRPr="0099761E" w:rsidRDefault="006C30F8" w:rsidP="00647680">
      <w:pPr>
        <w:ind w:left="3600"/>
        <w:rPr>
          <w:szCs w:val="24"/>
        </w:rPr>
      </w:pPr>
      <w:r>
        <w:rPr>
          <w:szCs w:val="24"/>
          <w:highlight w:val="yellow"/>
        </w:rPr>
        <w:t>&lt;&lt; Matter.ResponsibleAttorney &gt;&gt;</w:t>
      </w:r>
      <w:r w:rsidR="00D12FB5">
        <w:rPr>
          <w:szCs w:val="24"/>
        </w:rPr>
        <w:t xml:space="preserve">, Esq. </w:t>
      </w:r>
    </w:p>
    <w:p w14:paraId="365757AB" w14:textId="23405B17" w:rsidR="00647680" w:rsidRDefault="00D12FB5" w:rsidP="00647680">
      <w:pPr>
        <w:ind w:left="3600"/>
        <w:rPr>
          <w:szCs w:val="24"/>
        </w:rPr>
      </w:pPr>
      <w:r w:rsidRPr="0099761E">
        <w:rPr>
          <w:szCs w:val="24"/>
        </w:rPr>
        <w:t xml:space="preserve">Attorneys for </w:t>
      </w:r>
      <w:r w:rsidR="008F0E1D">
        <w:rPr>
          <w:szCs w:val="24"/>
        </w:rPr>
        <w:t>Plaintiffs</w:t>
      </w:r>
      <w:r>
        <w:rPr>
          <w:szCs w:val="24"/>
        </w:rPr>
        <w:t>,</w:t>
      </w:r>
      <w:r w:rsidRPr="0099761E">
        <w:rPr>
          <w:szCs w:val="24"/>
        </w:rPr>
        <w:t xml:space="preserve"> </w:t>
      </w:r>
      <w:bookmarkEnd w:id="22"/>
    </w:p>
    <w:p w14:paraId="491EA3B4" w14:textId="19038022" w:rsidR="007C0B91" w:rsidRPr="00647680" w:rsidRDefault="006C30F8" w:rsidP="00647680">
      <w:pPr>
        <w:ind w:left="3600"/>
        <w:rPr>
          <w:szCs w:val="24"/>
        </w:rPr>
      </w:pPr>
      <w:r>
        <w:rPr>
          <w:b/>
          <w:bCs/>
          <w:caps/>
          <w:szCs w:val="24"/>
        </w:rPr>
        <w:t xml:space="preserve">&lt;&lt; </w:t>
      </w:r>
      <w:proofErr w:type="gramStart"/>
      <w:r>
        <w:rPr>
          <w:b/>
          <w:bCs/>
          <w:caps/>
          <w:szCs w:val="24"/>
        </w:rPr>
        <w:t>MATTER.CUSTOMFIELD.PLAINTIFFSNAMESHORT</w:t>
      </w:r>
      <w:proofErr w:type="gramEnd"/>
      <w:r>
        <w:rPr>
          <w:b/>
          <w:bCs/>
          <w:caps/>
          <w:szCs w:val="24"/>
        </w:rPr>
        <w:t xml:space="preserve"> &gt;&gt;</w:t>
      </w:r>
    </w:p>
    <w:p w14:paraId="1AAB19FF" w14:textId="77777777" w:rsidR="00B54749" w:rsidRDefault="00B54749" w:rsidP="00D12FB5">
      <w:pPr>
        <w:pStyle w:val="Sig1"/>
        <w:tabs>
          <w:tab w:val="clear" w:pos="8640"/>
          <w:tab w:val="left" w:pos="-90"/>
        </w:tabs>
        <w:spacing w:line="480" w:lineRule="exact"/>
        <w:ind w:left="0"/>
        <w:jc w:val="center"/>
        <w:rPr>
          <w:b/>
          <w:u w:val="single"/>
        </w:rPr>
        <w:sectPr w:rsidR="00B54749" w:rsidSect="004E3B6E">
          <w:pgSz w:w="12240" w:h="15840" w:code="1"/>
          <w:pgMar w:top="-1170" w:right="720" w:bottom="-1080" w:left="2088" w:header="432" w:footer="288" w:gutter="0"/>
          <w:paperSrc w:first="11" w:other="11"/>
          <w:pgNumType w:start="1"/>
          <w:cols w:space="720"/>
          <w:formProt w:val="0"/>
          <w:titlePg/>
          <w:docGrid w:linePitch="326"/>
        </w:sectPr>
      </w:pPr>
    </w:p>
    <w:p w14:paraId="377B070C" w14:textId="4E1E1D0A" w:rsidR="00D12FB5" w:rsidRPr="00D75B7C" w:rsidRDefault="00D12FB5" w:rsidP="00D12FB5">
      <w:pPr>
        <w:pStyle w:val="Sig1"/>
        <w:tabs>
          <w:tab w:val="clear" w:pos="8640"/>
          <w:tab w:val="left" w:pos="-90"/>
        </w:tabs>
        <w:spacing w:line="480" w:lineRule="exact"/>
        <w:ind w:left="0"/>
        <w:jc w:val="center"/>
      </w:pPr>
      <w:r w:rsidRPr="007A60B4">
        <w:rPr>
          <w:b/>
          <w:u w:val="single"/>
        </w:rPr>
        <w:lastRenderedPageBreak/>
        <w:t>PROOF OF SERVICE</w:t>
      </w:r>
    </w:p>
    <w:p w14:paraId="05CA20A5" w14:textId="77777777" w:rsidR="00D12FB5" w:rsidRDefault="00D12FB5" w:rsidP="00D12FB5">
      <w:pPr>
        <w:pStyle w:val="Sig1"/>
        <w:widowControl w:val="0"/>
        <w:tabs>
          <w:tab w:val="clear" w:pos="8640"/>
          <w:tab w:val="left" w:pos="720"/>
        </w:tabs>
        <w:ind w:left="0"/>
        <w:jc w:val="both"/>
      </w:pPr>
      <w:r>
        <w:tab/>
      </w:r>
    </w:p>
    <w:p w14:paraId="3652FFC8" w14:textId="6A34B496" w:rsidR="00D12FB5" w:rsidRDefault="00D12FB5" w:rsidP="00D12FB5">
      <w:r>
        <w:tab/>
        <w:t xml:space="preserve">I am employed in the County of Los Angeles, State of California.  I am over the age of 18 and not a party to the within action.  My business address is </w:t>
      </w:r>
      <w:r w:rsidR="00617B2B" w:rsidRPr="00617B2B">
        <w:t>10880 Wilshire Blvd., Suite. 1600</w:t>
      </w:r>
      <w:r>
        <w:rPr>
          <w:szCs w:val="24"/>
        </w:rPr>
        <w:t xml:space="preserve">, </w:t>
      </w:r>
      <w:r>
        <w:t>Los Angeles,</w:t>
      </w:r>
      <w:r w:rsidRPr="00E27F98">
        <w:rPr>
          <w:szCs w:val="24"/>
        </w:rPr>
        <w:t xml:space="preserve"> CA</w:t>
      </w:r>
      <w:r>
        <w:t>,</w:t>
      </w:r>
      <w:r w:rsidRPr="00E27F98">
        <w:rPr>
          <w:szCs w:val="24"/>
        </w:rPr>
        <w:t xml:space="preserve"> </w:t>
      </w:r>
      <w:r>
        <w:rPr>
          <w:szCs w:val="24"/>
        </w:rPr>
        <w:t>90</w:t>
      </w:r>
      <w:r>
        <w:t>024.</w:t>
      </w:r>
    </w:p>
    <w:p w14:paraId="292B6B15" w14:textId="77777777" w:rsidR="00D12FB5" w:rsidRDefault="00D12FB5" w:rsidP="00D12FB5">
      <w:pPr>
        <w:pStyle w:val="Sig1"/>
        <w:widowControl w:val="0"/>
        <w:tabs>
          <w:tab w:val="clear" w:pos="8640"/>
          <w:tab w:val="left" w:pos="720"/>
        </w:tabs>
        <w:ind w:left="0"/>
        <w:jc w:val="both"/>
      </w:pPr>
      <w:r>
        <w:tab/>
      </w:r>
    </w:p>
    <w:p w14:paraId="01B7CCCA" w14:textId="5D898577" w:rsidR="00D12FB5" w:rsidRDefault="00D12FB5" w:rsidP="00D12FB5">
      <w:pPr>
        <w:pStyle w:val="Sig1"/>
        <w:widowControl w:val="0"/>
        <w:tabs>
          <w:tab w:val="clear" w:pos="8640"/>
          <w:tab w:val="left" w:pos="720"/>
        </w:tabs>
        <w:ind w:left="0"/>
        <w:jc w:val="both"/>
      </w:pPr>
      <w:r>
        <w:t xml:space="preserve">On </w:t>
      </w:r>
      <w:r>
        <w:rPr>
          <w:u w:val="single"/>
        </w:rPr>
        <w:fldChar w:fldCharType="begin"/>
      </w:r>
      <w:r>
        <w:rPr>
          <w:u w:val="single"/>
        </w:rPr>
        <w:instrText xml:space="preserve"> DATE \@ "MMMM d, yyyy" </w:instrText>
      </w:r>
      <w:r>
        <w:rPr>
          <w:u w:val="single"/>
        </w:rPr>
        <w:fldChar w:fldCharType="separate"/>
      </w:r>
      <w:r w:rsidR="00617B2B">
        <w:rPr>
          <w:noProof/>
          <w:u w:val="single"/>
        </w:rPr>
        <w:t>February 26, 2024</w:t>
      </w:r>
      <w:r>
        <w:rPr>
          <w:u w:val="single"/>
        </w:rPr>
        <w:fldChar w:fldCharType="end"/>
      </w:r>
      <w:r>
        <w:t>, I served the following document(s) described as:</w:t>
      </w:r>
    </w:p>
    <w:p w14:paraId="033811CA" w14:textId="77777777" w:rsidR="00D12FB5" w:rsidRDefault="00D12FB5" w:rsidP="00D12FB5">
      <w:pPr>
        <w:pStyle w:val="Sig1"/>
        <w:widowControl w:val="0"/>
        <w:tabs>
          <w:tab w:val="clear" w:pos="8640"/>
          <w:tab w:val="left" w:pos="720"/>
        </w:tabs>
        <w:ind w:left="0"/>
        <w:jc w:val="both"/>
      </w:pPr>
    </w:p>
    <w:p w14:paraId="43291E2F" w14:textId="0B5D6EAF" w:rsidR="00647680" w:rsidRPr="00FF5D15" w:rsidRDefault="008F0E1D" w:rsidP="00647680">
      <w:pPr>
        <w:keepNext/>
        <w:keepLines/>
        <w:rPr>
          <w:b/>
          <w:caps/>
          <w:szCs w:val="24"/>
        </w:rPr>
      </w:pPr>
      <w:r>
        <w:rPr>
          <w:b/>
          <w:caps/>
          <w:szCs w:val="24"/>
          <w:highlight w:val="yellow"/>
        </w:rPr>
        <w:t>PLAINTIFFS’</w:t>
      </w:r>
      <w:r w:rsidR="00647680" w:rsidRPr="00FF5D15">
        <w:rPr>
          <w:b/>
          <w:caps/>
          <w:szCs w:val="24"/>
        </w:rPr>
        <w:t xml:space="preserve"> NOTICE OF MOTION AND MOTION FOR RECONSIDERATION OF THE COURT’S ORDER GRANTING DEFENDANT &lt;&lt; </w:t>
      </w:r>
      <w:proofErr w:type="gramStart"/>
      <w:r w:rsidR="00647680" w:rsidRPr="00FF5D15">
        <w:rPr>
          <w:b/>
          <w:caps/>
          <w:szCs w:val="24"/>
        </w:rPr>
        <w:t>Matter.CustomField.DefendantsNameShort</w:t>
      </w:r>
      <w:proofErr w:type="gramEnd"/>
      <w:r w:rsidR="00647680" w:rsidRPr="00FF5D15">
        <w:rPr>
          <w:b/>
          <w:caps/>
          <w:szCs w:val="24"/>
        </w:rPr>
        <w:t xml:space="preserve"> &gt;&gt;’S MOTION TO COMPEL ARBITRATION</w:t>
      </w:r>
    </w:p>
    <w:p w14:paraId="77207B16" w14:textId="77777777" w:rsidR="00D12FB5" w:rsidRDefault="00D12FB5" w:rsidP="00D12FB5">
      <w:pPr>
        <w:rPr>
          <w:b/>
          <w:szCs w:val="24"/>
        </w:rPr>
      </w:pPr>
    </w:p>
    <w:p w14:paraId="341EF5E5" w14:textId="77777777" w:rsidR="00D12FB5" w:rsidRPr="004973A7" w:rsidRDefault="00D12FB5" w:rsidP="00D12FB5">
      <w:pPr>
        <w:rPr>
          <w:szCs w:val="24"/>
        </w:rPr>
      </w:pPr>
    </w:p>
    <w:p w14:paraId="22CC200B" w14:textId="77777777" w:rsidR="00D12FB5" w:rsidRPr="004973A7" w:rsidRDefault="00D12FB5" w:rsidP="00D12FB5">
      <w:pPr>
        <w:tabs>
          <w:tab w:val="left" w:pos="720"/>
        </w:tabs>
        <w:spacing w:line="240" w:lineRule="auto"/>
        <w:jc w:val="both"/>
        <w:rPr>
          <w:szCs w:val="24"/>
        </w:rPr>
      </w:pPr>
      <w:r w:rsidRPr="004973A7">
        <w:rPr>
          <w:szCs w:val="24"/>
        </w:rPr>
        <w:t xml:space="preserve">That document was served on parties herein in this proceeding by placing true copies of the original in enclosed, sealed envelope(s) addressed as follows: </w:t>
      </w:r>
    </w:p>
    <w:p w14:paraId="0BF61546" w14:textId="77777777" w:rsidR="00D12FB5" w:rsidRPr="004973A7" w:rsidRDefault="00D12FB5" w:rsidP="00D12FB5">
      <w:pPr>
        <w:tabs>
          <w:tab w:val="left" w:pos="720"/>
        </w:tabs>
        <w:spacing w:line="240" w:lineRule="auto"/>
        <w:jc w:val="both"/>
        <w:rPr>
          <w:szCs w:val="24"/>
        </w:rPr>
      </w:pPr>
    </w:p>
    <w:p w14:paraId="7A9AD8A5" w14:textId="77777777" w:rsidR="00D12FB5" w:rsidRPr="004973A7" w:rsidRDefault="00D12FB5" w:rsidP="00D12FB5">
      <w:pPr>
        <w:tabs>
          <w:tab w:val="left" w:pos="720"/>
        </w:tabs>
        <w:spacing w:line="240" w:lineRule="auto"/>
        <w:jc w:val="center"/>
        <w:outlineLvl w:val="0"/>
        <w:rPr>
          <w:b/>
          <w:szCs w:val="24"/>
        </w:rPr>
      </w:pPr>
      <w:r w:rsidRPr="004973A7">
        <w:rPr>
          <w:b/>
          <w:szCs w:val="24"/>
        </w:rPr>
        <w:t>SEE ATTACHED SERVICE LIST</w:t>
      </w:r>
    </w:p>
    <w:p w14:paraId="21763751" w14:textId="77777777" w:rsidR="00D12FB5" w:rsidRPr="004973A7" w:rsidRDefault="00D12FB5" w:rsidP="00D12FB5">
      <w:pPr>
        <w:tabs>
          <w:tab w:val="left" w:pos="720"/>
        </w:tabs>
        <w:spacing w:line="240" w:lineRule="auto"/>
        <w:jc w:val="both"/>
        <w:rPr>
          <w:szCs w:val="24"/>
        </w:rPr>
      </w:pPr>
    </w:p>
    <w:p w14:paraId="4F34DE30" w14:textId="00513C58" w:rsidR="00D12FB5" w:rsidRPr="004973A7" w:rsidRDefault="00D12FB5" w:rsidP="00D12FB5">
      <w:pPr>
        <w:rPr>
          <w:b/>
          <w:szCs w:val="24"/>
        </w:rPr>
      </w:pPr>
      <w:r>
        <w:rPr>
          <w:b/>
          <w:szCs w:val="24"/>
        </w:rPr>
        <w:t>[</w:t>
      </w:r>
      <w:r w:rsidRPr="004973A7">
        <w:rPr>
          <w:b/>
          <w:szCs w:val="24"/>
        </w:rPr>
        <w:t>]</w:t>
      </w:r>
      <w:r w:rsidR="0000527D">
        <w:rPr>
          <w:b/>
          <w:szCs w:val="24"/>
        </w:rPr>
        <w:t xml:space="preserve"> </w:t>
      </w:r>
      <w:r w:rsidR="0000527D" w:rsidRPr="004973A7">
        <w:rPr>
          <w:b/>
          <w:szCs w:val="24"/>
        </w:rPr>
        <w:t>(</w:t>
      </w:r>
      <w:r w:rsidR="0000527D">
        <w:rPr>
          <w:b/>
          <w:szCs w:val="24"/>
        </w:rPr>
        <w:t>BY</w:t>
      </w:r>
      <w:r w:rsidRPr="004973A7">
        <w:rPr>
          <w:b/>
          <w:szCs w:val="24"/>
        </w:rPr>
        <w:t xml:space="preserve"> MAIL)</w:t>
      </w:r>
      <w:r w:rsidRPr="004973A7">
        <w:rPr>
          <w:szCs w:val="24"/>
        </w:rPr>
        <w:t xml:space="preserve"> I am “readily familiar” with the practices of </w:t>
      </w:r>
      <w:r>
        <w:rPr>
          <w:szCs w:val="24"/>
        </w:rPr>
        <w:t>Quill &amp; Arrow, LLP</w:t>
      </w:r>
      <w:r w:rsidRPr="004973A7">
        <w:rPr>
          <w:szCs w:val="24"/>
        </w:rPr>
        <w:t>, in collecting and processing correspondence and documents for mailing.  Under that practice, documents for mailing would be deposited with the US Postal Service on that same day this affidavit is signed with postage fully prepaid at Los Angeles, California in the ordinary course of business.  I am aware that on motion of the party served, service is presumed invalid if the postal cancellation date is more than 1-day after the day of deposit for mailing the affidavit.  [CCP § 1013]</w:t>
      </w:r>
    </w:p>
    <w:p w14:paraId="3A3CC762" w14:textId="77777777" w:rsidR="00D12FB5" w:rsidRPr="004973A7" w:rsidRDefault="00D12FB5" w:rsidP="00D12FB5">
      <w:pPr>
        <w:tabs>
          <w:tab w:val="left" w:pos="720"/>
        </w:tabs>
        <w:spacing w:line="276" w:lineRule="auto"/>
        <w:jc w:val="both"/>
        <w:rPr>
          <w:szCs w:val="24"/>
        </w:rPr>
      </w:pPr>
    </w:p>
    <w:p w14:paraId="48B9BC50" w14:textId="77777777" w:rsidR="00D12FB5" w:rsidRPr="004973A7" w:rsidRDefault="00D12FB5" w:rsidP="00D12FB5">
      <w:pPr>
        <w:rPr>
          <w:szCs w:val="24"/>
        </w:rPr>
      </w:pPr>
      <w:r w:rsidRPr="004973A7">
        <w:rPr>
          <w:szCs w:val="24"/>
        </w:rPr>
        <w:t xml:space="preserve">[] </w:t>
      </w:r>
      <w:r w:rsidRPr="004973A7">
        <w:rPr>
          <w:b/>
          <w:szCs w:val="24"/>
        </w:rPr>
        <w:t>(BY OVERNIGHT MAIL)</w:t>
      </w:r>
      <w:r w:rsidRPr="004973A7">
        <w:rPr>
          <w:szCs w:val="24"/>
        </w:rPr>
        <w:t xml:space="preserve"> I am “readily familiar” with the practices of </w:t>
      </w:r>
      <w:proofErr w:type="gramStart"/>
      <w:r w:rsidRPr="004973A7">
        <w:rPr>
          <w:szCs w:val="24"/>
        </w:rPr>
        <w:t xml:space="preserve">the </w:t>
      </w:r>
      <w:r>
        <w:rPr>
          <w:szCs w:val="24"/>
        </w:rPr>
        <w:t>Quill</w:t>
      </w:r>
      <w:proofErr w:type="gramEnd"/>
      <w:r>
        <w:rPr>
          <w:szCs w:val="24"/>
        </w:rPr>
        <w:t xml:space="preserve"> &amp; Arrow, LLP</w:t>
      </w:r>
      <w:r w:rsidRPr="004973A7">
        <w:rPr>
          <w:szCs w:val="24"/>
        </w:rPr>
        <w:t>, for collection and processing of documents for mailing via overnight delivery. I caused such document(s) to be placed in a sealed envelope designated by the overnight service carrier, addressed to the person(s) on whom it is to be served pursuant to the attached service list, and deposited said envelope in a box or other facility regularly maintained by the overnight service carrier with delivery fees paid or provided for. [CCP § 1013(c)]</w:t>
      </w:r>
    </w:p>
    <w:p w14:paraId="187A2E5E" w14:textId="77777777" w:rsidR="00D12FB5" w:rsidRPr="004973A7" w:rsidRDefault="00D12FB5" w:rsidP="00D12FB5">
      <w:pPr>
        <w:rPr>
          <w:szCs w:val="24"/>
        </w:rPr>
      </w:pPr>
    </w:p>
    <w:p w14:paraId="225195CE" w14:textId="77777777" w:rsidR="00D12FB5" w:rsidRPr="004973A7" w:rsidRDefault="00D12FB5" w:rsidP="00D12FB5">
      <w:pPr>
        <w:rPr>
          <w:szCs w:val="24"/>
        </w:rPr>
      </w:pPr>
      <w:r w:rsidRPr="004973A7">
        <w:rPr>
          <w:szCs w:val="24"/>
        </w:rPr>
        <w:t>[</w:t>
      </w:r>
      <w:r w:rsidRPr="00742327">
        <w:rPr>
          <w:b/>
          <w:bCs/>
          <w:szCs w:val="24"/>
        </w:rPr>
        <w:t>X</w:t>
      </w:r>
      <w:r w:rsidRPr="004973A7">
        <w:rPr>
          <w:szCs w:val="24"/>
        </w:rPr>
        <w:t xml:space="preserve">] </w:t>
      </w:r>
      <w:r w:rsidRPr="004973A7">
        <w:rPr>
          <w:b/>
          <w:szCs w:val="24"/>
        </w:rPr>
        <w:t>(BY ELECTRONIC MAIL)</w:t>
      </w:r>
      <w:r w:rsidRPr="004973A7">
        <w:rPr>
          <w:szCs w:val="24"/>
        </w:rPr>
        <w:t xml:space="preserve"> I caused the document(s) to be transmitted by electronic mail to the e-mail addresses for each party indicated on the attached service list.</w:t>
      </w:r>
    </w:p>
    <w:p w14:paraId="2EECC885" w14:textId="77777777" w:rsidR="00D12FB5" w:rsidRPr="004973A7" w:rsidRDefault="00D12FB5" w:rsidP="00D12FB5">
      <w:pPr>
        <w:rPr>
          <w:szCs w:val="24"/>
        </w:rPr>
      </w:pPr>
    </w:p>
    <w:p w14:paraId="4CD55122" w14:textId="77777777" w:rsidR="00D12FB5" w:rsidRPr="004973A7" w:rsidRDefault="00D12FB5" w:rsidP="00D12FB5">
      <w:pPr>
        <w:rPr>
          <w:szCs w:val="24"/>
        </w:rPr>
      </w:pPr>
      <w:r w:rsidRPr="004973A7">
        <w:rPr>
          <w:b/>
          <w:szCs w:val="24"/>
        </w:rPr>
        <w:t>[] (BY PERSONAL DELIVERY)</w:t>
      </w:r>
      <w:r w:rsidRPr="004973A7">
        <w:rPr>
          <w:szCs w:val="24"/>
        </w:rPr>
        <w:t xml:space="preserve"> I caused to be delivered such envelope by hand to the addressee at the address indicated on the attached service list.</w:t>
      </w:r>
    </w:p>
    <w:p w14:paraId="2E9675BF" w14:textId="77777777" w:rsidR="00D12FB5" w:rsidRPr="004973A7" w:rsidRDefault="00D12FB5" w:rsidP="00D12FB5">
      <w:pPr>
        <w:rPr>
          <w:szCs w:val="24"/>
        </w:rPr>
      </w:pPr>
    </w:p>
    <w:p w14:paraId="5D2FE58B" w14:textId="77777777" w:rsidR="00D12FB5" w:rsidRPr="004973A7" w:rsidRDefault="00D12FB5" w:rsidP="00D12FB5">
      <w:pPr>
        <w:rPr>
          <w:szCs w:val="24"/>
        </w:rPr>
      </w:pPr>
    </w:p>
    <w:p w14:paraId="1185F870" w14:textId="77777777" w:rsidR="00D12FB5" w:rsidRPr="004973A7" w:rsidRDefault="00D12FB5" w:rsidP="00D12FB5">
      <w:pPr>
        <w:rPr>
          <w:szCs w:val="24"/>
        </w:rPr>
      </w:pPr>
      <w:r w:rsidRPr="004973A7">
        <w:rPr>
          <w:szCs w:val="24"/>
        </w:rPr>
        <w:t>I declare under penalty of perjury under the laws of the State of California that the foregoing is true and correct.</w:t>
      </w:r>
    </w:p>
    <w:p w14:paraId="5B98AC97" w14:textId="77777777" w:rsidR="00D12FB5" w:rsidRPr="004973A7" w:rsidRDefault="00D12FB5" w:rsidP="00D12FB5">
      <w:pPr>
        <w:rPr>
          <w:szCs w:val="24"/>
        </w:rPr>
      </w:pPr>
    </w:p>
    <w:p w14:paraId="0B21F6C6" w14:textId="788E8428" w:rsidR="00D12FB5" w:rsidRDefault="00D12FB5" w:rsidP="00D12FB5">
      <w:pPr>
        <w:outlineLvl w:val="0"/>
        <w:rPr>
          <w:szCs w:val="24"/>
        </w:rPr>
      </w:pPr>
      <w:r w:rsidRPr="004973A7">
        <w:rPr>
          <w:szCs w:val="24"/>
        </w:rPr>
        <w:t xml:space="preserve">Executed on </w:t>
      </w:r>
      <w:r w:rsidRPr="004973A7">
        <w:rPr>
          <w:szCs w:val="24"/>
          <w:u w:val="single"/>
        </w:rPr>
        <w:fldChar w:fldCharType="begin"/>
      </w:r>
      <w:r w:rsidRPr="004973A7">
        <w:rPr>
          <w:szCs w:val="24"/>
          <w:u w:val="single"/>
        </w:rPr>
        <w:instrText xml:space="preserve"> DATE \@ "MMMM d, yyyy" </w:instrText>
      </w:r>
      <w:r w:rsidRPr="004973A7">
        <w:rPr>
          <w:szCs w:val="24"/>
          <w:u w:val="single"/>
        </w:rPr>
        <w:fldChar w:fldCharType="separate"/>
      </w:r>
      <w:r w:rsidR="00617B2B">
        <w:rPr>
          <w:noProof/>
          <w:szCs w:val="24"/>
          <w:u w:val="single"/>
        </w:rPr>
        <w:t>February 26, 2024</w:t>
      </w:r>
      <w:r w:rsidRPr="004973A7">
        <w:rPr>
          <w:szCs w:val="24"/>
          <w:u w:val="single"/>
        </w:rPr>
        <w:fldChar w:fldCharType="end"/>
      </w:r>
      <w:r w:rsidRPr="004973A7">
        <w:rPr>
          <w:szCs w:val="24"/>
        </w:rPr>
        <w:t>.</w:t>
      </w:r>
    </w:p>
    <w:p w14:paraId="7F958EB5" w14:textId="77777777" w:rsidR="00647680" w:rsidRPr="00F53219" w:rsidRDefault="00647680" w:rsidP="00D12FB5">
      <w:pPr>
        <w:outlineLvl w:val="0"/>
        <w:rPr>
          <w:szCs w:val="24"/>
        </w:rPr>
      </w:pPr>
    </w:p>
    <w:p w14:paraId="741821C1" w14:textId="77777777" w:rsidR="00647680" w:rsidRPr="00D258B1" w:rsidRDefault="00647680" w:rsidP="00647680">
      <w:pPr>
        <w:spacing w:line="240" w:lineRule="auto"/>
        <w:ind w:left="3600"/>
        <w:rPr>
          <w:szCs w:val="24"/>
          <w:u w:val="single"/>
        </w:rPr>
      </w:pPr>
      <w:r w:rsidRPr="00D258B1">
        <w:rPr>
          <w:szCs w:val="24"/>
          <w:u w:val="single"/>
        </w:rPr>
        <w:t>/s/&lt;&lt; User.Name &gt;&gt;</w:t>
      </w:r>
    </w:p>
    <w:p w14:paraId="5CD3CF64" w14:textId="77777777" w:rsidR="00647680" w:rsidRDefault="00647680" w:rsidP="00647680">
      <w:pPr>
        <w:spacing w:line="240" w:lineRule="auto"/>
        <w:ind w:left="3600"/>
        <w:rPr>
          <w:szCs w:val="24"/>
          <w:u w:val="single"/>
        </w:rPr>
      </w:pPr>
      <w:r w:rsidRPr="00D258B1">
        <w:rPr>
          <w:szCs w:val="24"/>
          <w:u w:val="single"/>
        </w:rPr>
        <w:t>&lt;&lt; User.Name &gt;&gt;</w:t>
      </w:r>
    </w:p>
    <w:p w14:paraId="6EC2D966" w14:textId="60253322" w:rsidR="00647680" w:rsidRDefault="00647680" w:rsidP="00647680">
      <w:pPr>
        <w:spacing w:line="240" w:lineRule="auto"/>
        <w:ind w:left="3600"/>
        <w:rPr>
          <w:szCs w:val="24"/>
          <w:u w:val="single"/>
        </w:rPr>
      </w:pPr>
      <w:r>
        <w:rPr>
          <w:szCs w:val="24"/>
          <w:u w:val="single"/>
        </w:rPr>
        <w:br w:type="page"/>
      </w:r>
    </w:p>
    <w:p w14:paraId="0E277F1D" w14:textId="77777777" w:rsidR="00647680" w:rsidRPr="00D258B1" w:rsidRDefault="00647680" w:rsidP="00647680">
      <w:pPr>
        <w:spacing w:line="240" w:lineRule="auto"/>
        <w:ind w:left="3600"/>
        <w:rPr>
          <w:szCs w:val="24"/>
          <w:u w:val="single"/>
        </w:rPr>
      </w:pPr>
    </w:p>
    <w:p w14:paraId="47312B63" w14:textId="77777777" w:rsidR="00D12FB5" w:rsidRPr="000921EA" w:rsidRDefault="00D12FB5" w:rsidP="00D12FB5">
      <w:pPr>
        <w:tabs>
          <w:tab w:val="left" w:pos="720"/>
        </w:tabs>
        <w:spacing w:line="240" w:lineRule="auto"/>
        <w:jc w:val="center"/>
        <w:rPr>
          <w:szCs w:val="24"/>
          <w:u w:val="single"/>
        </w:rPr>
      </w:pPr>
      <w:r w:rsidRPr="004973A7">
        <w:rPr>
          <w:b/>
          <w:szCs w:val="24"/>
          <w:u w:val="single"/>
        </w:rPr>
        <w:t>SERVICE LIST</w:t>
      </w:r>
    </w:p>
    <w:p w14:paraId="445A52B3" w14:textId="77777777" w:rsidR="00D12FB5" w:rsidRPr="004973A7" w:rsidRDefault="00D12FB5" w:rsidP="00D12FB5">
      <w:pPr>
        <w:tabs>
          <w:tab w:val="left" w:pos="720"/>
        </w:tabs>
        <w:spacing w:line="240" w:lineRule="auto"/>
        <w:jc w:val="center"/>
        <w:rPr>
          <w:b/>
          <w:szCs w:val="24"/>
          <w:u w:val="single"/>
        </w:rPr>
      </w:pPr>
    </w:p>
    <w:tbl>
      <w:tblPr>
        <w:tblW w:w="0" w:type="auto"/>
        <w:tblLook w:val="04A0" w:firstRow="1" w:lastRow="0" w:firstColumn="1" w:lastColumn="0" w:noHBand="0" w:noVBand="1"/>
      </w:tblPr>
      <w:tblGrid>
        <w:gridCol w:w="5528"/>
        <w:gridCol w:w="3904"/>
      </w:tblGrid>
      <w:tr w:rsidR="00D12FB5" w:rsidRPr="004973A7" w14:paraId="0B414F2D" w14:textId="77777777" w:rsidTr="00E36233">
        <w:tc>
          <w:tcPr>
            <w:tcW w:w="5556" w:type="dxa"/>
          </w:tcPr>
          <w:p w14:paraId="49857DD7" w14:textId="77777777" w:rsidR="00B54749" w:rsidRPr="00B54749" w:rsidRDefault="00B54749" w:rsidP="00B54749">
            <w:pPr>
              <w:spacing w:line="240" w:lineRule="auto"/>
              <w:rPr>
                <w:szCs w:val="24"/>
              </w:rPr>
            </w:pPr>
            <w:r w:rsidRPr="00B54749">
              <w:rPr>
                <w:szCs w:val="24"/>
              </w:rPr>
              <w:t xml:space="preserve">&lt;&lt; </w:t>
            </w:r>
            <w:proofErr w:type="gramStart"/>
            <w:r w:rsidRPr="00B54749">
              <w:rPr>
                <w:szCs w:val="24"/>
              </w:rPr>
              <w:t>Matter.CustomField.OcName</w:t>
            </w:r>
            <w:proofErr w:type="gramEnd"/>
            <w:r w:rsidRPr="00B54749">
              <w:rPr>
                <w:szCs w:val="24"/>
              </w:rPr>
              <w:t>1 &gt;&gt;</w:t>
            </w:r>
          </w:p>
          <w:p w14:paraId="21397BD9" w14:textId="77777777" w:rsidR="00B54749" w:rsidRPr="00B54749" w:rsidRDefault="00B54749" w:rsidP="00B54749">
            <w:pPr>
              <w:spacing w:line="240" w:lineRule="auto"/>
              <w:rPr>
                <w:szCs w:val="24"/>
              </w:rPr>
            </w:pPr>
            <w:r w:rsidRPr="00B54749">
              <w:rPr>
                <w:szCs w:val="24"/>
              </w:rPr>
              <w:t xml:space="preserve">&lt;&lt; </w:t>
            </w:r>
            <w:proofErr w:type="gramStart"/>
            <w:r w:rsidRPr="00B54749">
              <w:rPr>
                <w:szCs w:val="24"/>
              </w:rPr>
              <w:t>Matter.CustomField.OcName</w:t>
            </w:r>
            <w:proofErr w:type="gramEnd"/>
            <w:r w:rsidRPr="00B54749">
              <w:rPr>
                <w:szCs w:val="24"/>
              </w:rPr>
              <w:t>2 &gt;&gt;</w:t>
            </w:r>
          </w:p>
          <w:p w14:paraId="3550E609" w14:textId="77777777" w:rsidR="00B54749" w:rsidRPr="00B54749" w:rsidRDefault="00B54749" w:rsidP="00B54749">
            <w:pPr>
              <w:spacing w:line="240" w:lineRule="auto"/>
              <w:rPr>
                <w:szCs w:val="24"/>
              </w:rPr>
            </w:pPr>
            <w:r w:rsidRPr="00B54749">
              <w:rPr>
                <w:szCs w:val="24"/>
              </w:rPr>
              <w:t xml:space="preserve">&lt;&lt; </w:t>
            </w:r>
            <w:proofErr w:type="gramStart"/>
            <w:r w:rsidRPr="00B54749">
              <w:rPr>
                <w:szCs w:val="24"/>
              </w:rPr>
              <w:t>Matter.CustomField.OcName</w:t>
            </w:r>
            <w:proofErr w:type="gramEnd"/>
            <w:r w:rsidRPr="00B54749">
              <w:rPr>
                <w:szCs w:val="24"/>
              </w:rPr>
              <w:t>3 &gt;&gt;</w:t>
            </w:r>
          </w:p>
          <w:p w14:paraId="7B95B591" w14:textId="77777777" w:rsidR="00B54749" w:rsidRPr="00B54749" w:rsidRDefault="00B54749" w:rsidP="00B54749">
            <w:pPr>
              <w:spacing w:line="240" w:lineRule="auto"/>
              <w:rPr>
                <w:b/>
                <w:bCs/>
                <w:szCs w:val="24"/>
              </w:rPr>
            </w:pPr>
            <w:r w:rsidRPr="00B54749">
              <w:rPr>
                <w:b/>
                <w:bCs/>
                <w:szCs w:val="24"/>
              </w:rPr>
              <w:t xml:space="preserve">&lt;&lt; </w:t>
            </w:r>
            <w:proofErr w:type="gramStart"/>
            <w:r w:rsidRPr="00B54749">
              <w:rPr>
                <w:b/>
                <w:bCs/>
                <w:szCs w:val="24"/>
              </w:rPr>
              <w:t>MATTER.CUSTOMFIELD.OCFIRMNAME</w:t>
            </w:r>
            <w:proofErr w:type="gramEnd"/>
            <w:r w:rsidRPr="00B54749">
              <w:rPr>
                <w:b/>
                <w:bCs/>
                <w:szCs w:val="24"/>
              </w:rPr>
              <w:t xml:space="preserve"> &gt;&gt;</w:t>
            </w:r>
          </w:p>
          <w:p w14:paraId="396374C3" w14:textId="77777777" w:rsidR="00B54749" w:rsidRPr="00B54749" w:rsidRDefault="00B54749" w:rsidP="00B54749">
            <w:pPr>
              <w:spacing w:line="240" w:lineRule="auto"/>
              <w:rPr>
                <w:szCs w:val="24"/>
              </w:rPr>
            </w:pPr>
            <w:r w:rsidRPr="00B54749">
              <w:rPr>
                <w:szCs w:val="24"/>
              </w:rPr>
              <w:t xml:space="preserve">&lt;&lt; </w:t>
            </w:r>
            <w:proofErr w:type="gramStart"/>
            <w:r w:rsidRPr="00B54749">
              <w:rPr>
                <w:szCs w:val="24"/>
              </w:rPr>
              <w:t>Matter.CustomField.OcStreetAddress</w:t>
            </w:r>
            <w:proofErr w:type="gramEnd"/>
            <w:r w:rsidRPr="00B54749">
              <w:rPr>
                <w:szCs w:val="24"/>
              </w:rPr>
              <w:t xml:space="preserve"> &gt;&gt;</w:t>
            </w:r>
          </w:p>
          <w:p w14:paraId="79929273" w14:textId="378324B2" w:rsidR="00D12FB5" w:rsidRPr="004D7F89" w:rsidRDefault="00B54749" w:rsidP="00B54749">
            <w:pPr>
              <w:spacing w:line="480" w:lineRule="auto"/>
              <w:rPr>
                <w:szCs w:val="24"/>
              </w:rPr>
            </w:pPr>
            <w:r w:rsidRPr="00B54749">
              <w:rPr>
                <w:szCs w:val="24"/>
              </w:rPr>
              <w:t xml:space="preserve">&lt;&lt; </w:t>
            </w:r>
            <w:proofErr w:type="gramStart"/>
            <w:r w:rsidRPr="00B54749">
              <w:rPr>
                <w:szCs w:val="24"/>
              </w:rPr>
              <w:t>Matter.CustomField.OcCityStateZip</w:t>
            </w:r>
            <w:proofErr w:type="gramEnd"/>
            <w:r w:rsidRPr="00B54749">
              <w:rPr>
                <w:szCs w:val="24"/>
              </w:rPr>
              <w:t xml:space="preserve"> &gt;&gt;</w:t>
            </w:r>
          </w:p>
        </w:tc>
        <w:tc>
          <w:tcPr>
            <w:tcW w:w="4020" w:type="dxa"/>
          </w:tcPr>
          <w:p w14:paraId="07094FA6" w14:textId="77777777" w:rsidR="00D12FB5" w:rsidRPr="004973A7" w:rsidRDefault="00D12FB5" w:rsidP="00E36233">
            <w:pPr>
              <w:rPr>
                <w:i/>
                <w:szCs w:val="24"/>
              </w:rPr>
            </w:pPr>
            <w:r w:rsidRPr="004973A7">
              <w:rPr>
                <w:i/>
                <w:szCs w:val="24"/>
              </w:rPr>
              <w:t xml:space="preserve">Counsel for </w:t>
            </w:r>
            <w:r>
              <w:rPr>
                <w:i/>
                <w:szCs w:val="24"/>
              </w:rPr>
              <w:t>Defendants</w:t>
            </w:r>
          </w:p>
        </w:tc>
      </w:tr>
    </w:tbl>
    <w:p w14:paraId="638729D7" w14:textId="77777777" w:rsidR="00D12FB5" w:rsidRPr="009070C5" w:rsidRDefault="00D12FB5" w:rsidP="00D12FB5">
      <w:pPr>
        <w:rPr>
          <w:szCs w:val="24"/>
        </w:rPr>
      </w:pPr>
    </w:p>
    <w:p w14:paraId="535D1BA9" w14:textId="77777777" w:rsidR="00D12FB5" w:rsidRPr="00D2268F" w:rsidRDefault="00D12FB5" w:rsidP="00D12FB5">
      <w:pPr>
        <w:pStyle w:val="Sig1"/>
        <w:tabs>
          <w:tab w:val="clear" w:pos="8640"/>
          <w:tab w:val="left" w:pos="-90"/>
        </w:tabs>
        <w:spacing w:line="480" w:lineRule="exact"/>
        <w:ind w:left="0"/>
        <w:jc w:val="center"/>
        <w:rPr>
          <w:bCs/>
        </w:rPr>
      </w:pPr>
    </w:p>
    <w:p w14:paraId="35FAF438" w14:textId="77777777" w:rsidR="00D12FB5" w:rsidRDefault="00D12FB5" w:rsidP="00D12FB5"/>
    <w:p w14:paraId="7777C94E" w14:textId="77777777" w:rsidR="00D12FB5" w:rsidRDefault="00D12FB5" w:rsidP="00D12FB5"/>
    <w:p w14:paraId="4972A1AF" w14:textId="77777777" w:rsidR="00D12FB5" w:rsidRDefault="00D12FB5" w:rsidP="00D12FB5"/>
    <w:p w14:paraId="4DB1833A" w14:textId="77777777" w:rsidR="00D824B0" w:rsidRDefault="00D824B0"/>
    <w:sectPr w:rsidR="00D824B0" w:rsidSect="001D0AEB">
      <w:footerReference w:type="default" r:id="rId13"/>
      <w:footerReference w:type="first" r:id="rId14"/>
      <w:pgSz w:w="12240" w:h="15840" w:code="1"/>
      <w:pgMar w:top="-1170" w:right="720" w:bottom="-1080" w:left="2088" w:header="432" w:footer="360" w:gutter="0"/>
      <w:paperSrc w:first="11" w:other="11"/>
      <w:pgNumType w:start="1"/>
      <w:cols w:space="720"/>
      <w:formProt w:val="0"/>
      <w:titlePg/>
      <w:docGrid w:linePitch="7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4A540F" w14:textId="77777777" w:rsidR="00524A61" w:rsidRDefault="00524A61">
      <w:pPr>
        <w:spacing w:line="240" w:lineRule="auto"/>
      </w:pPr>
      <w:r>
        <w:separator/>
      </w:r>
    </w:p>
  </w:endnote>
  <w:endnote w:type="continuationSeparator" w:id="0">
    <w:p w14:paraId="7C8A2777" w14:textId="77777777" w:rsidR="00524A61" w:rsidRDefault="00524A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pitch w:val="variable"/>
    <w:sig w:usb0="E0002AEF" w:usb1="C0007841"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68" w:type="dxa"/>
      <w:tblLayout w:type="fixed"/>
      <w:tblLook w:val="0000" w:firstRow="0" w:lastRow="0" w:firstColumn="0" w:lastColumn="0" w:noHBand="0" w:noVBand="0"/>
    </w:tblPr>
    <w:tblGrid>
      <w:gridCol w:w="4077"/>
      <w:gridCol w:w="1310"/>
      <w:gridCol w:w="4081"/>
    </w:tblGrid>
    <w:tr w:rsidR="000273DC" w14:paraId="01D49051" w14:textId="77777777" w:rsidTr="002D5071">
      <w:trPr>
        <w:trHeight w:hRule="exact" w:val="360"/>
      </w:trPr>
      <w:tc>
        <w:tcPr>
          <w:tcW w:w="4077" w:type="dxa"/>
          <w:tcBorders>
            <w:bottom w:val="single" w:sz="4" w:space="0" w:color="auto"/>
          </w:tcBorders>
          <w:vAlign w:val="center"/>
        </w:tcPr>
        <w:p w14:paraId="60D3D011" w14:textId="77777777" w:rsidR="00617B2B" w:rsidRDefault="00617B2B">
          <w:pPr>
            <w:pStyle w:val="Footer"/>
          </w:pPr>
        </w:p>
      </w:tc>
      <w:tc>
        <w:tcPr>
          <w:tcW w:w="1310" w:type="dxa"/>
          <w:tcBorders>
            <w:bottom w:val="single" w:sz="4" w:space="0" w:color="auto"/>
          </w:tcBorders>
          <w:vAlign w:val="center"/>
        </w:tcPr>
        <w:p w14:paraId="1279EFAA" w14:textId="77777777" w:rsidR="00B54749" w:rsidRDefault="00B54749">
          <w:pPr>
            <w:pStyle w:val="Footer"/>
            <w:jc w:val="center"/>
            <w:rPr>
              <w:rStyle w:val="PageNumber"/>
              <w:rFonts w:eastAsia="PMingLiU"/>
              <w:sz w:val="20"/>
            </w:rPr>
          </w:pPr>
        </w:p>
        <w:p w14:paraId="38E21556" w14:textId="107FD0CD" w:rsidR="00617B2B" w:rsidRDefault="003856CF">
          <w:pPr>
            <w:pStyle w:val="Footer"/>
            <w:jc w:val="center"/>
            <w:rPr>
              <w:rStyle w:val="PageNumber"/>
              <w:rFonts w:eastAsia="PMingLiU"/>
              <w:sz w:val="20"/>
            </w:rPr>
          </w:pPr>
          <w:r>
            <w:rPr>
              <w:rStyle w:val="PageNumber"/>
              <w:rFonts w:eastAsia="PMingLiU"/>
              <w:sz w:val="20"/>
            </w:rPr>
            <w:t xml:space="preserve">- </w:t>
          </w:r>
          <w:r>
            <w:rPr>
              <w:rFonts w:eastAsia="PMingLiU"/>
            </w:rPr>
            <w:fldChar w:fldCharType="begin"/>
          </w:r>
          <w:r>
            <w:instrText xml:space="preserve"> PAGE \* MERGEFORMAT \* MERGEFORMAT </w:instrText>
          </w:r>
          <w:r>
            <w:rPr>
              <w:rFonts w:eastAsia="PMingLiU"/>
            </w:rPr>
            <w:fldChar w:fldCharType="separate"/>
          </w:r>
          <w:r w:rsidRPr="008366B4">
            <w:rPr>
              <w:rStyle w:val="PageNumber"/>
              <w:rFonts w:eastAsia="PMingLiU"/>
              <w:noProof/>
              <w:sz w:val="20"/>
            </w:rPr>
            <w:t>2</w:t>
          </w:r>
          <w:r>
            <w:rPr>
              <w:rStyle w:val="PageNumber"/>
              <w:rFonts w:eastAsia="PMingLiU"/>
              <w:noProof/>
              <w:sz w:val="20"/>
            </w:rPr>
            <w:fldChar w:fldCharType="end"/>
          </w:r>
          <w:r>
            <w:rPr>
              <w:rStyle w:val="PageNumber"/>
              <w:rFonts w:eastAsia="PMingLiU"/>
              <w:sz w:val="20"/>
            </w:rPr>
            <w:t xml:space="preserve"> -</w:t>
          </w:r>
        </w:p>
      </w:tc>
      <w:tc>
        <w:tcPr>
          <w:tcW w:w="4081" w:type="dxa"/>
          <w:tcBorders>
            <w:bottom w:val="single" w:sz="4" w:space="0" w:color="auto"/>
          </w:tcBorders>
          <w:vAlign w:val="center"/>
        </w:tcPr>
        <w:p w14:paraId="54595311" w14:textId="77777777" w:rsidR="00617B2B" w:rsidRDefault="00617B2B">
          <w:pPr>
            <w:pStyle w:val="Style15"/>
          </w:pPr>
        </w:p>
      </w:tc>
    </w:tr>
    <w:tr w:rsidR="008A2F0B" w14:paraId="6FE96C34" w14:textId="77777777" w:rsidTr="002D5071">
      <w:trPr>
        <w:trHeight w:val="360"/>
      </w:trPr>
      <w:tc>
        <w:tcPr>
          <w:tcW w:w="9468" w:type="dxa"/>
          <w:gridSpan w:val="3"/>
          <w:tcBorders>
            <w:top w:val="single" w:sz="4" w:space="0" w:color="auto"/>
          </w:tcBorders>
          <w:vAlign w:val="center"/>
        </w:tcPr>
        <w:p w14:paraId="52B11E6F" w14:textId="37DB3C6E" w:rsidR="008A2F0B" w:rsidRPr="001F0164" w:rsidRDefault="008F0E1D" w:rsidP="008A2F0B">
          <w:pPr>
            <w:jc w:val="center"/>
            <w:rPr>
              <w:sz w:val="22"/>
              <w:szCs w:val="22"/>
            </w:rPr>
          </w:pPr>
          <w:r>
            <w:rPr>
              <w:sz w:val="22"/>
              <w:szCs w:val="22"/>
            </w:rPr>
            <w:t>PLAINTIFFS’</w:t>
          </w:r>
          <w:r w:rsidR="008A2F0B" w:rsidRPr="001F0164">
            <w:rPr>
              <w:sz w:val="22"/>
              <w:szCs w:val="22"/>
            </w:rPr>
            <w:t xml:space="preserve"> NOTICE OF MOTION AND </w:t>
          </w:r>
          <w:r w:rsidR="008A2F0B" w:rsidRPr="008A2F0B">
            <w:rPr>
              <w:sz w:val="22"/>
              <w:szCs w:val="22"/>
            </w:rPr>
            <w:t>MOTION FOR RECONSIDERATION</w:t>
          </w:r>
        </w:p>
      </w:tc>
    </w:tr>
  </w:tbl>
  <w:p w14:paraId="68E8FC9A" w14:textId="77777777" w:rsidR="00617B2B" w:rsidRDefault="003856CF" w:rsidP="00D010DF">
    <w:pPr>
      <w:tabs>
        <w:tab w:val="left" w:pos="6790"/>
      </w:tabs>
    </w:pPr>
    <w:r>
      <w:rPr>
        <w:noProof/>
      </w:rPr>
      <w:drawing>
        <wp:anchor distT="0" distB="0" distL="114300" distR="114300" simplePos="0" relativeHeight="251659264" behindDoc="1" locked="0" layoutInCell="1" allowOverlap="1" wp14:anchorId="3DA482F5" wp14:editId="6B40CCF0">
          <wp:simplePos x="0" y="0"/>
          <wp:positionH relativeFrom="column">
            <wp:posOffset>-1849677</wp:posOffset>
          </wp:positionH>
          <wp:positionV relativeFrom="paragraph">
            <wp:posOffset>-5105841</wp:posOffset>
          </wp:positionV>
          <wp:extent cx="2041731" cy="749300"/>
          <wp:effectExtent l="0" t="0" r="0" b="0"/>
          <wp:wrapNone/>
          <wp:docPr id="1964376671" name="Picture 1964376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1.png"/>
                  <pic:cNvPicPr/>
                </pic:nvPicPr>
                <pic:blipFill>
                  <a:blip r:embed="rId1"/>
                  <a:stretch>
                    <a:fillRect/>
                  </a:stretch>
                </pic:blipFill>
                <pic:spPr>
                  <a:xfrm rot="16200000">
                    <a:off x="0" y="0"/>
                    <a:ext cx="2041731" cy="749300"/>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783" w:type="dxa"/>
      <w:tblInd w:w="-180" w:type="dxa"/>
      <w:tblLayout w:type="fixed"/>
      <w:tblLook w:val="0000" w:firstRow="0" w:lastRow="0" w:firstColumn="0" w:lastColumn="0" w:noHBand="0" w:noVBand="0"/>
    </w:tblPr>
    <w:tblGrid>
      <w:gridCol w:w="4315"/>
      <w:gridCol w:w="1328"/>
      <w:gridCol w:w="4140"/>
    </w:tblGrid>
    <w:tr w:rsidR="000273DC" w14:paraId="2E92BBB4" w14:textId="77777777" w:rsidTr="004E3B6E">
      <w:trPr>
        <w:trHeight w:hRule="exact" w:val="332"/>
      </w:trPr>
      <w:tc>
        <w:tcPr>
          <w:tcW w:w="4315" w:type="dxa"/>
          <w:tcBorders>
            <w:bottom w:val="single" w:sz="4" w:space="0" w:color="auto"/>
          </w:tcBorders>
          <w:vAlign w:val="center"/>
        </w:tcPr>
        <w:p w14:paraId="30C05972" w14:textId="77777777" w:rsidR="00617B2B" w:rsidRDefault="00617B2B">
          <w:pPr>
            <w:pStyle w:val="Footer"/>
          </w:pPr>
        </w:p>
      </w:tc>
      <w:tc>
        <w:tcPr>
          <w:tcW w:w="1328" w:type="dxa"/>
          <w:tcBorders>
            <w:bottom w:val="single" w:sz="4" w:space="0" w:color="auto"/>
          </w:tcBorders>
          <w:vAlign w:val="center"/>
        </w:tcPr>
        <w:p w14:paraId="5E343B7C" w14:textId="29A72A2F" w:rsidR="00617B2B" w:rsidRDefault="00193DD7">
          <w:pPr>
            <w:pStyle w:val="Footer"/>
            <w:jc w:val="center"/>
            <w:rPr>
              <w:rStyle w:val="PageNumber"/>
              <w:rFonts w:eastAsia="PMingLiU"/>
            </w:rPr>
          </w:pPr>
          <w:r>
            <w:rPr>
              <w:rStyle w:val="PageNumber"/>
              <w:rFonts w:eastAsia="PMingLiU"/>
            </w:rPr>
            <w:t>-1-</w:t>
          </w:r>
        </w:p>
      </w:tc>
      <w:tc>
        <w:tcPr>
          <w:tcW w:w="4140" w:type="dxa"/>
          <w:tcBorders>
            <w:bottom w:val="single" w:sz="4" w:space="0" w:color="auto"/>
          </w:tcBorders>
          <w:vAlign w:val="center"/>
        </w:tcPr>
        <w:p w14:paraId="14DAF26B" w14:textId="77777777" w:rsidR="00617B2B" w:rsidRDefault="00617B2B">
          <w:pPr>
            <w:pStyle w:val="Style15"/>
          </w:pPr>
        </w:p>
      </w:tc>
    </w:tr>
    <w:tr w:rsidR="000273DC" w14:paraId="4993C097" w14:textId="77777777" w:rsidTr="004E3B6E">
      <w:trPr>
        <w:trHeight w:val="416"/>
      </w:trPr>
      <w:tc>
        <w:tcPr>
          <w:tcW w:w="9783" w:type="dxa"/>
          <w:gridSpan w:val="3"/>
          <w:tcBorders>
            <w:top w:val="single" w:sz="4" w:space="0" w:color="auto"/>
          </w:tcBorders>
          <w:vAlign w:val="center"/>
        </w:tcPr>
        <w:p w14:paraId="4E37B125" w14:textId="48FF513B" w:rsidR="00617B2B" w:rsidRPr="009D378D" w:rsidRDefault="008F0E1D" w:rsidP="004E3B6E">
          <w:pPr>
            <w:widowControl/>
            <w:spacing w:line="227" w:lineRule="exact"/>
            <w:jc w:val="center"/>
            <w:rPr>
              <w:sz w:val="20"/>
            </w:rPr>
          </w:pPr>
          <w:r>
            <w:rPr>
              <w:sz w:val="22"/>
              <w:szCs w:val="22"/>
            </w:rPr>
            <w:t>PLAINTIFFS’</w:t>
          </w:r>
          <w:r w:rsidR="004E3B6E" w:rsidRPr="001F0164">
            <w:rPr>
              <w:sz w:val="22"/>
              <w:szCs w:val="22"/>
            </w:rPr>
            <w:t xml:space="preserve"> NOTICE OF MOTION AND </w:t>
          </w:r>
          <w:r w:rsidR="008A2F0B" w:rsidRPr="008A2F0B">
            <w:rPr>
              <w:sz w:val="22"/>
              <w:szCs w:val="22"/>
            </w:rPr>
            <w:t>MOTION FOR RECONSIDERATION</w:t>
          </w:r>
        </w:p>
      </w:tc>
    </w:tr>
  </w:tbl>
  <w:p w14:paraId="44504D20" w14:textId="77777777" w:rsidR="00617B2B" w:rsidRPr="001E254B" w:rsidRDefault="003856CF" w:rsidP="001E254B">
    <w:pPr>
      <w:pStyle w:val="DocID"/>
    </w:pPr>
    <w:r>
      <w:rPr>
        <w:noProof/>
      </w:rPr>
      <w:drawing>
        <wp:anchor distT="0" distB="0" distL="114300" distR="114300" simplePos="0" relativeHeight="251660288" behindDoc="1" locked="0" layoutInCell="1" allowOverlap="1" wp14:anchorId="30030E85" wp14:editId="736D8CD5">
          <wp:simplePos x="0" y="0"/>
          <wp:positionH relativeFrom="column">
            <wp:posOffset>-1784033</wp:posOffset>
          </wp:positionH>
          <wp:positionV relativeFrom="paragraph">
            <wp:posOffset>-6639242</wp:posOffset>
          </wp:positionV>
          <wp:extent cx="2041731" cy="749300"/>
          <wp:effectExtent l="0" t="0" r="0" b="0"/>
          <wp:wrapNone/>
          <wp:docPr id="1531052234" name="Picture 1531052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1.png"/>
                  <pic:cNvPicPr/>
                </pic:nvPicPr>
                <pic:blipFill>
                  <a:blip r:embed="rId1"/>
                  <a:stretch>
                    <a:fillRect/>
                  </a:stretch>
                </pic:blipFill>
                <pic:spPr>
                  <a:xfrm rot="16200000">
                    <a:off x="0" y="0"/>
                    <a:ext cx="2041731" cy="74930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68" w:type="dxa"/>
      <w:tblLayout w:type="fixed"/>
      <w:tblLook w:val="0000" w:firstRow="0" w:lastRow="0" w:firstColumn="0" w:lastColumn="0" w:noHBand="0" w:noVBand="0"/>
    </w:tblPr>
    <w:tblGrid>
      <w:gridCol w:w="4077"/>
      <w:gridCol w:w="1310"/>
      <w:gridCol w:w="4081"/>
    </w:tblGrid>
    <w:tr w:rsidR="008A2F0B" w14:paraId="3A64A4A4" w14:textId="77777777" w:rsidTr="002D5071">
      <w:trPr>
        <w:trHeight w:hRule="exact" w:val="360"/>
      </w:trPr>
      <w:tc>
        <w:tcPr>
          <w:tcW w:w="4077" w:type="dxa"/>
          <w:tcBorders>
            <w:bottom w:val="single" w:sz="4" w:space="0" w:color="auto"/>
          </w:tcBorders>
          <w:vAlign w:val="center"/>
        </w:tcPr>
        <w:p w14:paraId="6B3C4AF8" w14:textId="77777777" w:rsidR="008A2F0B" w:rsidRDefault="008A2F0B">
          <w:pPr>
            <w:pStyle w:val="Footer"/>
          </w:pPr>
        </w:p>
      </w:tc>
      <w:tc>
        <w:tcPr>
          <w:tcW w:w="1310" w:type="dxa"/>
          <w:tcBorders>
            <w:bottom w:val="single" w:sz="4" w:space="0" w:color="auto"/>
          </w:tcBorders>
          <w:vAlign w:val="center"/>
        </w:tcPr>
        <w:p w14:paraId="0314EA82" w14:textId="77777777" w:rsidR="008A2F0B" w:rsidRDefault="008A2F0B">
          <w:pPr>
            <w:pStyle w:val="Footer"/>
            <w:jc w:val="center"/>
            <w:rPr>
              <w:rStyle w:val="PageNumber"/>
              <w:rFonts w:eastAsia="PMingLiU"/>
              <w:sz w:val="20"/>
            </w:rPr>
          </w:pPr>
        </w:p>
        <w:p w14:paraId="54752B9B" w14:textId="77777777" w:rsidR="008A2F0B" w:rsidRDefault="008A2F0B">
          <w:pPr>
            <w:pStyle w:val="Footer"/>
            <w:jc w:val="center"/>
            <w:rPr>
              <w:rStyle w:val="PageNumber"/>
              <w:rFonts w:eastAsia="PMingLiU"/>
              <w:sz w:val="20"/>
            </w:rPr>
          </w:pPr>
          <w:r>
            <w:rPr>
              <w:rStyle w:val="PageNumber"/>
              <w:rFonts w:eastAsia="PMingLiU"/>
              <w:sz w:val="20"/>
            </w:rPr>
            <w:t xml:space="preserve">- </w:t>
          </w:r>
          <w:r>
            <w:rPr>
              <w:rFonts w:eastAsia="PMingLiU"/>
            </w:rPr>
            <w:fldChar w:fldCharType="begin"/>
          </w:r>
          <w:r>
            <w:instrText xml:space="preserve"> PAGE \* MERGEFORMAT \* MERGEFORMAT </w:instrText>
          </w:r>
          <w:r>
            <w:rPr>
              <w:rFonts w:eastAsia="PMingLiU"/>
            </w:rPr>
            <w:fldChar w:fldCharType="separate"/>
          </w:r>
          <w:r w:rsidRPr="008366B4">
            <w:rPr>
              <w:rStyle w:val="PageNumber"/>
              <w:rFonts w:eastAsia="PMingLiU"/>
              <w:noProof/>
              <w:sz w:val="20"/>
            </w:rPr>
            <w:t>2</w:t>
          </w:r>
          <w:r>
            <w:rPr>
              <w:rStyle w:val="PageNumber"/>
              <w:rFonts w:eastAsia="PMingLiU"/>
              <w:noProof/>
              <w:sz w:val="20"/>
            </w:rPr>
            <w:fldChar w:fldCharType="end"/>
          </w:r>
          <w:r>
            <w:rPr>
              <w:rStyle w:val="PageNumber"/>
              <w:rFonts w:eastAsia="PMingLiU"/>
              <w:sz w:val="20"/>
            </w:rPr>
            <w:t xml:space="preserve"> -</w:t>
          </w:r>
        </w:p>
      </w:tc>
      <w:tc>
        <w:tcPr>
          <w:tcW w:w="4081" w:type="dxa"/>
          <w:tcBorders>
            <w:bottom w:val="single" w:sz="4" w:space="0" w:color="auto"/>
          </w:tcBorders>
          <w:vAlign w:val="center"/>
        </w:tcPr>
        <w:p w14:paraId="2E16C3DC" w14:textId="77777777" w:rsidR="008A2F0B" w:rsidRDefault="008A2F0B">
          <w:pPr>
            <w:pStyle w:val="Style15"/>
          </w:pPr>
        </w:p>
      </w:tc>
    </w:tr>
    <w:tr w:rsidR="008A2F0B" w14:paraId="06D144FF" w14:textId="77777777" w:rsidTr="002D5071">
      <w:trPr>
        <w:trHeight w:val="360"/>
      </w:trPr>
      <w:tc>
        <w:tcPr>
          <w:tcW w:w="9468" w:type="dxa"/>
          <w:gridSpan w:val="3"/>
          <w:tcBorders>
            <w:top w:val="single" w:sz="4" w:space="0" w:color="auto"/>
          </w:tcBorders>
          <w:vAlign w:val="center"/>
        </w:tcPr>
        <w:p w14:paraId="420CF9A0" w14:textId="273FC767" w:rsidR="008A2F0B" w:rsidRPr="001F0164" w:rsidRDefault="008A2F0B" w:rsidP="008A2F0B">
          <w:pPr>
            <w:jc w:val="center"/>
            <w:rPr>
              <w:sz w:val="22"/>
              <w:szCs w:val="22"/>
            </w:rPr>
          </w:pPr>
          <w:r>
            <w:rPr>
              <w:sz w:val="22"/>
              <w:szCs w:val="22"/>
            </w:rPr>
            <w:t>PROOF OF SERVICE</w:t>
          </w:r>
        </w:p>
      </w:tc>
    </w:tr>
  </w:tbl>
  <w:p w14:paraId="2550A442" w14:textId="77777777" w:rsidR="008A2F0B" w:rsidRDefault="008A2F0B" w:rsidP="00D010DF">
    <w:pPr>
      <w:tabs>
        <w:tab w:val="left" w:pos="6790"/>
      </w:tabs>
    </w:pPr>
    <w:r>
      <w:rPr>
        <w:noProof/>
      </w:rPr>
      <w:drawing>
        <wp:anchor distT="0" distB="0" distL="114300" distR="114300" simplePos="0" relativeHeight="251664384" behindDoc="1" locked="0" layoutInCell="1" allowOverlap="1" wp14:anchorId="21BA459B" wp14:editId="020D05AF">
          <wp:simplePos x="0" y="0"/>
          <wp:positionH relativeFrom="column">
            <wp:posOffset>-1849677</wp:posOffset>
          </wp:positionH>
          <wp:positionV relativeFrom="paragraph">
            <wp:posOffset>-5105841</wp:posOffset>
          </wp:positionV>
          <wp:extent cx="2041731" cy="749300"/>
          <wp:effectExtent l="0" t="0" r="0" b="0"/>
          <wp:wrapNone/>
          <wp:docPr id="1307208861" name="Picture 1307208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1.png"/>
                  <pic:cNvPicPr/>
                </pic:nvPicPr>
                <pic:blipFill>
                  <a:blip r:embed="rId1"/>
                  <a:stretch>
                    <a:fillRect/>
                  </a:stretch>
                </pic:blipFill>
                <pic:spPr>
                  <a:xfrm rot="16200000">
                    <a:off x="0" y="0"/>
                    <a:ext cx="2041731" cy="749300"/>
                  </a:xfrm>
                  <a:prstGeom prst="rect">
                    <a:avLst/>
                  </a:prstGeom>
                </pic:spPr>
              </pic:pic>
            </a:graphicData>
          </a:graphic>
          <wp14:sizeRelH relativeFrom="page">
            <wp14:pctWidth>0</wp14:pctWidth>
          </wp14:sizeRelH>
          <wp14:sizeRelV relativeFrom="page">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783" w:type="dxa"/>
      <w:tblInd w:w="-180" w:type="dxa"/>
      <w:tblLayout w:type="fixed"/>
      <w:tblLook w:val="0000" w:firstRow="0" w:lastRow="0" w:firstColumn="0" w:lastColumn="0" w:noHBand="0" w:noVBand="0"/>
    </w:tblPr>
    <w:tblGrid>
      <w:gridCol w:w="4315"/>
      <w:gridCol w:w="1328"/>
      <w:gridCol w:w="4140"/>
    </w:tblGrid>
    <w:tr w:rsidR="008A2F0B" w14:paraId="0DBFB10C" w14:textId="77777777" w:rsidTr="004E3B6E">
      <w:trPr>
        <w:trHeight w:hRule="exact" w:val="332"/>
      </w:trPr>
      <w:tc>
        <w:tcPr>
          <w:tcW w:w="4315" w:type="dxa"/>
          <w:tcBorders>
            <w:bottom w:val="single" w:sz="4" w:space="0" w:color="auto"/>
          </w:tcBorders>
          <w:vAlign w:val="center"/>
        </w:tcPr>
        <w:p w14:paraId="114D5C45" w14:textId="77777777" w:rsidR="008A2F0B" w:rsidRDefault="008A2F0B">
          <w:pPr>
            <w:pStyle w:val="Footer"/>
          </w:pPr>
        </w:p>
      </w:tc>
      <w:tc>
        <w:tcPr>
          <w:tcW w:w="1328" w:type="dxa"/>
          <w:tcBorders>
            <w:bottom w:val="single" w:sz="4" w:space="0" w:color="auto"/>
          </w:tcBorders>
          <w:vAlign w:val="center"/>
        </w:tcPr>
        <w:p w14:paraId="5FD977E4" w14:textId="77777777" w:rsidR="008A2F0B" w:rsidRDefault="008A2F0B">
          <w:pPr>
            <w:pStyle w:val="Footer"/>
            <w:jc w:val="center"/>
            <w:rPr>
              <w:rStyle w:val="PageNumber"/>
              <w:rFonts w:eastAsia="PMingLiU"/>
            </w:rPr>
          </w:pPr>
          <w:r>
            <w:rPr>
              <w:rStyle w:val="PageNumber"/>
              <w:rFonts w:eastAsia="PMingLiU"/>
            </w:rPr>
            <w:t>-1-</w:t>
          </w:r>
        </w:p>
      </w:tc>
      <w:tc>
        <w:tcPr>
          <w:tcW w:w="4140" w:type="dxa"/>
          <w:tcBorders>
            <w:bottom w:val="single" w:sz="4" w:space="0" w:color="auto"/>
          </w:tcBorders>
          <w:vAlign w:val="center"/>
        </w:tcPr>
        <w:p w14:paraId="34D941D7" w14:textId="77777777" w:rsidR="008A2F0B" w:rsidRDefault="008A2F0B">
          <w:pPr>
            <w:pStyle w:val="Style15"/>
          </w:pPr>
        </w:p>
      </w:tc>
    </w:tr>
    <w:tr w:rsidR="008A2F0B" w14:paraId="75BF27D1" w14:textId="77777777" w:rsidTr="004E3B6E">
      <w:trPr>
        <w:trHeight w:val="416"/>
      </w:trPr>
      <w:tc>
        <w:tcPr>
          <w:tcW w:w="9783" w:type="dxa"/>
          <w:gridSpan w:val="3"/>
          <w:tcBorders>
            <w:top w:val="single" w:sz="4" w:space="0" w:color="auto"/>
          </w:tcBorders>
          <w:vAlign w:val="center"/>
        </w:tcPr>
        <w:p w14:paraId="0DF7C7F8" w14:textId="03379FC5" w:rsidR="008A2F0B" w:rsidRPr="009D378D" w:rsidRDefault="008A2F0B" w:rsidP="004E3B6E">
          <w:pPr>
            <w:widowControl/>
            <w:spacing w:line="227" w:lineRule="exact"/>
            <w:jc w:val="center"/>
            <w:rPr>
              <w:sz w:val="20"/>
            </w:rPr>
          </w:pPr>
          <w:r>
            <w:rPr>
              <w:sz w:val="22"/>
              <w:szCs w:val="22"/>
            </w:rPr>
            <w:t>PROOF OF SERVICE</w:t>
          </w:r>
        </w:p>
      </w:tc>
    </w:tr>
  </w:tbl>
  <w:p w14:paraId="41677C01" w14:textId="77777777" w:rsidR="008A2F0B" w:rsidRPr="001E254B" w:rsidRDefault="008A2F0B" w:rsidP="001E254B">
    <w:pPr>
      <w:pStyle w:val="DocID"/>
    </w:pPr>
    <w:r>
      <w:rPr>
        <w:noProof/>
      </w:rPr>
      <w:drawing>
        <wp:anchor distT="0" distB="0" distL="114300" distR="114300" simplePos="0" relativeHeight="251662336" behindDoc="1" locked="0" layoutInCell="1" allowOverlap="1" wp14:anchorId="3A0D0E9A" wp14:editId="21F5F46D">
          <wp:simplePos x="0" y="0"/>
          <wp:positionH relativeFrom="column">
            <wp:posOffset>-1784033</wp:posOffset>
          </wp:positionH>
          <wp:positionV relativeFrom="paragraph">
            <wp:posOffset>-6639242</wp:posOffset>
          </wp:positionV>
          <wp:extent cx="2041731" cy="749300"/>
          <wp:effectExtent l="0" t="0" r="0" b="0"/>
          <wp:wrapNone/>
          <wp:docPr id="87061815" name="Picture 87061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1.png"/>
                  <pic:cNvPicPr/>
                </pic:nvPicPr>
                <pic:blipFill>
                  <a:blip r:embed="rId1"/>
                  <a:stretch>
                    <a:fillRect/>
                  </a:stretch>
                </pic:blipFill>
                <pic:spPr>
                  <a:xfrm rot="16200000">
                    <a:off x="0" y="0"/>
                    <a:ext cx="2041731" cy="74930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1B3BE4" w14:textId="77777777" w:rsidR="00524A61" w:rsidRDefault="00524A61">
      <w:pPr>
        <w:spacing w:line="240" w:lineRule="auto"/>
      </w:pPr>
      <w:r>
        <w:separator/>
      </w:r>
    </w:p>
  </w:footnote>
  <w:footnote w:type="continuationSeparator" w:id="0">
    <w:p w14:paraId="23AC39D4" w14:textId="77777777" w:rsidR="00524A61" w:rsidRDefault="00524A6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50" w:type="dxa"/>
      <w:tblInd w:w="-827" w:type="dxa"/>
      <w:tblBorders>
        <w:right w:val="single" w:sz="4" w:space="0" w:color="auto"/>
        <w:insideH w:val="double" w:sz="6" w:space="0" w:color="auto"/>
        <w:insideV w:val="double" w:sz="6" w:space="0" w:color="auto"/>
      </w:tblBorders>
      <w:tblLayout w:type="fixed"/>
      <w:tblCellMar>
        <w:left w:w="0" w:type="dxa"/>
        <w:right w:w="0" w:type="dxa"/>
      </w:tblCellMar>
      <w:tblLook w:val="0000" w:firstRow="0" w:lastRow="0" w:firstColumn="0" w:lastColumn="0" w:noHBand="0" w:noVBand="0"/>
    </w:tblPr>
    <w:tblGrid>
      <w:gridCol w:w="630"/>
      <w:gridCol w:w="9720"/>
    </w:tblGrid>
    <w:tr w:rsidR="000273DC" w:rsidRPr="00EB735D" w14:paraId="1EEE7872" w14:textId="77777777">
      <w:trPr>
        <w:trHeight w:hRule="exact" w:val="14880"/>
      </w:trPr>
      <w:tc>
        <w:tcPr>
          <w:tcW w:w="630" w:type="dxa"/>
        </w:tcPr>
        <w:p w14:paraId="6E90F810" w14:textId="77777777" w:rsidR="00617B2B" w:rsidRPr="00EB735D" w:rsidRDefault="003856CF">
          <w:pPr>
            <w:pStyle w:val="Style20"/>
            <w:spacing w:before="700"/>
            <w:rPr>
              <w:szCs w:val="24"/>
            </w:rPr>
          </w:pPr>
          <w:r w:rsidRPr="00EB735D">
            <w:rPr>
              <w:szCs w:val="24"/>
            </w:rPr>
            <w:t>1</w:t>
          </w:r>
          <w:r w:rsidRPr="00EB735D">
            <w:rPr>
              <w:szCs w:val="24"/>
            </w:rPr>
            <w:br/>
            <w:t>2</w:t>
          </w:r>
          <w:r w:rsidRPr="00EB735D">
            <w:rPr>
              <w:szCs w:val="24"/>
            </w:rPr>
            <w:br/>
            <w:t>3</w:t>
          </w:r>
          <w:r w:rsidRPr="00EB735D">
            <w:rPr>
              <w:szCs w:val="24"/>
            </w:rPr>
            <w:br/>
            <w:t>4</w:t>
          </w:r>
          <w:r w:rsidRPr="00EB735D">
            <w:rPr>
              <w:szCs w:val="24"/>
            </w:rPr>
            <w:br/>
            <w:t>5</w:t>
          </w:r>
          <w:r w:rsidRPr="00EB735D">
            <w:rPr>
              <w:szCs w:val="24"/>
            </w:rPr>
            <w:br/>
            <w:t>6</w:t>
          </w:r>
          <w:r w:rsidRPr="00EB735D">
            <w:rPr>
              <w:szCs w:val="24"/>
            </w:rPr>
            <w:br/>
            <w:t>7</w:t>
          </w:r>
          <w:r w:rsidRPr="00EB735D">
            <w:rPr>
              <w:szCs w:val="24"/>
            </w:rPr>
            <w:br/>
            <w:t>8</w:t>
          </w:r>
          <w:r w:rsidRPr="00EB735D">
            <w:rPr>
              <w:szCs w:val="24"/>
            </w:rPr>
            <w:br/>
            <w:t>9</w:t>
          </w:r>
          <w:r w:rsidRPr="00EB735D">
            <w:rPr>
              <w:szCs w:val="24"/>
            </w:rPr>
            <w:br/>
            <w:t>10</w:t>
          </w:r>
          <w:r w:rsidRPr="00EB735D">
            <w:rPr>
              <w:szCs w:val="24"/>
            </w:rPr>
            <w:br/>
            <w:t>11</w:t>
          </w:r>
          <w:r w:rsidRPr="00EB735D">
            <w:rPr>
              <w:szCs w:val="24"/>
            </w:rPr>
            <w:br/>
            <w:t>12</w:t>
          </w:r>
          <w:r w:rsidRPr="00EB735D">
            <w:rPr>
              <w:szCs w:val="24"/>
            </w:rPr>
            <w:br/>
            <w:t>13</w:t>
          </w:r>
          <w:r w:rsidRPr="00EB735D">
            <w:rPr>
              <w:szCs w:val="24"/>
            </w:rPr>
            <w:br/>
            <w:t>14</w:t>
          </w:r>
          <w:r w:rsidRPr="00EB735D">
            <w:rPr>
              <w:szCs w:val="24"/>
            </w:rPr>
            <w:br/>
            <w:t>15</w:t>
          </w:r>
          <w:r w:rsidRPr="00EB735D">
            <w:rPr>
              <w:szCs w:val="24"/>
            </w:rPr>
            <w:br/>
            <w:t>16</w:t>
          </w:r>
          <w:r w:rsidRPr="00EB735D">
            <w:rPr>
              <w:szCs w:val="24"/>
            </w:rPr>
            <w:br/>
            <w:t>17</w:t>
          </w:r>
          <w:r w:rsidRPr="00EB735D">
            <w:rPr>
              <w:szCs w:val="24"/>
            </w:rPr>
            <w:br/>
            <w:t>18</w:t>
          </w:r>
          <w:r w:rsidRPr="00EB735D">
            <w:rPr>
              <w:szCs w:val="24"/>
            </w:rPr>
            <w:br/>
            <w:t>19</w:t>
          </w:r>
          <w:r w:rsidRPr="00EB735D">
            <w:rPr>
              <w:szCs w:val="24"/>
            </w:rPr>
            <w:br/>
            <w:t>20</w:t>
          </w:r>
          <w:r w:rsidRPr="00EB735D">
            <w:rPr>
              <w:szCs w:val="24"/>
            </w:rPr>
            <w:br/>
            <w:t>21</w:t>
          </w:r>
          <w:r w:rsidRPr="00EB735D">
            <w:rPr>
              <w:szCs w:val="24"/>
            </w:rPr>
            <w:br/>
            <w:t>22</w:t>
          </w:r>
          <w:r w:rsidRPr="00EB735D">
            <w:rPr>
              <w:szCs w:val="24"/>
            </w:rPr>
            <w:br/>
            <w:t>23</w:t>
          </w:r>
          <w:r w:rsidRPr="00EB735D">
            <w:rPr>
              <w:szCs w:val="24"/>
            </w:rPr>
            <w:br/>
            <w:t>24</w:t>
          </w:r>
          <w:r w:rsidRPr="00EB735D">
            <w:rPr>
              <w:szCs w:val="24"/>
            </w:rPr>
            <w:br/>
            <w:t>25</w:t>
          </w:r>
          <w:r w:rsidRPr="00EB735D">
            <w:rPr>
              <w:szCs w:val="24"/>
            </w:rPr>
            <w:br/>
            <w:t>26</w:t>
          </w:r>
          <w:r w:rsidRPr="00EB735D">
            <w:rPr>
              <w:szCs w:val="24"/>
            </w:rPr>
            <w:br/>
            <w:t>27</w:t>
          </w:r>
          <w:r w:rsidRPr="00EB735D">
            <w:rPr>
              <w:szCs w:val="24"/>
            </w:rPr>
            <w:br/>
            <w:t>28</w:t>
          </w:r>
        </w:p>
      </w:tc>
      <w:tc>
        <w:tcPr>
          <w:tcW w:w="9720" w:type="dxa"/>
        </w:tcPr>
        <w:p w14:paraId="4A896F07" w14:textId="77777777" w:rsidR="00617B2B" w:rsidRDefault="00617B2B" w:rsidP="00470CCC">
          <w:pPr>
            <w:tabs>
              <w:tab w:val="center" w:pos="4853"/>
              <w:tab w:val="right" w:pos="9547"/>
            </w:tabs>
            <w:ind w:right="113"/>
            <w:rPr>
              <w:szCs w:val="24"/>
            </w:rPr>
          </w:pPr>
        </w:p>
        <w:p w14:paraId="15754B11" w14:textId="77777777" w:rsidR="00617B2B" w:rsidRPr="00EB735D" w:rsidRDefault="00617B2B" w:rsidP="00EB735D">
          <w:pPr>
            <w:rPr>
              <w:szCs w:val="24"/>
            </w:rPr>
          </w:pPr>
        </w:p>
        <w:p w14:paraId="4FCD97C0" w14:textId="77777777" w:rsidR="00617B2B" w:rsidRPr="00EB735D" w:rsidRDefault="00617B2B" w:rsidP="00EB735D">
          <w:pPr>
            <w:rPr>
              <w:szCs w:val="24"/>
            </w:rPr>
          </w:pPr>
        </w:p>
        <w:p w14:paraId="1D439305" w14:textId="77777777" w:rsidR="00617B2B" w:rsidRPr="00EB735D" w:rsidRDefault="00617B2B" w:rsidP="00EB735D">
          <w:pPr>
            <w:rPr>
              <w:szCs w:val="24"/>
            </w:rPr>
          </w:pPr>
        </w:p>
        <w:p w14:paraId="446BDA5E" w14:textId="77777777" w:rsidR="00617B2B" w:rsidRPr="00EB735D" w:rsidRDefault="00617B2B" w:rsidP="00EB735D">
          <w:pPr>
            <w:rPr>
              <w:szCs w:val="24"/>
            </w:rPr>
          </w:pPr>
        </w:p>
        <w:p w14:paraId="78A520C9" w14:textId="77777777" w:rsidR="00617B2B" w:rsidRPr="00EB735D" w:rsidRDefault="00617B2B" w:rsidP="00EB735D">
          <w:pPr>
            <w:rPr>
              <w:szCs w:val="24"/>
            </w:rPr>
          </w:pPr>
        </w:p>
        <w:p w14:paraId="71E7BAA6" w14:textId="77777777" w:rsidR="00617B2B" w:rsidRPr="00EB735D" w:rsidRDefault="00617B2B" w:rsidP="00EB735D">
          <w:pPr>
            <w:rPr>
              <w:szCs w:val="24"/>
            </w:rPr>
          </w:pPr>
        </w:p>
        <w:p w14:paraId="61F0676A" w14:textId="77777777" w:rsidR="00617B2B" w:rsidRPr="00EB735D" w:rsidRDefault="00617B2B" w:rsidP="00EB735D">
          <w:pPr>
            <w:rPr>
              <w:szCs w:val="24"/>
            </w:rPr>
          </w:pPr>
        </w:p>
        <w:p w14:paraId="5EBC4A1D" w14:textId="77777777" w:rsidR="00617B2B" w:rsidRPr="00EB735D" w:rsidRDefault="00617B2B" w:rsidP="00EB735D">
          <w:pPr>
            <w:rPr>
              <w:szCs w:val="24"/>
            </w:rPr>
          </w:pPr>
        </w:p>
        <w:p w14:paraId="787416FE" w14:textId="77777777" w:rsidR="00617B2B" w:rsidRPr="00EB735D" w:rsidRDefault="00617B2B" w:rsidP="00EB735D">
          <w:pPr>
            <w:rPr>
              <w:szCs w:val="24"/>
            </w:rPr>
          </w:pPr>
        </w:p>
        <w:p w14:paraId="18A31406" w14:textId="77777777" w:rsidR="00617B2B" w:rsidRDefault="00617B2B" w:rsidP="00EB735D">
          <w:pPr>
            <w:rPr>
              <w:szCs w:val="24"/>
            </w:rPr>
          </w:pPr>
        </w:p>
        <w:p w14:paraId="4343E67F" w14:textId="77777777" w:rsidR="00617B2B" w:rsidRPr="00EB735D" w:rsidRDefault="003856CF" w:rsidP="00EB735D">
          <w:pPr>
            <w:tabs>
              <w:tab w:val="left" w:pos="3630"/>
            </w:tabs>
            <w:rPr>
              <w:szCs w:val="24"/>
            </w:rPr>
          </w:pPr>
          <w:r>
            <w:rPr>
              <w:szCs w:val="24"/>
            </w:rPr>
            <w:tab/>
          </w:r>
        </w:p>
      </w:tc>
    </w:tr>
  </w:tbl>
  <w:p w14:paraId="3D8F6CE1" w14:textId="77777777" w:rsidR="00617B2B" w:rsidRPr="00EB735D" w:rsidRDefault="00617B2B">
    <w:pPr>
      <w:pStyle w:val="Header"/>
      <w:rPr>
        <w:szCs w:val="24"/>
      </w:rPr>
    </w:pPr>
  </w:p>
  <w:p w14:paraId="4250C7CF" w14:textId="77777777" w:rsidR="00617B2B" w:rsidRPr="00EB735D" w:rsidRDefault="00617B2B">
    <w:pPr>
      <w:rPr>
        <w:szCs w:val="24"/>
      </w:rPr>
    </w:pPr>
  </w:p>
  <w:p w14:paraId="300E2266" w14:textId="77777777" w:rsidR="00617B2B" w:rsidRPr="00EB735D" w:rsidRDefault="00617B2B">
    <w:pPr>
      <w:rPr>
        <w:szCs w:val="24"/>
      </w:rPr>
    </w:pPr>
  </w:p>
  <w:p w14:paraId="294A607F" w14:textId="77777777" w:rsidR="00617B2B" w:rsidRPr="00EB735D" w:rsidRDefault="00617B2B">
    <w:pPr>
      <w:rPr>
        <w:szCs w:val="24"/>
      </w:rPr>
    </w:pPr>
  </w:p>
  <w:p w14:paraId="2564BFE1" w14:textId="77777777" w:rsidR="00617B2B" w:rsidRPr="00EB735D" w:rsidRDefault="00617B2B">
    <w:pPr>
      <w:rPr>
        <w:szCs w:val="24"/>
      </w:rPr>
    </w:pPr>
  </w:p>
  <w:p w14:paraId="2521E91E" w14:textId="77777777" w:rsidR="00617B2B" w:rsidRPr="00EB735D" w:rsidRDefault="00617B2B">
    <w:pPr>
      <w:rPr>
        <w:szCs w:val="24"/>
      </w:rPr>
    </w:pPr>
  </w:p>
  <w:p w14:paraId="20F8D73A" w14:textId="77777777" w:rsidR="00617B2B" w:rsidRPr="00EB735D" w:rsidRDefault="00617B2B">
    <w:pPr>
      <w:rPr>
        <w:szCs w:val="24"/>
      </w:rPr>
    </w:pPr>
  </w:p>
  <w:p w14:paraId="05658FCF" w14:textId="77777777" w:rsidR="00617B2B" w:rsidRPr="00EB735D" w:rsidRDefault="00617B2B">
    <w:pPr>
      <w:rPr>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23" w:type="dxa"/>
      <w:tblInd w:w="-900" w:type="dxa"/>
      <w:tblBorders>
        <w:right w:val="single" w:sz="4" w:space="0" w:color="auto"/>
        <w:insideH w:val="double" w:sz="6" w:space="0" w:color="auto"/>
        <w:insideV w:val="double" w:sz="6" w:space="0" w:color="auto"/>
      </w:tblBorders>
      <w:tblLayout w:type="fixed"/>
      <w:tblCellMar>
        <w:left w:w="0" w:type="dxa"/>
        <w:right w:w="0" w:type="dxa"/>
      </w:tblCellMar>
      <w:tblLook w:val="0000" w:firstRow="0" w:lastRow="0" w:firstColumn="0" w:lastColumn="0" w:noHBand="0" w:noVBand="0"/>
    </w:tblPr>
    <w:tblGrid>
      <w:gridCol w:w="703"/>
      <w:gridCol w:w="9720"/>
    </w:tblGrid>
    <w:tr w:rsidR="000273DC" w14:paraId="1AC449D6" w14:textId="77777777" w:rsidTr="00FA1100">
      <w:trPr>
        <w:trHeight w:hRule="exact" w:val="14880"/>
      </w:trPr>
      <w:tc>
        <w:tcPr>
          <w:tcW w:w="703" w:type="dxa"/>
        </w:tcPr>
        <w:p w14:paraId="3370CDE6" w14:textId="77777777" w:rsidR="00617B2B" w:rsidRDefault="003856CF">
          <w:pPr>
            <w:pStyle w:val="Style20"/>
            <w:spacing w:before="700"/>
          </w:pPr>
          <w:r>
            <w:t>1</w:t>
          </w:r>
          <w:r>
            <w:br/>
            <w:t>2</w:t>
          </w:r>
          <w:r>
            <w:br/>
            <w:t>3</w:t>
          </w:r>
          <w:r>
            <w:br/>
            <w:t>4</w:t>
          </w:r>
          <w:r>
            <w:br/>
            <w:t>5</w:t>
          </w:r>
          <w:r>
            <w:br/>
            <w:t>6</w:t>
          </w:r>
          <w:r>
            <w:br/>
            <w:t>7</w:t>
          </w:r>
          <w:r>
            <w:br/>
            <w:t>8</w:t>
          </w:r>
          <w:r>
            <w:br/>
            <w:t>9</w:t>
          </w:r>
          <w:r>
            <w:br/>
            <w:t>10</w:t>
          </w:r>
          <w:r>
            <w:br/>
            <w:t>11</w:t>
          </w:r>
          <w:r>
            <w:br/>
            <w:t>12</w:t>
          </w:r>
          <w:r>
            <w:br/>
            <w:t>13</w:t>
          </w:r>
          <w:r>
            <w:br/>
            <w:t>14</w:t>
          </w:r>
          <w:r>
            <w:br/>
            <w:t>15</w:t>
          </w:r>
          <w:r>
            <w:br/>
            <w:t>16</w:t>
          </w:r>
          <w:r>
            <w:br/>
            <w:t>17</w:t>
          </w:r>
          <w:r>
            <w:br/>
            <w:t>18</w:t>
          </w:r>
          <w:r>
            <w:br/>
            <w:t>19</w:t>
          </w:r>
          <w:r>
            <w:br/>
            <w:t>20</w:t>
          </w:r>
          <w:r>
            <w:br/>
            <w:t>21</w:t>
          </w:r>
          <w:r>
            <w:br/>
            <w:t>22</w:t>
          </w:r>
          <w:r>
            <w:br/>
            <w:t>23</w:t>
          </w:r>
          <w:r>
            <w:br/>
            <w:t>24</w:t>
          </w:r>
          <w:r>
            <w:br/>
            <w:t>25</w:t>
          </w:r>
          <w:r>
            <w:br/>
            <w:t>26</w:t>
          </w:r>
          <w:r>
            <w:br/>
            <w:t>27</w:t>
          </w:r>
          <w:r>
            <w:br/>
            <w:t>28</w:t>
          </w:r>
        </w:p>
      </w:tc>
      <w:tc>
        <w:tcPr>
          <w:tcW w:w="9720" w:type="dxa"/>
        </w:tcPr>
        <w:p w14:paraId="0997AC93" w14:textId="77777777" w:rsidR="00617B2B" w:rsidRDefault="00617B2B">
          <w:pPr>
            <w:tabs>
              <w:tab w:val="center" w:pos="4853"/>
              <w:tab w:val="right" w:pos="9547"/>
            </w:tabs>
            <w:ind w:left="113" w:right="113"/>
          </w:pPr>
        </w:p>
      </w:tc>
    </w:tr>
  </w:tbl>
  <w:p w14:paraId="775166B0" w14:textId="77777777" w:rsidR="00617B2B" w:rsidRDefault="00617B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981898"/>
    <w:multiLevelType w:val="hybridMultilevel"/>
    <w:tmpl w:val="D668EFD0"/>
    <w:lvl w:ilvl="0" w:tplc="7DB4F5E2">
      <w:start w:val="1"/>
      <w:numFmt w:val="decimal"/>
      <w:lvlText w:val="%1."/>
      <w:lvlJc w:val="left"/>
      <w:pPr>
        <w:ind w:left="720" w:hanging="360"/>
      </w:pPr>
      <w:rPr>
        <w:rFonts w:ascii="Times New Roman" w:hAnsi="Times New Roman" w:cs="Times New Roman" w:hint="default"/>
        <w:b w:val="0"/>
      </w:rPr>
    </w:lvl>
    <w:lvl w:ilvl="1" w:tplc="C3844FB0">
      <w:start w:val="1"/>
      <w:numFmt w:val="lowerLetter"/>
      <w:lvlText w:val="%2."/>
      <w:lvlJc w:val="left"/>
      <w:pPr>
        <w:tabs>
          <w:tab w:val="num" w:pos="1440"/>
        </w:tabs>
        <w:ind w:left="1440" w:hanging="360"/>
      </w:pPr>
      <w:rPr>
        <w:rFonts w:ascii="Times New Roman" w:eastAsia="PMingLiU" w:hAnsi="Times New Roman" w:cs="Times New Roman" w:hint="default"/>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15:restartNumberingAfterBreak="0">
    <w:nsid w:val="0E895CFB"/>
    <w:multiLevelType w:val="multilevel"/>
    <w:tmpl w:val="A7EEE35E"/>
    <w:lvl w:ilvl="0">
      <w:start w:val="4"/>
      <w:numFmt w:val="upperRoman"/>
      <w:lvlText w:val="%1."/>
      <w:lvlJc w:val="left"/>
      <w:pPr>
        <w:ind w:left="1008" w:hanging="648"/>
      </w:pPr>
      <w:rPr>
        <w:rFonts w:hint="default"/>
        <w:b/>
        <w:bCs/>
      </w:rPr>
    </w:lvl>
    <w:lvl w:ilvl="1">
      <w:start w:val="1"/>
      <w:numFmt w:val="upperLetter"/>
      <w:lvlText w:val="%2."/>
      <w:lvlJc w:val="left"/>
      <w:pPr>
        <w:ind w:left="1008" w:hanging="360"/>
      </w:pPr>
      <w:rPr>
        <w:rFonts w:hint="default"/>
        <w:b/>
        <w:bCs/>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32F35B5A"/>
    <w:multiLevelType w:val="multilevel"/>
    <w:tmpl w:val="07849ABE"/>
    <w:lvl w:ilvl="0">
      <w:start w:val="1"/>
      <w:numFmt w:val="upperRoman"/>
      <w:lvlText w:val="%1."/>
      <w:lvlJc w:val="left"/>
      <w:pPr>
        <w:ind w:left="1008" w:hanging="648"/>
      </w:pPr>
      <w:rPr>
        <w:rFonts w:hint="default"/>
        <w:b/>
        <w:bCs/>
      </w:rPr>
    </w:lvl>
    <w:lvl w:ilvl="1">
      <w:start w:val="1"/>
      <w:numFmt w:val="upperLetter"/>
      <w:lvlText w:val="%2."/>
      <w:lvlJc w:val="left"/>
      <w:pPr>
        <w:ind w:left="1008" w:hanging="360"/>
      </w:pPr>
      <w:rPr>
        <w:rFonts w:hint="default"/>
        <w:b/>
        <w:bCs/>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34D22656"/>
    <w:multiLevelType w:val="multilevel"/>
    <w:tmpl w:val="B8A4EF92"/>
    <w:lvl w:ilvl="0">
      <w:start w:val="1"/>
      <w:numFmt w:val="upperRoman"/>
      <w:lvlText w:val="%1."/>
      <w:lvlJc w:val="left"/>
      <w:pPr>
        <w:ind w:left="1008" w:hanging="648"/>
      </w:pPr>
      <w:rPr>
        <w:rFonts w:hint="default"/>
        <w:b/>
        <w:bCs/>
      </w:rPr>
    </w:lvl>
    <w:lvl w:ilvl="1">
      <w:start w:val="1"/>
      <w:numFmt w:val="upperLetter"/>
      <w:lvlText w:val="%2."/>
      <w:lvlJc w:val="left"/>
      <w:pPr>
        <w:ind w:left="1008"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38EF5C42"/>
    <w:multiLevelType w:val="hybridMultilevel"/>
    <w:tmpl w:val="1BA6F6C2"/>
    <w:lvl w:ilvl="0" w:tplc="70D659AA">
      <w:start w:val="1"/>
      <w:numFmt w:val="upperLetter"/>
      <w:lvlText w:val="%1."/>
      <w:lvlJc w:val="left"/>
      <w:pPr>
        <w:tabs>
          <w:tab w:val="num" w:pos="1440"/>
        </w:tabs>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42672778"/>
    <w:multiLevelType w:val="hybridMultilevel"/>
    <w:tmpl w:val="092C4FBA"/>
    <w:lvl w:ilvl="0" w:tplc="FDDA29DA">
      <w:start w:val="1"/>
      <w:numFmt w:val="upperRoman"/>
      <w:lvlText w:val="%1."/>
      <w:lvlJc w:val="left"/>
      <w:pPr>
        <w:tabs>
          <w:tab w:val="num" w:pos="1080"/>
        </w:tabs>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C400794"/>
    <w:multiLevelType w:val="multilevel"/>
    <w:tmpl w:val="07849ABE"/>
    <w:lvl w:ilvl="0">
      <w:start w:val="1"/>
      <w:numFmt w:val="upperRoman"/>
      <w:lvlText w:val="%1."/>
      <w:lvlJc w:val="left"/>
      <w:pPr>
        <w:ind w:left="1008" w:hanging="648"/>
      </w:pPr>
      <w:rPr>
        <w:rFonts w:hint="default"/>
        <w:b/>
        <w:bCs/>
      </w:rPr>
    </w:lvl>
    <w:lvl w:ilvl="1">
      <w:start w:val="1"/>
      <w:numFmt w:val="upperLetter"/>
      <w:lvlText w:val="%2."/>
      <w:lvlJc w:val="left"/>
      <w:pPr>
        <w:ind w:left="1008" w:hanging="360"/>
      </w:pPr>
      <w:rPr>
        <w:rFonts w:hint="default"/>
        <w:b/>
        <w:bCs/>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4DC721CE"/>
    <w:multiLevelType w:val="multilevel"/>
    <w:tmpl w:val="D3F63848"/>
    <w:lvl w:ilvl="0">
      <w:start w:val="1"/>
      <w:numFmt w:val="upperRoman"/>
      <w:lvlText w:val="%1."/>
      <w:lvlJc w:val="left"/>
      <w:pPr>
        <w:ind w:left="1008" w:hanging="648"/>
      </w:pPr>
      <w:rPr>
        <w:rFonts w:hint="default"/>
        <w:b/>
        <w:bCs/>
      </w:rPr>
    </w:lvl>
    <w:lvl w:ilvl="1">
      <w:start w:val="1"/>
      <w:numFmt w:val="upperLetter"/>
      <w:lvlText w:val="%2."/>
      <w:lvlJc w:val="left"/>
      <w:pPr>
        <w:ind w:left="1008" w:hanging="360"/>
      </w:pPr>
      <w:rPr>
        <w:rFonts w:hint="default"/>
        <w:b/>
        <w:bCs/>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58684DA3"/>
    <w:multiLevelType w:val="hybridMultilevel"/>
    <w:tmpl w:val="152469C6"/>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59277905"/>
    <w:multiLevelType w:val="multilevel"/>
    <w:tmpl w:val="07849ABE"/>
    <w:lvl w:ilvl="0">
      <w:start w:val="1"/>
      <w:numFmt w:val="upperRoman"/>
      <w:lvlText w:val="%1."/>
      <w:lvlJc w:val="left"/>
      <w:pPr>
        <w:ind w:left="1008" w:hanging="648"/>
      </w:pPr>
      <w:rPr>
        <w:rFonts w:hint="default"/>
        <w:b/>
        <w:bCs/>
      </w:rPr>
    </w:lvl>
    <w:lvl w:ilvl="1">
      <w:start w:val="1"/>
      <w:numFmt w:val="upperLetter"/>
      <w:lvlText w:val="%2."/>
      <w:lvlJc w:val="left"/>
      <w:pPr>
        <w:ind w:left="1008" w:hanging="360"/>
      </w:pPr>
      <w:rPr>
        <w:rFonts w:hint="default"/>
        <w:b/>
        <w:bCs/>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62E40955"/>
    <w:multiLevelType w:val="multilevel"/>
    <w:tmpl w:val="07849ABE"/>
    <w:lvl w:ilvl="0">
      <w:start w:val="1"/>
      <w:numFmt w:val="upperRoman"/>
      <w:lvlText w:val="%1."/>
      <w:lvlJc w:val="left"/>
      <w:pPr>
        <w:ind w:left="1008" w:hanging="648"/>
      </w:pPr>
      <w:rPr>
        <w:rFonts w:hint="default"/>
        <w:b/>
        <w:bCs/>
      </w:rPr>
    </w:lvl>
    <w:lvl w:ilvl="1">
      <w:start w:val="1"/>
      <w:numFmt w:val="upperLetter"/>
      <w:lvlText w:val="%2."/>
      <w:lvlJc w:val="left"/>
      <w:pPr>
        <w:ind w:left="1008" w:hanging="360"/>
      </w:pPr>
      <w:rPr>
        <w:rFonts w:hint="default"/>
        <w:b/>
        <w:bCs/>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6792233B"/>
    <w:multiLevelType w:val="hybridMultilevel"/>
    <w:tmpl w:val="E96426CA"/>
    <w:lvl w:ilvl="0" w:tplc="79AE82CA">
      <w:start w:val="1"/>
      <w:numFmt w:val="upperRoman"/>
      <w:lvlText w:val="%1."/>
      <w:lvlJc w:val="left"/>
      <w:pPr>
        <w:ind w:left="1080" w:hanging="720"/>
      </w:pPr>
      <w:rPr>
        <w:rFonts w:hint="default"/>
      </w:rPr>
    </w:lvl>
    <w:lvl w:ilvl="1" w:tplc="37063BF8">
      <w:start w:val="1"/>
      <w:numFmt w:val="upperLetter"/>
      <w:lvlText w:val="%2."/>
      <w:lvlJc w:val="left"/>
      <w:pPr>
        <w:tabs>
          <w:tab w:val="num" w:pos="1440"/>
        </w:tabs>
        <w:ind w:left="1080" w:hanging="360"/>
      </w:pPr>
      <w:rPr>
        <w:rFonts w:hint="default"/>
      </w:rPr>
    </w:lvl>
    <w:lvl w:ilvl="2" w:tplc="F9DE8022">
      <w:start w:val="1"/>
      <w:numFmt w:val="lowerRoman"/>
      <w:lvlText w:val="%3."/>
      <w:lvlJc w:val="right"/>
      <w:pPr>
        <w:tabs>
          <w:tab w:val="num" w:pos="1987"/>
        </w:tabs>
        <w:ind w:left="2160" w:hanging="180"/>
      </w:pPr>
      <w:rPr>
        <w:rFonts w:hint="default"/>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AB27399"/>
    <w:multiLevelType w:val="multilevel"/>
    <w:tmpl w:val="B8A4EF92"/>
    <w:lvl w:ilvl="0">
      <w:start w:val="1"/>
      <w:numFmt w:val="upperRoman"/>
      <w:lvlText w:val="%1."/>
      <w:lvlJc w:val="left"/>
      <w:pPr>
        <w:ind w:left="1008" w:hanging="648"/>
      </w:pPr>
      <w:rPr>
        <w:rFonts w:hint="default"/>
        <w:b/>
        <w:bCs/>
      </w:rPr>
    </w:lvl>
    <w:lvl w:ilvl="1">
      <w:start w:val="1"/>
      <w:numFmt w:val="upperLetter"/>
      <w:lvlText w:val="%2."/>
      <w:lvlJc w:val="left"/>
      <w:pPr>
        <w:ind w:left="1008"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597789927">
    <w:abstractNumId w:val="0"/>
  </w:num>
  <w:num w:numId="2" w16cid:durableId="759179392">
    <w:abstractNumId w:val="3"/>
  </w:num>
  <w:num w:numId="3" w16cid:durableId="1573276015">
    <w:abstractNumId w:val="2"/>
  </w:num>
  <w:num w:numId="4" w16cid:durableId="1801610263">
    <w:abstractNumId w:val="1"/>
  </w:num>
  <w:num w:numId="5" w16cid:durableId="1100223637">
    <w:abstractNumId w:val="7"/>
  </w:num>
  <w:num w:numId="6" w16cid:durableId="143936220">
    <w:abstractNumId w:val="12"/>
  </w:num>
  <w:num w:numId="7" w16cid:durableId="528689259">
    <w:abstractNumId w:val="6"/>
  </w:num>
  <w:num w:numId="8" w16cid:durableId="1215312974">
    <w:abstractNumId w:val="9"/>
  </w:num>
  <w:num w:numId="9" w16cid:durableId="578491072">
    <w:abstractNumId w:val="10"/>
  </w:num>
  <w:num w:numId="10" w16cid:durableId="1026102353">
    <w:abstractNumId w:val="5"/>
  </w:num>
  <w:num w:numId="11" w16cid:durableId="214854367">
    <w:abstractNumId w:val="11"/>
  </w:num>
  <w:num w:numId="12" w16cid:durableId="1027874029">
    <w:abstractNumId w:val="8"/>
  </w:num>
  <w:num w:numId="13" w16cid:durableId="17430670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FB5"/>
    <w:rsid w:val="0000527D"/>
    <w:rsid w:val="00007BE1"/>
    <w:rsid w:val="00011AAC"/>
    <w:rsid w:val="00023F79"/>
    <w:rsid w:val="00032E50"/>
    <w:rsid w:val="000476CC"/>
    <w:rsid w:val="00050F80"/>
    <w:rsid w:val="0005508D"/>
    <w:rsid w:val="000B4CC4"/>
    <w:rsid w:val="000D11F2"/>
    <w:rsid w:val="001210E1"/>
    <w:rsid w:val="0013710D"/>
    <w:rsid w:val="00156A33"/>
    <w:rsid w:val="0016478C"/>
    <w:rsid w:val="00165325"/>
    <w:rsid w:val="00193DD7"/>
    <w:rsid w:val="00195674"/>
    <w:rsid w:val="001D62E8"/>
    <w:rsid w:val="00203039"/>
    <w:rsid w:val="00210E67"/>
    <w:rsid w:val="00236594"/>
    <w:rsid w:val="00262F38"/>
    <w:rsid w:val="0027347A"/>
    <w:rsid w:val="0027676C"/>
    <w:rsid w:val="002857A2"/>
    <w:rsid w:val="002A5620"/>
    <w:rsid w:val="002C2F89"/>
    <w:rsid w:val="002D691E"/>
    <w:rsid w:val="002E148A"/>
    <w:rsid w:val="002E686F"/>
    <w:rsid w:val="002F53C3"/>
    <w:rsid w:val="002F5826"/>
    <w:rsid w:val="00300A2A"/>
    <w:rsid w:val="003313EE"/>
    <w:rsid w:val="003500E6"/>
    <w:rsid w:val="0036582F"/>
    <w:rsid w:val="003736F8"/>
    <w:rsid w:val="00382D1D"/>
    <w:rsid w:val="003835D3"/>
    <w:rsid w:val="003856CF"/>
    <w:rsid w:val="003A70CC"/>
    <w:rsid w:val="003B3031"/>
    <w:rsid w:val="003C1ED7"/>
    <w:rsid w:val="003C321A"/>
    <w:rsid w:val="003D2978"/>
    <w:rsid w:val="003D7E6F"/>
    <w:rsid w:val="003E0EF7"/>
    <w:rsid w:val="00417B8B"/>
    <w:rsid w:val="00440D68"/>
    <w:rsid w:val="00442A2B"/>
    <w:rsid w:val="00443394"/>
    <w:rsid w:val="00450CA7"/>
    <w:rsid w:val="00451281"/>
    <w:rsid w:val="00457B22"/>
    <w:rsid w:val="00471625"/>
    <w:rsid w:val="004861BC"/>
    <w:rsid w:val="00495986"/>
    <w:rsid w:val="004A0F6D"/>
    <w:rsid w:val="004A378E"/>
    <w:rsid w:val="004D446F"/>
    <w:rsid w:val="004D527A"/>
    <w:rsid w:val="004D721E"/>
    <w:rsid w:val="004D7EB9"/>
    <w:rsid w:val="004E08AD"/>
    <w:rsid w:val="004E3B6E"/>
    <w:rsid w:val="00516538"/>
    <w:rsid w:val="00524A61"/>
    <w:rsid w:val="00537607"/>
    <w:rsid w:val="005445A9"/>
    <w:rsid w:val="00546D15"/>
    <w:rsid w:val="005653D9"/>
    <w:rsid w:val="00577012"/>
    <w:rsid w:val="00583F4B"/>
    <w:rsid w:val="006027C5"/>
    <w:rsid w:val="00615817"/>
    <w:rsid w:val="00617B2B"/>
    <w:rsid w:val="006229DF"/>
    <w:rsid w:val="006270C0"/>
    <w:rsid w:val="00633554"/>
    <w:rsid w:val="00645BA8"/>
    <w:rsid w:val="00647680"/>
    <w:rsid w:val="00675790"/>
    <w:rsid w:val="00675D31"/>
    <w:rsid w:val="00690129"/>
    <w:rsid w:val="006C30F8"/>
    <w:rsid w:val="006D06DF"/>
    <w:rsid w:val="006D7BBD"/>
    <w:rsid w:val="007201C6"/>
    <w:rsid w:val="007547DC"/>
    <w:rsid w:val="007550FC"/>
    <w:rsid w:val="007727F7"/>
    <w:rsid w:val="00774E9B"/>
    <w:rsid w:val="007841FF"/>
    <w:rsid w:val="007B554A"/>
    <w:rsid w:val="007B7763"/>
    <w:rsid w:val="007C0B91"/>
    <w:rsid w:val="007D451D"/>
    <w:rsid w:val="0080318F"/>
    <w:rsid w:val="00807EEF"/>
    <w:rsid w:val="00825318"/>
    <w:rsid w:val="008450AA"/>
    <w:rsid w:val="0085447D"/>
    <w:rsid w:val="00865BAC"/>
    <w:rsid w:val="00874320"/>
    <w:rsid w:val="00891162"/>
    <w:rsid w:val="008972BA"/>
    <w:rsid w:val="008A2F0B"/>
    <w:rsid w:val="008B0098"/>
    <w:rsid w:val="008B4966"/>
    <w:rsid w:val="008F0E1D"/>
    <w:rsid w:val="008F3772"/>
    <w:rsid w:val="009014C8"/>
    <w:rsid w:val="0090200E"/>
    <w:rsid w:val="009026B3"/>
    <w:rsid w:val="00903357"/>
    <w:rsid w:val="00912EB9"/>
    <w:rsid w:val="0091355A"/>
    <w:rsid w:val="0094540F"/>
    <w:rsid w:val="009567FA"/>
    <w:rsid w:val="0095771C"/>
    <w:rsid w:val="009657AE"/>
    <w:rsid w:val="009706B7"/>
    <w:rsid w:val="00971006"/>
    <w:rsid w:val="00977A82"/>
    <w:rsid w:val="00977F96"/>
    <w:rsid w:val="00986D01"/>
    <w:rsid w:val="009E2481"/>
    <w:rsid w:val="009E61FF"/>
    <w:rsid w:val="009F2243"/>
    <w:rsid w:val="009F6073"/>
    <w:rsid w:val="009F7485"/>
    <w:rsid w:val="00A12DB1"/>
    <w:rsid w:val="00A1762B"/>
    <w:rsid w:val="00A17BD4"/>
    <w:rsid w:val="00A425F3"/>
    <w:rsid w:val="00A8655C"/>
    <w:rsid w:val="00AB09B7"/>
    <w:rsid w:val="00AC1619"/>
    <w:rsid w:val="00AE6536"/>
    <w:rsid w:val="00B02780"/>
    <w:rsid w:val="00B21CFE"/>
    <w:rsid w:val="00B229BB"/>
    <w:rsid w:val="00B54749"/>
    <w:rsid w:val="00B56F66"/>
    <w:rsid w:val="00B57FF0"/>
    <w:rsid w:val="00B616B2"/>
    <w:rsid w:val="00B64EEA"/>
    <w:rsid w:val="00BA5D6A"/>
    <w:rsid w:val="00BB0CA1"/>
    <w:rsid w:val="00BE31B5"/>
    <w:rsid w:val="00C04B34"/>
    <w:rsid w:val="00C06651"/>
    <w:rsid w:val="00C4020A"/>
    <w:rsid w:val="00C47211"/>
    <w:rsid w:val="00C71C84"/>
    <w:rsid w:val="00C821D0"/>
    <w:rsid w:val="00C91D0C"/>
    <w:rsid w:val="00C91F60"/>
    <w:rsid w:val="00CC5182"/>
    <w:rsid w:val="00CC7B1B"/>
    <w:rsid w:val="00CE3F8E"/>
    <w:rsid w:val="00CE5AA6"/>
    <w:rsid w:val="00D12FB5"/>
    <w:rsid w:val="00D30B8C"/>
    <w:rsid w:val="00D56CD2"/>
    <w:rsid w:val="00D634AA"/>
    <w:rsid w:val="00D66FA0"/>
    <w:rsid w:val="00D6789A"/>
    <w:rsid w:val="00D824B0"/>
    <w:rsid w:val="00D92FD6"/>
    <w:rsid w:val="00DA2858"/>
    <w:rsid w:val="00DA5029"/>
    <w:rsid w:val="00DE23A3"/>
    <w:rsid w:val="00DE23BC"/>
    <w:rsid w:val="00DF4A53"/>
    <w:rsid w:val="00DF66D9"/>
    <w:rsid w:val="00E0316E"/>
    <w:rsid w:val="00E1110B"/>
    <w:rsid w:val="00E116DA"/>
    <w:rsid w:val="00E519D9"/>
    <w:rsid w:val="00E54785"/>
    <w:rsid w:val="00E67CA8"/>
    <w:rsid w:val="00E849B5"/>
    <w:rsid w:val="00E85D49"/>
    <w:rsid w:val="00EB3589"/>
    <w:rsid w:val="00EB4C9A"/>
    <w:rsid w:val="00EC4E9C"/>
    <w:rsid w:val="00F31B65"/>
    <w:rsid w:val="00F3430A"/>
    <w:rsid w:val="00F54098"/>
    <w:rsid w:val="00F62406"/>
    <w:rsid w:val="00F946EC"/>
    <w:rsid w:val="00FA1100"/>
    <w:rsid w:val="00FB55C8"/>
    <w:rsid w:val="00FD794D"/>
    <w:rsid w:val="00FE66C7"/>
    <w:rsid w:val="00FE78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FB3328"/>
  <w15:chartTrackingRefBased/>
  <w15:docId w15:val="{B9C49DAE-2596-9B4E-905A-F7498CB2C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tyle 23"/>
    <w:qFormat/>
    <w:rsid w:val="00D12FB5"/>
    <w:pPr>
      <w:widowControl w:val="0"/>
      <w:spacing w:line="240" w:lineRule="exact"/>
    </w:pPr>
    <w:rPr>
      <w:rFonts w:ascii="Times New Roman" w:eastAsia="Times New Roman" w:hAnsi="Times New Roman" w:cs="Times New Roman"/>
      <w:szCs w:val="20"/>
    </w:rPr>
  </w:style>
  <w:style w:type="paragraph" w:styleId="Heading1">
    <w:name w:val="heading 1"/>
    <w:basedOn w:val="Normal"/>
    <w:next w:val="Normal"/>
    <w:link w:val="Heading1Char"/>
    <w:uiPriority w:val="99"/>
    <w:qFormat/>
    <w:rsid w:val="00D12FB5"/>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D12FB5"/>
    <w:rPr>
      <w:rFonts w:asciiTheme="majorHAnsi" w:eastAsiaTheme="majorEastAsia" w:hAnsiTheme="majorHAnsi" w:cstheme="majorBidi"/>
      <w:color w:val="2F5496" w:themeColor="accent1" w:themeShade="BF"/>
      <w:sz w:val="32"/>
      <w:szCs w:val="32"/>
    </w:rPr>
  </w:style>
  <w:style w:type="paragraph" w:styleId="Caption">
    <w:name w:val="caption"/>
    <w:aliases w:val="Style 4"/>
    <w:basedOn w:val="Normal"/>
    <w:next w:val="Normal"/>
    <w:qFormat/>
    <w:rsid w:val="00D12FB5"/>
    <w:rPr>
      <w:bCs/>
    </w:rPr>
  </w:style>
  <w:style w:type="paragraph" w:styleId="Footer">
    <w:name w:val="footer"/>
    <w:aliases w:val="Style 14"/>
    <w:basedOn w:val="Normal"/>
    <w:link w:val="FooterChar"/>
    <w:rsid w:val="00D12FB5"/>
    <w:pPr>
      <w:tabs>
        <w:tab w:val="center" w:pos="4320"/>
        <w:tab w:val="right" w:pos="9360"/>
      </w:tabs>
      <w:spacing w:line="200" w:lineRule="exact"/>
    </w:pPr>
  </w:style>
  <w:style w:type="character" w:customStyle="1" w:styleId="FooterChar">
    <w:name w:val="Footer Char"/>
    <w:aliases w:val="Style 14 Char"/>
    <w:basedOn w:val="DefaultParagraphFont"/>
    <w:link w:val="Footer"/>
    <w:rsid w:val="00D12FB5"/>
    <w:rPr>
      <w:rFonts w:ascii="Times New Roman" w:eastAsia="Times New Roman" w:hAnsi="Times New Roman" w:cs="Times New Roman"/>
      <w:szCs w:val="20"/>
    </w:rPr>
  </w:style>
  <w:style w:type="paragraph" w:styleId="Header">
    <w:name w:val="header"/>
    <w:aliases w:val="Style 19"/>
    <w:basedOn w:val="Normal"/>
    <w:link w:val="HeaderChar"/>
    <w:rsid w:val="00D12FB5"/>
    <w:pPr>
      <w:tabs>
        <w:tab w:val="center" w:pos="4320"/>
        <w:tab w:val="right" w:pos="9360"/>
      </w:tabs>
    </w:pPr>
  </w:style>
  <w:style w:type="character" w:customStyle="1" w:styleId="HeaderChar">
    <w:name w:val="Header Char"/>
    <w:aliases w:val="Style 19 Char"/>
    <w:basedOn w:val="DefaultParagraphFont"/>
    <w:link w:val="Header"/>
    <w:rsid w:val="00D12FB5"/>
    <w:rPr>
      <w:rFonts w:ascii="Times New Roman" w:eastAsia="Times New Roman" w:hAnsi="Times New Roman" w:cs="Times New Roman"/>
      <w:szCs w:val="20"/>
    </w:rPr>
  </w:style>
  <w:style w:type="paragraph" w:customStyle="1" w:styleId="Style20">
    <w:name w:val="Style 20"/>
    <w:basedOn w:val="Normal"/>
    <w:rsid w:val="00D12FB5"/>
    <w:pPr>
      <w:spacing w:before="720" w:line="480" w:lineRule="exact"/>
      <w:ind w:right="144"/>
      <w:jc w:val="right"/>
    </w:pPr>
  </w:style>
  <w:style w:type="character" w:styleId="PageNumber">
    <w:name w:val="page number"/>
    <w:aliases w:val="Style 34"/>
    <w:rsid w:val="00D12FB5"/>
    <w:rPr>
      <w:sz w:val="24"/>
    </w:rPr>
  </w:style>
  <w:style w:type="paragraph" w:customStyle="1" w:styleId="Style15">
    <w:name w:val="Style 15"/>
    <w:basedOn w:val="Normal"/>
    <w:rsid w:val="00D12FB5"/>
    <w:pPr>
      <w:widowControl/>
      <w:spacing w:line="240" w:lineRule="auto"/>
      <w:jc w:val="right"/>
    </w:pPr>
    <w:rPr>
      <w:caps/>
      <w:sz w:val="20"/>
    </w:rPr>
  </w:style>
  <w:style w:type="paragraph" w:customStyle="1" w:styleId="DocID">
    <w:name w:val="DocID"/>
    <w:basedOn w:val="Normal"/>
    <w:next w:val="Footer"/>
    <w:rsid w:val="00D12FB5"/>
    <w:pPr>
      <w:spacing w:line="240" w:lineRule="auto"/>
    </w:pPr>
    <w:rPr>
      <w:rFonts w:ascii="Arial" w:hAnsi="Arial" w:cs="Arial"/>
      <w:sz w:val="16"/>
      <w:szCs w:val="28"/>
    </w:rPr>
  </w:style>
  <w:style w:type="paragraph" w:customStyle="1" w:styleId="Sig1">
    <w:name w:val="Sig1"/>
    <w:basedOn w:val="Normal"/>
    <w:link w:val="Sig1Char"/>
    <w:rsid w:val="00D12FB5"/>
    <w:pPr>
      <w:widowControl/>
      <w:tabs>
        <w:tab w:val="left" w:pos="8640"/>
      </w:tabs>
      <w:spacing w:line="240" w:lineRule="auto"/>
      <w:ind w:left="4320"/>
    </w:pPr>
  </w:style>
  <w:style w:type="paragraph" w:customStyle="1" w:styleId="AttorneyName">
    <w:name w:val="Attorney Name"/>
    <w:basedOn w:val="Normal"/>
    <w:rsid w:val="00D12FB5"/>
    <w:pPr>
      <w:widowControl/>
      <w:spacing w:line="227" w:lineRule="exact"/>
    </w:pPr>
    <w:rPr>
      <w:sz w:val="18"/>
    </w:rPr>
  </w:style>
  <w:style w:type="paragraph" w:customStyle="1" w:styleId="SingleSpacing">
    <w:name w:val="Single Spacing"/>
    <w:aliases w:val="ss"/>
    <w:basedOn w:val="Normal"/>
    <w:link w:val="SingleSpacingChar"/>
    <w:qFormat/>
    <w:rsid w:val="00D12FB5"/>
    <w:pPr>
      <w:widowControl/>
      <w:spacing w:line="227" w:lineRule="exact"/>
      <w:ind w:left="360"/>
    </w:pPr>
    <w:rPr>
      <w:sz w:val="18"/>
    </w:rPr>
  </w:style>
  <w:style w:type="character" w:customStyle="1" w:styleId="Sig1Char">
    <w:name w:val="Sig1 Char"/>
    <w:link w:val="Sig1"/>
    <w:rsid w:val="00D12FB5"/>
    <w:rPr>
      <w:rFonts w:ascii="Times New Roman" w:eastAsia="Times New Roman" w:hAnsi="Times New Roman" w:cs="Times New Roman"/>
      <w:szCs w:val="20"/>
    </w:rPr>
  </w:style>
  <w:style w:type="paragraph" w:customStyle="1" w:styleId="NormalPleading">
    <w:name w:val="Normal Pleading"/>
    <w:link w:val="NormalPleadingChar"/>
    <w:uiPriority w:val="99"/>
    <w:qFormat/>
    <w:rsid w:val="00D12FB5"/>
    <w:pPr>
      <w:widowControl w:val="0"/>
      <w:spacing w:line="480" w:lineRule="exact"/>
      <w:ind w:firstLine="720"/>
    </w:pPr>
    <w:rPr>
      <w:rFonts w:ascii="Times New Roman" w:eastAsia="PMingLiU" w:hAnsi="Times New Roman" w:cs="Times New Roman"/>
      <w:spacing w:val="2"/>
    </w:rPr>
  </w:style>
  <w:style w:type="character" w:customStyle="1" w:styleId="NormalPleadingChar">
    <w:name w:val="Normal Pleading Char"/>
    <w:link w:val="NormalPleading"/>
    <w:uiPriority w:val="99"/>
    <w:rsid w:val="00D12FB5"/>
    <w:rPr>
      <w:rFonts w:ascii="Times New Roman" w:eastAsia="PMingLiU" w:hAnsi="Times New Roman" w:cs="Times New Roman"/>
      <w:spacing w:val="2"/>
    </w:rPr>
  </w:style>
  <w:style w:type="paragraph" w:customStyle="1" w:styleId="NormalPleadingLM">
    <w:name w:val="Normal Pleading LM"/>
    <w:basedOn w:val="NormalPleading"/>
    <w:qFormat/>
    <w:rsid w:val="00D12FB5"/>
    <w:pPr>
      <w:ind w:firstLine="0"/>
    </w:pPr>
  </w:style>
  <w:style w:type="character" w:customStyle="1" w:styleId="SingleSpacingChar">
    <w:name w:val="Single Spacing Char"/>
    <w:link w:val="SingleSpacing"/>
    <w:rsid w:val="00D12FB5"/>
    <w:rPr>
      <w:rFonts w:ascii="Times New Roman" w:eastAsia="Times New Roman" w:hAnsi="Times New Roman" w:cs="Times New Roman"/>
      <w:sz w:val="18"/>
      <w:szCs w:val="20"/>
    </w:rPr>
  </w:style>
  <w:style w:type="character" w:styleId="Hyperlink">
    <w:name w:val="Hyperlink"/>
    <w:basedOn w:val="DefaultParagraphFont"/>
    <w:uiPriority w:val="99"/>
    <w:unhideWhenUsed/>
    <w:rsid w:val="00D12FB5"/>
    <w:rPr>
      <w:color w:val="0563C1" w:themeColor="hyperlink"/>
      <w:u w:val="single"/>
    </w:rPr>
  </w:style>
  <w:style w:type="paragraph" w:styleId="BodyText">
    <w:name w:val="Body Text"/>
    <w:basedOn w:val="Normal"/>
    <w:link w:val="BodyTextChar"/>
    <w:rsid w:val="00D12FB5"/>
    <w:pPr>
      <w:widowControl/>
    </w:pPr>
  </w:style>
  <w:style w:type="character" w:customStyle="1" w:styleId="BodyTextChar">
    <w:name w:val="Body Text Char"/>
    <w:basedOn w:val="DefaultParagraphFont"/>
    <w:link w:val="BodyText"/>
    <w:rsid w:val="00D12FB5"/>
    <w:rPr>
      <w:rFonts w:ascii="Times New Roman" w:eastAsia="Times New Roman" w:hAnsi="Times New Roman" w:cs="Times New Roman"/>
      <w:szCs w:val="20"/>
    </w:rPr>
  </w:style>
  <w:style w:type="character" w:styleId="UnresolvedMention">
    <w:name w:val="Unresolved Mention"/>
    <w:basedOn w:val="DefaultParagraphFont"/>
    <w:uiPriority w:val="99"/>
    <w:semiHidden/>
    <w:unhideWhenUsed/>
    <w:rsid w:val="002A5620"/>
    <w:rPr>
      <w:color w:val="605E5C"/>
      <w:shd w:val="clear" w:color="auto" w:fill="E1DFDD"/>
    </w:rPr>
  </w:style>
  <w:style w:type="paragraph" w:styleId="Revision">
    <w:name w:val="Revision"/>
    <w:hidden/>
    <w:uiPriority w:val="99"/>
    <w:semiHidden/>
    <w:rsid w:val="007201C6"/>
    <w:rPr>
      <w:rFonts w:ascii="Times New Roman" w:eastAsia="Times New Roman" w:hAnsi="Times New Roman" w:cs="Times New Roman"/>
      <w:szCs w:val="20"/>
    </w:rPr>
  </w:style>
  <w:style w:type="paragraph" w:styleId="ListParagraph">
    <w:name w:val="List Paragraph"/>
    <w:basedOn w:val="Normal"/>
    <w:uiPriority w:val="34"/>
    <w:qFormat/>
    <w:rsid w:val="003313EE"/>
    <w:pPr>
      <w:ind w:left="720"/>
    </w:pPr>
  </w:style>
  <w:style w:type="character" w:customStyle="1" w:styleId="apple-converted-space">
    <w:name w:val="apple-converted-space"/>
    <w:basedOn w:val="DefaultParagraphFont"/>
    <w:rsid w:val="00903357"/>
  </w:style>
  <w:style w:type="paragraph" w:styleId="TOC1">
    <w:name w:val="toc 1"/>
    <w:basedOn w:val="Normal"/>
    <w:next w:val="Normal"/>
    <w:autoRedefine/>
    <w:uiPriority w:val="39"/>
    <w:unhideWhenUsed/>
    <w:rsid w:val="003E0EF7"/>
    <w:pPr>
      <w:widowControl/>
      <w:tabs>
        <w:tab w:val="left" w:pos="720"/>
        <w:tab w:val="right" w:leader="dot" w:pos="9350"/>
      </w:tabs>
      <w:spacing w:after="215"/>
      <w:ind w:right="432"/>
    </w:pPr>
  </w:style>
  <w:style w:type="paragraph" w:styleId="TOC2">
    <w:name w:val="toc 2"/>
    <w:basedOn w:val="Normal"/>
    <w:next w:val="Normal"/>
    <w:autoRedefine/>
    <w:uiPriority w:val="39"/>
    <w:unhideWhenUsed/>
    <w:rsid w:val="003E0EF7"/>
    <w:pPr>
      <w:widowControl/>
      <w:tabs>
        <w:tab w:val="left" w:pos="1440"/>
        <w:tab w:val="right" w:leader="dot" w:pos="9350"/>
      </w:tabs>
      <w:spacing w:after="215"/>
      <w:ind w:left="1440" w:right="432" w:hanging="720"/>
    </w:pPr>
  </w:style>
  <w:style w:type="paragraph" w:styleId="TOC3">
    <w:name w:val="toc 3"/>
    <w:basedOn w:val="Normal"/>
    <w:next w:val="Normal"/>
    <w:autoRedefine/>
    <w:uiPriority w:val="39"/>
    <w:unhideWhenUsed/>
    <w:rsid w:val="003E0EF7"/>
    <w:pPr>
      <w:widowControl/>
      <w:spacing w:after="215"/>
      <w:ind w:left="2160" w:right="432" w:hanging="720"/>
    </w:pPr>
  </w:style>
  <w:style w:type="paragraph" w:styleId="TOAHeading">
    <w:name w:val="toa heading"/>
    <w:basedOn w:val="Normal"/>
    <w:next w:val="Normal"/>
    <w:uiPriority w:val="99"/>
    <w:unhideWhenUsed/>
    <w:rsid w:val="003E0EF7"/>
    <w:pPr>
      <w:widowControl/>
      <w:spacing w:after="215"/>
    </w:pPr>
    <w:rPr>
      <w:rFonts w:eastAsiaTheme="majorEastAsia" w:cstheme="majorBidi"/>
      <w:b/>
      <w:bCs/>
      <w:smallCaps/>
      <w:szCs w:val="24"/>
    </w:rPr>
  </w:style>
  <w:style w:type="paragraph" w:styleId="TableofAuthorities">
    <w:name w:val="table of authorities"/>
    <w:basedOn w:val="Normal"/>
    <w:next w:val="Normal"/>
    <w:uiPriority w:val="99"/>
    <w:semiHidden/>
    <w:unhideWhenUsed/>
    <w:rsid w:val="003E0EF7"/>
    <w:pPr>
      <w:widowControl/>
      <w:spacing w:after="215"/>
      <w:ind w:left="245" w:hanging="24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19</Pages>
  <Words>5326</Words>
  <Characters>30364</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Donald</dc:creator>
  <cp:keywords/>
  <dc:description/>
  <cp:lastModifiedBy>Cody Spencer</cp:lastModifiedBy>
  <cp:revision>15</cp:revision>
  <cp:lastPrinted>2023-04-13T16:55:00Z</cp:lastPrinted>
  <dcterms:created xsi:type="dcterms:W3CDTF">2023-04-11T14:20:00Z</dcterms:created>
  <dcterms:modified xsi:type="dcterms:W3CDTF">2024-02-26T18:51:00Z</dcterms:modified>
</cp:coreProperties>
</file>