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CD94D" w14:textId="37FAB1F0" w:rsidR="008D3FAB" w:rsidRDefault="0090632A" w:rsidP="008E0EA6">
      <w:pPr>
        <w:rPr>
          <w:b/>
          <w:i/>
          <w:smallCaps/>
        </w:rPr>
      </w:pPr>
      <w:r>
        <w:rPr>
          <w:b/>
          <w:i/>
          <w:smallCaps/>
          <w:noProof/>
        </w:rPr>
        <w:drawing>
          <wp:anchor distT="0" distB="0" distL="114300" distR="114300" simplePos="0" relativeHeight="251659264" behindDoc="1" locked="0" layoutInCell="1" allowOverlap="1" wp14:anchorId="773E9B48" wp14:editId="074227A1">
            <wp:simplePos x="0" y="0"/>
            <wp:positionH relativeFrom="margin">
              <wp:align>center</wp:align>
            </wp:positionH>
            <wp:positionV relativeFrom="paragraph">
              <wp:posOffset>-78009</wp:posOffset>
            </wp:positionV>
            <wp:extent cx="4963218" cy="1800476"/>
            <wp:effectExtent l="0" t="0" r="8890" b="9525"/>
            <wp:wrapNone/>
            <wp:docPr id="68861597" name="Picture 1" descr="A feather with a pen and a phone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597" name="Picture 1" descr="A feather with a pen and a phone number&#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963218" cy="1800476"/>
                    </a:xfrm>
                    <a:prstGeom prst="rect">
                      <a:avLst/>
                    </a:prstGeom>
                  </pic:spPr>
                </pic:pic>
              </a:graphicData>
            </a:graphic>
          </wp:anchor>
        </w:drawing>
      </w:r>
    </w:p>
    <w:p w14:paraId="42BF8191" w14:textId="77777777" w:rsidR="0090632A" w:rsidRDefault="0090632A" w:rsidP="009715E4">
      <w:pPr>
        <w:jc w:val="center"/>
        <w:rPr>
          <w:b/>
          <w:i/>
          <w:smallCaps/>
        </w:rPr>
      </w:pPr>
    </w:p>
    <w:p w14:paraId="21AC2D5A" w14:textId="77777777" w:rsidR="0090632A" w:rsidRDefault="0090632A" w:rsidP="009715E4">
      <w:pPr>
        <w:jc w:val="center"/>
        <w:rPr>
          <w:b/>
          <w:i/>
          <w:smallCaps/>
        </w:rPr>
      </w:pPr>
    </w:p>
    <w:p w14:paraId="7A6C48A2" w14:textId="77777777" w:rsidR="0090632A" w:rsidRDefault="0090632A" w:rsidP="009715E4">
      <w:pPr>
        <w:jc w:val="center"/>
        <w:rPr>
          <w:b/>
          <w:i/>
          <w:smallCaps/>
        </w:rPr>
      </w:pPr>
    </w:p>
    <w:p w14:paraId="217D95C2" w14:textId="70098330" w:rsidR="0090632A" w:rsidRDefault="0090632A" w:rsidP="009715E4">
      <w:pPr>
        <w:jc w:val="center"/>
        <w:rPr>
          <w:b/>
          <w:i/>
          <w:smallCaps/>
        </w:rPr>
      </w:pPr>
    </w:p>
    <w:p w14:paraId="5D252E8F" w14:textId="77777777" w:rsidR="0090632A" w:rsidRDefault="0090632A" w:rsidP="009715E4">
      <w:pPr>
        <w:jc w:val="center"/>
        <w:rPr>
          <w:b/>
          <w:i/>
          <w:smallCaps/>
        </w:rPr>
      </w:pPr>
    </w:p>
    <w:p w14:paraId="02AC595E" w14:textId="77777777" w:rsidR="0090632A" w:rsidRDefault="0090632A" w:rsidP="009715E4">
      <w:pPr>
        <w:jc w:val="center"/>
        <w:rPr>
          <w:b/>
          <w:i/>
          <w:smallCaps/>
        </w:rPr>
      </w:pPr>
    </w:p>
    <w:p w14:paraId="2E4EF42F" w14:textId="77777777" w:rsidR="0090632A" w:rsidRDefault="0090632A" w:rsidP="009715E4">
      <w:pPr>
        <w:jc w:val="center"/>
        <w:rPr>
          <w:b/>
          <w:i/>
          <w:smallCaps/>
        </w:rPr>
      </w:pPr>
    </w:p>
    <w:p w14:paraId="17520B75" w14:textId="77777777" w:rsidR="0090632A" w:rsidRDefault="0090632A" w:rsidP="009715E4">
      <w:pPr>
        <w:jc w:val="center"/>
        <w:rPr>
          <w:b/>
          <w:i/>
          <w:smallCaps/>
        </w:rPr>
      </w:pPr>
    </w:p>
    <w:p w14:paraId="0C1CD6F5" w14:textId="77777777" w:rsidR="0090632A" w:rsidRDefault="0090632A" w:rsidP="009715E4">
      <w:pPr>
        <w:jc w:val="center"/>
        <w:rPr>
          <w:b/>
          <w:i/>
          <w:smallCaps/>
        </w:rPr>
      </w:pPr>
    </w:p>
    <w:p w14:paraId="7321C416" w14:textId="496F2F86" w:rsidR="009715E4" w:rsidRPr="00AC57C9" w:rsidRDefault="009715E4" w:rsidP="009715E4">
      <w:pPr>
        <w:jc w:val="center"/>
        <w:rPr>
          <w:b/>
          <w:i/>
          <w:smallCaps/>
        </w:rPr>
      </w:pPr>
      <w:r>
        <w:rPr>
          <w:b/>
          <w:i/>
          <w:smallCaps/>
        </w:rPr>
        <w:t>Via Email Only</w:t>
      </w:r>
    </w:p>
    <w:p w14:paraId="716C71CE" w14:textId="5DD69C30" w:rsidR="009715E4" w:rsidRDefault="003A3512" w:rsidP="009715E4">
      <w:pPr>
        <w:jc w:val="center"/>
      </w:pPr>
      <w:r>
        <w:fldChar w:fldCharType="begin"/>
      </w:r>
      <w:r>
        <w:instrText xml:space="preserve"> DATE \@ "MMMM d, yyyy" </w:instrText>
      </w:r>
      <w:r>
        <w:fldChar w:fldCharType="separate"/>
      </w:r>
      <w:r w:rsidR="0090632A">
        <w:rPr>
          <w:noProof/>
        </w:rPr>
        <w:t>February 27, 2024</w:t>
      </w:r>
      <w:r>
        <w:fldChar w:fldCharType="end"/>
      </w:r>
    </w:p>
    <w:p w14:paraId="6856E8BD" w14:textId="77777777" w:rsidR="009715E4" w:rsidRDefault="009715E4" w:rsidP="009715E4"/>
    <w:p w14:paraId="1F3A445F" w14:textId="77777777" w:rsidR="00ED6DAA" w:rsidRDefault="00ED6DAA" w:rsidP="00ED6DAA">
      <w:pPr>
        <w:rPr>
          <w:szCs w:val="24"/>
        </w:rPr>
      </w:pPr>
      <w:r>
        <w:rPr>
          <w:szCs w:val="24"/>
        </w:rPr>
        <w:t>&lt;&lt; Matter.CustomField.OcName1 &gt;&gt;</w:t>
      </w:r>
    </w:p>
    <w:p w14:paraId="195DC08A" w14:textId="77777777" w:rsidR="00ED6DAA" w:rsidRDefault="00ED6DAA" w:rsidP="00ED6DAA">
      <w:pPr>
        <w:rPr>
          <w:szCs w:val="24"/>
        </w:rPr>
      </w:pPr>
      <w:r>
        <w:rPr>
          <w:szCs w:val="24"/>
        </w:rPr>
        <w:t>&lt;&lt; Matter.CustomField.OcName2 &gt;&gt;</w:t>
      </w:r>
    </w:p>
    <w:p w14:paraId="3CB0214F" w14:textId="77777777" w:rsidR="00ED6DAA" w:rsidRDefault="00ED6DAA" w:rsidP="00ED6DAA">
      <w:pPr>
        <w:rPr>
          <w:szCs w:val="24"/>
        </w:rPr>
      </w:pPr>
      <w:r>
        <w:rPr>
          <w:szCs w:val="24"/>
        </w:rPr>
        <w:t>&lt;&lt; Matter.CustomField.OcName3 &gt;&gt;</w:t>
      </w:r>
    </w:p>
    <w:p w14:paraId="4BFAAFDC" w14:textId="77777777" w:rsidR="00ED6DAA" w:rsidRDefault="00ED6DAA" w:rsidP="00ED6DAA">
      <w:pPr>
        <w:rPr>
          <w:b/>
          <w:bCs/>
          <w:szCs w:val="24"/>
        </w:rPr>
      </w:pPr>
      <w:r>
        <w:rPr>
          <w:b/>
          <w:bCs/>
          <w:szCs w:val="24"/>
        </w:rPr>
        <w:t>&lt;&lt; Matter.CustomField.OcFirmName &gt;&gt;</w:t>
      </w:r>
    </w:p>
    <w:p w14:paraId="6B3974CB" w14:textId="77777777" w:rsidR="00ED6DAA" w:rsidRDefault="00ED6DAA" w:rsidP="00ED6DAA">
      <w:pPr>
        <w:rPr>
          <w:szCs w:val="24"/>
        </w:rPr>
      </w:pPr>
      <w:r>
        <w:rPr>
          <w:szCs w:val="24"/>
        </w:rPr>
        <w:t>&lt;&lt; Matter.CustomField.OcStreetAddress &gt;&gt;</w:t>
      </w:r>
    </w:p>
    <w:p w14:paraId="164282D7" w14:textId="77777777" w:rsidR="00ED6DAA" w:rsidRDefault="00ED6DAA" w:rsidP="00ED6DAA">
      <w:pPr>
        <w:rPr>
          <w:szCs w:val="24"/>
        </w:rPr>
      </w:pPr>
      <w:r>
        <w:rPr>
          <w:szCs w:val="24"/>
        </w:rPr>
        <w:t>&lt;&lt; Matter.CustomField.OcCityStateZip &gt;&gt;</w:t>
      </w:r>
    </w:p>
    <w:p w14:paraId="10A22596" w14:textId="77777777" w:rsidR="00ED6DAA" w:rsidRDefault="00ED6DAA" w:rsidP="00ED6DAA">
      <w:pPr>
        <w:rPr>
          <w:szCs w:val="24"/>
        </w:rPr>
      </w:pPr>
    </w:p>
    <w:p w14:paraId="378896CD" w14:textId="77777777" w:rsidR="00ED6DAA" w:rsidRDefault="00ED6DAA" w:rsidP="00ED6DAA">
      <w:pPr>
        <w:ind w:firstLine="720"/>
        <w:rPr>
          <w:szCs w:val="24"/>
        </w:rPr>
      </w:pPr>
      <w:r>
        <w:rPr>
          <w:b/>
          <w:bCs/>
          <w:szCs w:val="24"/>
        </w:rPr>
        <w:t>Re:</w:t>
      </w:r>
      <w:r>
        <w:rPr>
          <w:szCs w:val="24"/>
        </w:rPr>
        <w:tab/>
        <w:t>&lt;&lt; Matter.CustomField.CaseNameLong &gt;&gt;</w:t>
      </w:r>
    </w:p>
    <w:p w14:paraId="0E0E0FDE" w14:textId="77777777" w:rsidR="00ED6DAA" w:rsidRDefault="00ED6DAA" w:rsidP="00ED6DAA">
      <w:pPr>
        <w:rPr>
          <w:szCs w:val="24"/>
        </w:rPr>
      </w:pPr>
      <w:r>
        <w:rPr>
          <w:szCs w:val="24"/>
        </w:rPr>
        <w:tab/>
      </w:r>
      <w:r>
        <w:rPr>
          <w:szCs w:val="24"/>
        </w:rPr>
        <w:tab/>
        <w:t>&lt;&lt; Matter.CustomField.County &gt;&gt; County Superior Court Case No.: &lt;&lt; Matter.CustomField.CaseNumber &gt;&gt;</w:t>
      </w:r>
    </w:p>
    <w:p w14:paraId="28C02B7D" w14:textId="11AF97CB" w:rsidR="00843F4F" w:rsidRPr="009128A0" w:rsidRDefault="00843F4F" w:rsidP="000D4633">
      <w:pPr>
        <w:pStyle w:val="ReLine"/>
        <w:widowControl w:val="0"/>
        <w:ind w:firstLine="0"/>
        <w:rPr>
          <w:b/>
          <w:u w:val="single"/>
        </w:rPr>
      </w:pPr>
      <w:r w:rsidRPr="0014783B">
        <w:rPr>
          <w:bCs/>
          <w:i/>
          <w:iCs/>
          <w:u w:val="single"/>
        </w:rPr>
        <w:t xml:space="preserve">Meet and Confer </w:t>
      </w:r>
      <w:r>
        <w:rPr>
          <w:bCs/>
          <w:i/>
          <w:iCs/>
          <w:u w:val="single"/>
        </w:rPr>
        <w:t>re Preservation of Evidence</w:t>
      </w:r>
    </w:p>
    <w:p w14:paraId="6F4BA7C3" w14:textId="2F50BC6C" w:rsidR="009715E4" w:rsidRDefault="009715E4" w:rsidP="009715E4">
      <w:pPr>
        <w:widowControl w:val="0"/>
      </w:pPr>
    </w:p>
    <w:p w14:paraId="47594BA2" w14:textId="77777777" w:rsidR="00E07B14" w:rsidRPr="009128A0" w:rsidRDefault="00E07B14" w:rsidP="009715E4">
      <w:pPr>
        <w:widowControl w:val="0"/>
      </w:pPr>
    </w:p>
    <w:p w14:paraId="3D2ED8AC" w14:textId="4674FB3E" w:rsidR="005351F7" w:rsidRPr="009128A0" w:rsidRDefault="005351F7" w:rsidP="005351F7">
      <w:r w:rsidRPr="009128A0">
        <w:t>Dear</w:t>
      </w:r>
      <w:r>
        <w:t xml:space="preserve"> </w:t>
      </w:r>
      <w:r w:rsidR="002129F7">
        <w:t>Counsel</w:t>
      </w:r>
      <w:r w:rsidR="002D76B5">
        <w:t>,</w:t>
      </w:r>
    </w:p>
    <w:p w14:paraId="493B1720" w14:textId="77777777" w:rsidR="005351F7" w:rsidRDefault="005351F7" w:rsidP="005351F7">
      <w:pPr>
        <w:widowControl w:val="0"/>
      </w:pPr>
    </w:p>
    <w:p w14:paraId="0E398147" w14:textId="359AD0FA" w:rsidR="00ED6DAA" w:rsidRDefault="00ED6DAA" w:rsidP="00ED6DAA">
      <w:pPr>
        <w:ind w:firstLine="720"/>
        <w:jc w:val="both"/>
      </w:pPr>
      <w:r>
        <w:t xml:space="preserve">As you know, our office represents </w:t>
      </w:r>
      <w:r>
        <w:rPr>
          <w:color w:val="263238"/>
          <w:szCs w:val="24"/>
          <w:shd w:val="clear" w:color="auto" w:fill="FFFFFF"/>
        </w:rPr>
        <w:t>&lt;&lt; Matter.CustomField.PlaintiffsNameShort &gt;&gt; with respect to the Song-Beverly claim</w:t>
      </w:r>
      <w:r w:rsidR="00895C52">
        <w:rPr>
          <w:color w:val="263238"/>
          <w:szCs w:val="24"/>
          <w:shd w:val="clear" w:color="auto" w:fill="FFFFFF"/>
        </w:rPr>
        <w:t>s</w:t>
      </w:r>
      <w:r>
        <w:rPr>
          <w:color w:val="263238"/>
          <w:szCs w:val="24"/>
          <w:shd w:val="clear" w:color="auto" w:fill="FFFFFF"/>
        </w:rPr>
        <w:t xml:space="preserve"> filed against your client Defendant &lt;&lt; Matter.CustomField.DefendantsNameShort &gt;&gt;. </w:t>
      </w:r>
    </w:p>
    <w:p w14:paraId="7B257D2A" w14:textId="683FA2DA" w:rsidR="00ED6DAA" w:rsidRDefault="00ED6DAA" w:rsidP="00ED6DAA">
      <w:pPr>
        <w:ind w:firstLine="720"/>
        <w:jc w:val="both"/>
      </w:pPr>
    </w:p>
    <w:p w14:paraId="22DC2A0C" w14:textId="5CAF34DC" w:rsidR="00895C52" w:rsidRDefault="00ED6DAA" w:rsidP="00895C52">
      <w:pPr>
        <w:ind w:firstLine="720"/>
        <w:jc w:val="both"/>
        <w:rPr>
          <w:sz w:val="22"/>
        </w:rPr>
      </w:pPr>
      <w:r>
        <w:t xml:space="preserve">As alleged in the Complaint, the Subject Vehicle has not been conformed to warranty after </w:t>
      </w:r>
      <w:r w:rsidR="00895C52">
        <w:t xml:space="preserve">a </w:t>
      </w:r>
      <w:r>
        <w:t>reasonable number repair attempts by Defendant</w:t>
      </w:r>
      <w:r w:rsidR="00CB0E49">
        <w:t xml:space="preserve"> and continues to exhibit substantially impairing defects</w:t>
      </w:r>
      <w:r>
        <w:t xml:space="preserve">. </w:t>
      </w:r>
      <w:r w:rsidR="00895C52">
        <w:t>Accordingly, please be advised that Plaintiff</w:t>
      </w:r>
      <w:r w:rsidR="009C1283">
        <w:t>s</w:t>
      </w:r>
      <w:r w:rsidR="00895C52">
        <w:t xml:space="preserve"> may present the Subject Vehicle for further repair attempts at Defendant’s authorized repair facilities although at this point Plaintiff</w:t>
      </w:r>
      <w:r w:rsidR="009C1283">
        <w:t>s</w:t>
      </w:r>
      <w:r w:rsidR="00895C52">
        <w:t xml:space="preserve"> ha</w:t>
      </w:r>
      <w:r w:rsidR="009C1283">
        <w:t xml:space="preserve">ve </w:t>
      </w:r>
      <w:r w:rsidR="00895C52">
        <w:t>already provided Defendant with a reasonable number of repair opportunities to conform the Subject Vehicle to warranty.</w:t>
      </w:r>
    </w:p>
    <w:p w14:paraId="484C47D3" w14:textId="77777777" w:rsidR="00ED6DAA" w:rsidRDefault="00ED6DAA" w:rsidP="00895C52">
      <w:pPr>
        <w:jc w:val="both"/>
      </w:pPr>
    </w:p>
    <w:p w14:paraId="3761D75F" w14:textId="488BCDE3" w:rsidR="00072A4D" w:rsidRDefault="00392E92" w:rsidP="00392E92">
      <w:pPr>
        <w:ind w:firstLine="720"/>
        <w:jc w:val="both"/>
      </w:pPr>
      <w:r>
        <w:rPr>
          <w:szCs w:val="24"/>
        </w:rPr>
        <w:t>Your office in the past has requested that</w:t>
      </w:r>
      <w:r w:rsidR="00532D66" w:rsidRPr="005C1F52">
        <w:rPr>
          <w:szCs w:val="24"/>
        </w:rPr>
        <w:t xml:space="preserve"> </w:t>
      </w:r>
      <w:r w:rsidR="00ED6DAA" w:rsidRPr="005C1F52">
        <w:rPr>
          <w:szCs w:val="24"/>
        </w:rPr>
        <w:t>Plaintiff</w:t>
      </w:r>
      <w:r w:rsidR="009C1283">
        <w:rPr>
          <w:szCs w:val="24"/>
        </w:rPr>
        <w:t>s</w:t>
      </w:r>
      <w:r w:rsidR="00ED6DAA">
        <w:rPr>
          <w:szCs w:val="24"/>
        </w:rPr>
        <w:t xml:space="preserve"> </w:t>
      </w:r>
      <w:r w:rsidR="00ED6DAA" w:rsidRPr="005C1F52">
        <w:rPr>
          <w:szCs w:val="24"/>
        </w:rPr>
        <w:t>“</w:t>
      </w:r>
      <w:r w:rsidR="00532D66" w:rsidRPr="005C1F52">
        <w:rPr>
          <w:szCs w:val="24"/>
        </w:rPr>
        <w:t>preserve</w:t>
      </w:r>
      <w:r w:rsidR="000D4633">
        <w:rPr>
          <w:szCs w:val="24"/>
        </w:rPr>
        <w:t>”</w:t>
      </w:r>
      <w:r w:rsidR="00532D66" w:rsidRPr="005C1F52">
        <w:rPr>
          <w:szCs w:val="24"/>
        </w:rPr>
        <w:t xml:space="preserve"> </w:t>
      </w:r>
      <w:r w:rsidR="000D4633">
        <w:rPr>
          <w:szCs w:val="24"/>
        </w:rPr>
        <w:t>Subject Vehicle</w:t>
      </w:r>
      <w:r w:rsidR="00532D66" w:rsidRPr="005C1F52">
        <w:rPr>
          <w:szCs w:val="24"/>
        </w:rPr>
        <w:t xml:space="preserve"> and notify your office in the event </w:t>
      </w:r>
      <w:r w:rsidR="00324F50" w:rsidRPr="005C1F52">
        <w:rPr>
          <w:szCs w:val="24"/>
        </w:rPr>
        <w:t xml:space="preserve">of </w:t>
      </w:r>
      <w:r w:rsidR="00532D66" w:rsidRPr="005C1F52">
        <w:rPr>
          <w:szCs w:val="24"/>
        </w:rPr>
        <w:t xml:space="preserve">any </w:t>
      </w:r>
      <w:r w:rsidR="00324F50" w:rsidRPr="005C1F52">
        <w:rPr>
          <w:szCs w:val="24"/>
        </w:rPr>
        <w:t xml:space="preserve">service or repair </w:t>
      </w:r>
      <w:r w:rsidR="00532D66" w:rsidRPr="005C1F52">
        <w:rPr>
          <w:szCs w:val="24"/>
        </w:rPr>
        <w:t xml:space="preserve">work </w:t>
      </w:r>
      <w:r w:rsidR="00324F50" w:rsidRPr="005C1F52">
        <w:rPr>
          <w:szCs w:val="24"/>
        </w:rPr>
        <w:t xml:space="preserve">performed </w:t>
      </w:r>
      <w:r w:rsidR="00532D66" w:rsidRPr="005C1F52">
        <w:rPr>
          <w:szCs w:val="24"/>
        </w:rPr>
        <w:t xml:space="preserve">on the </w:t>
      </w:r>
      <w:r w:rsidR="000D4633">
        <w:rPr>
          <w:szCs w:val="24"/>
        </w:rPr>
        <w:t>Subject Vehicle</w:t>
      </w:r>
      <w:r w:rsidR="00532D66" w:rsidRPr="005C1F52">
        <w:rPr>
          <w:szCs w:val="24"/>
        </w:rPr>
        <w:t xml:space="preserve">. </w:t>
      </w:r>
      <w:r>
        <w:t>P</w:t>
      </w:r>
      <w:r w:rsidR="00301327">
        <w:t>lease allow th</w:t>
      </w:r>
      <w:r w:rsidR="00766645">
        <w:t xml:space="preserve">e following </w:t>
      </w:r>
      <w:r w:rsidR="00301327">
        <w:t>to convey our position</w:t>
      </w:r>
      <w:r w:rsidR="000D4633">
        <w:t xml:space="preserve"> regarding</w:t>
      </w:r>
      <w:r w:rsidR="00387D4F">
        <w:t xml:space="preserve"> </w:t>
      </w:r>
      <w:r>
        <w:t>potential</w:t>
      </w:r>
      <w:r w:rsidR="000D4633">
        <w:t xml:space="preserve"> allegations of</w:t>
      </w:r>
      <w:r w:rsidR="00766645">
        <w:t xml:space="preserve"> spoliation</w:t>
      </w:r>
      <w:r w:rsidR="000D4633">
        <w:t xml:space="preserve"> as potentially applicable to the following</w:t>
      </w:r>
      <w:r w:rsidR="00766645">
        <w:t xml:space="preserve"> </w:t>
      </w:r>
      <w:r w:rsidR="0037260E">
        <w:t>fact-specific</w:t>
      </w:r>
      <w:r w:rsidR="000D4633">
        <w:t xml:space="preserve"> </w:t>
      </w:r>
      <w:r w:rsidR="00766645">
        <w:t>scenarios</w:t>
      </w:r>
      <w:r w:rsidR="000D4633">
        <w:t xml:space="preserve"> that may arise during litigation</w:t>
      </w:r>
      <w:r w:rsidR="00766645">
        <w:t>: (1)</w:t>
      </w:r>
      <w:r w:rsidR="0037260E">
        <w:t xml:space="preserve"> </w:t>
      </w:r>
      <w:r w:rsidR="00766645">
        <w:t xml:space="preserve">service/repair presentations; (2) sale of the </w:t>
      </w:r>
      <w:r w:rsidR="000D4633">
        <w:t>Subject Vehicle</w:t>
      </w:r>
      <w:r w:rsidR="00766645">
        <w:t xml:space="preserve">; and/or (3) return of the </w:t>
      </w:r>
      <w:r w:rsidR="000D4633">
        <w:t>Subject Vehicle</w:t>
      </w:r>
      <w:r w:rsidR="00766645">
        <w:t xml:space="preserve"> upon expiration of the lease term.</w:t>
      </w:r>
    </w:p>
    <w:p w14:paraId="70DB9C93" w14:textId="616D26E2" w:rsidR="00766645" w:rsidRDefault="00766645" w:rsidP="003173B9">
      <w:pPr>
        <w:jc w:val="both"/>
      </w:pPr>
    </w:p>
    <w:p w14:paraId="49B869A2" w14:textId="77777777" w:rsidR="00895C52" w:rsidRDefault="00766645" w:rsidP="00895C52">
      <w:pPr>
        <w:ind w:firstLine="720"/>
        <w:jc w:val="both"/>
        <w:rPr>
          <w:sz w:val="22"/>
        </w:rPr>
      </w:pPr>
      <w:r>
        <w:lastRenderedPageBreak/>
        <w:t>The notion that a repair, performed at your client’s authorized repair facility,</w:t>
      </w:r>
      <w:r w:rsidR="003315B4">
        <w:rPr>
          <w:rStyle w:val="FootnoteReference"/>
        </w:rPr>
        <w:footnoteReference w:id="1"/>
      </w:r>
      <w:r>
        <w:t xml:space="preserve"> </w:t>
      </w:r>
      <w:r w:rsidR="0037260E">
        <w:t>constitutes</w:t>
      </w:r>
      <w:r>
        <w:t xml:space="preserve"> a form of </w:t>
      </w:r>
      <w:r w:rsidR="000D4633">
        <w:t xml:space="preserve">alteration </w:t>
      </w:r>
      <w:r>
        <w:t xml:space="preserve">to the </w:t>
      </w:r>
      <w:r w:rsidR="000D4633">
        <w:t>Subject V</w:t>
      </w:r>
      <w:r>
        <w:t xml:space="preserve">ehicle, is absurd. </w:t>
      </w:r>
      <w:r w:rsidR="00895C52">
        <w:t>The Subject Vehicle has and/or has had substantially impairing defects; further presentations of it to your client’s authorized repair facilities merely underscores the fact that Defendant has been unable to conform the Subject Vehicle to warranty within a reasonable number of repair attempts.</w:t>
      </w:r>
    </w:p>
    <w:p w14:paraId="235041E9" w14:textId="77777777" w:rsidR="00392E92" w:rsidRDefault="00392E92" w:rsidP="00187083">
      <w:pPr>
        <w:jc w:val="both"/>
      </w:pPr>
    </w:p>
    <w:p w14:paraId="3441AE85" w14:textId="678EF57C" w:rsidR="00392E92" w:rsidRDefault="009D60D0" w:rsidP="00766645">
      <w:pPr>
        <w:ind w:firstLine="720"/>
        <w:jc w:val="both"/>
      </w:pPr>
      <w:r>
        <w:t>Please be advised that</w:t>
      </w:r>
      <w:r w:rsidR="00532D66">
        <w:t xml:space="preserve"> </w:t>
      </w:r>
      <w:r w:rsidR="00DB66C7">
        <w:t>Plaintiff</w:t>
      </w:r>
      <w:r w:rsidR="009C1283">
        <w:t>s</w:t>
      </w:r>
      <w:r w:rsidR="00DB66C7">
        <w:t xml:space="preserve"> will likely continue to present </w:t>
      </w:r>
      <w:r w:rsidR="00532D66">
        <w:t>th</w:t>
      </w:r>
      <w:r w:rsidR="002F33F6">
        <w:t xml:space="preserve">e </w:t>
      </w:r>
      <w:r w:rsidR="000D4633">
        <w:t>Subject Vehicle</w:t>
      </w:r>
      <w:r w:rsidR="00532D66">
        <w:t xml:space="preserve"> </w:t>
      </w:r>
      <w:r w:rsidR="00F2250F">
        <w:t xml:space="preserve">to your </w:t>
      </w:r>
      <w:r w:rsidR="000D4633">
        <w:t>C</w:t>
      </w:r>
      <w:r w:rsidR="00F2250F">
        <w:t xml:space="preserve">lient’s authorized repair facilities for repairs. In fact, </w:t>
      </w:r>
      <w:r w:rsidR="00742BBE">
        <w:t>Plaintiffs</w:t>
      </w:r>
      <w:r w:rsidR="009C1283">
        <w:t>’</w:t>
      </w:r>
      <w:r w:rsidR="00742BBE">
        <w:t xml:space="preserve"> issues continue </w:t>
      </w:r>
      <w:r w:rsidR="00F2250F">
        <w:t xml:space="preserve">to plague the </w:t>
      </w:r>
      <w:r w:rsidR="000D4633">
        <w:t>Subject Vehicle</w:t>
      </w:r>
      <w:r w:rsidR="00C93C7D">
        <w:t>, for which Plaintiff</w:t>
      </w:r>
      <w:r w:rsidR="009C1283">
        <w:t>s</w:t>
      </w:r>
      <w:r w:rsidR="00C93C7D">
        <w:t xml:space="preserve"> very well may </w:t>
      </w:r>
      <w:r w:rsidR="00DB66C7">
        <w:t>seek repairs for these ongoing concerns.</w:t>
      </w:r>
      <w:r w:rsidR="000D4633">
        <w:t xml:space="preserve"> Again</w:t>
      </w:r>
      <w:r w:rsidR="001F7FD3">
        <w:t xml:space="preserve">, the fact that these concerns </w:t>
      </w:r>
      <w:r w:rsidR="00B12EEB">
        <w:t>remain</w:t>
      </w:r>
      <w:r w:rsidR="001F7FD3">
        <w:t xml:space="preserve"> persistent, prompting subsequent presentations for the same</w:t>
      </w:r>
      <w:r w:rsidR="003173B9">
        <w:t>,</w:t>
      </w:r>
      <w:r w:rsidR="001F7FD3">
        <w:t xml:space="preserve"> unresolved issue(s) on an ongoing basis, </w:t>
      </w:r>
      <w:r w:rsidR="003173B9" w:rsidRPr="003173B9">
        <w:rPr>
          <w:b/>
          <w:bCs/>
          <w:i/>
          <w:iCs/>
        </w:rPr>
        <w:t>illustrates</w:t>
      </w:r>
      <w:r w:rsidR="001F7FD3">
        <w:t xml:space="preserve"> </w:t>
      </w:r>
      <w:r w:rsidR="007166DD">
        <w:t>Defendant’s failure to co</w:t>
      </w:r>
      <w:r w:rsidR="003173B9">
        <w:t xml:space="preserve">nform the </w:t>
      </w:r>
      <w:r w:rsidR="000D4633">
        <w:t>Subject Vehicle</w:t>
      </w:r>
      <w:r w:rsidR="003173B9">
        <w:t xml:space="preserve"> to warranty </w:t>
      </w:r>
      <w:r w:rsidR="003173B9" w:rsidRPr="003173B9">
        <w:t>after a reasonable number of repair attempts</w:t>
      </w:r>
      <w:r w:rsidR="003173B9">
        <w:t xml:space="preserve">. In other words, </w:t>
      </w:r>
      <w:r w:rsidR="00B12EEB">
        <w:t>any such subsequent repair presentations amount to</w:t>
      </w:r>
      <w:r w:rsidR="003173B9">
        <w:t xml:space="preserve"> </w:t>
      </w:r>
      <w:r w:rsidR="003173B9" w:rsidRPr="0084551E">
        <w:rPr>
          <w:b/>
          <w:bCs/>
          <w:i/>
          <w:iCs/>
        </w:rPr>
        <w:t>direct evidence</w:t>
      </w:r>
      <w:r w:rsidR="0084551E">
        <w:rPr>
          <w:i/>
          <w:iCs/>
        </w:rPr>
        <w:t xml:space="preserve"> </w:t>
      </w:r>
      <w:r w:rsidR="0084551E">
        <w:t>of</w:t>
      </w:r>
      <w:r w:rsidR="00B12EEB">
        <w:t xml:space="preserve"> Defendant’s violation of the Act. Further,</w:t>
      </w:r>
      <w:r w:rsidR="00DB66C7">
        <w:t xml:space="preserve"> given that the </w:t>
      </w:r>
      <w:r w:rsidR="000D4633">
        <w:t>Subject Vehicle</w:t>
      </w:r>
      <w:r w:rsidR="00DB66C7">
        <w:t xml:space="preserve"> remains under factory warranty, any repair </w:t>
      </w:r>
      <w:r w:rsidR="003173B9">
        <w:t xml:space="preserve">work </w:t>
      </w:r>
      <w:r w:rsidR="00DB66C7">
        <w:t xml:space="preserve">performed </w:t>
      </w:r>
      <w:r w:rsidR="003173B9">
        <w:t xml:space="preserve">on the </w:t>
      </w:r>
      <w:r w:rsidR="000D4633">
        <w:t>Subject Vehicle</w:t>
      </w:r>
      <w:r w:rsidR="003173B9">
        <w:t xml:space="preserve"> </w:t>
      </w:r>
      <w:r w:rsidR="00DB66C7">
        <w:t xml:space="preserve">will </w:t>
      </w:r>
      <w:r w:rsidR="00B12EEB">
        <w:t xml:space="preserve">necessarily </w:t>
      </w:r>
      <w:r w:rsidR="00DB66C7">
        <w:t xml:space="preserve">be submitted to Defendant </w:t>
      </w:r>
      <w:r w:rsidR="003173B9">
        <w:t>via</w:t>
      </w:r>
      <w:r w:rsidR="00DB66C7">
        <w:t xml:space="preserve"> a warranty claim. </w:t>
      </w:r>
    </w:p>
    <w:p w14:paraId="28F2AA61" w14:textId="77777777" w:rsidR="00392E92" w:rsidRDefault="00392E92" w:rsidP="00766645">
      <w:pPr>
        <w:ind w:firstLine="720"/>
        <w:jc w:val="both"/>
      </w:pPr>
    </w:p>
    <w:p w14:paraId="14BBB88D" w14:textId="70D604C8" w:rsidR="00116D1B" w:rsidRDefault="00DB66C7" w:rsidP="00766645">
      <w:pPr>
        <w:ind w:firstLine="720"/>
        <w:jc w:val="both"/>
      </w:pPr>
      <w:r>
        <w:t xml:space="preserve">Accordingly, Defendant </w:t>
      </w:r>
      <w:r w:rsidR="00B12EEB">
        <w:t xml:space="preserve">has been, and continues to be on notice of the unresolved issues plaguing the </w:t>
      </w:r>
      <w:r w:rsidR="000D4633">
        <w:t>Subject Vehicle</w:t>
      </w:r>
      <w:r w:rsidR="00116D1B">
        <w:t xml:space="preserve">. </w:t>
      </w:r>
      <w:r w:rsidR="00766645">
        <w:t xml:space="preserve">Moreover, in the event the </w:t>
      </w:r>
      <w:r w:rsidR="000D4633">
        <w:t>Subject Vehicle</w:t>
      </w:r>
      <w:r w:rsidR="00766645">
        <w:t xml:space="preserve"> breaks down, or Plaintiff</w:t>
      </w:r>
      <w:r w:rsidR="009C1283">
        <w:t>s</w:t>
      </w:r>
      <w:r w:rsidR="00766645">
        <w:t xml:space="preserve"> experience any issues preventing the </w:t>
      </w:r>
      <w:r w:rsidR="000D4633">
        <w:t>Subject Vehicle</w:t>
      </w:r>
      <w:r w:rsidR="00766645">
        <w:t xml:space="preserve">’s drivability, this would necessitate </w:t>
      </w:r>
      <w:r w:rsidR="000D4633">
        <w:t>further presentments on Plaintiff</w:t>
      </w:r>
      <w:r w:rsidR="009C1283">
        <w:t>s’</w:t>
      </w:r>
      <w:r w:rsidR="000D4633">
        <w:t xml:space="preserve"> behalf</w:t>
      </w:r>
      <w:r w:rsidR="00766645">
        <w:t xml:space="preserve">. </w:t>
      </w:r>
    </w:p>
    <w:p w14:paraId="005BE623" w14:textId="77777777" w:rsidR="00392E92" w:rsidRDefault="00392E92" w:rsidP="00742BBE">
      <w:pPr>
        <w:jc w:val="both"/>
      </w:pPr>
    </w:p>
    <w:p w14:paraId="5DC80523" w14:textId="11846C7B" w:rsidR="009C14ED" w:rsidRDefault="00392E92" w:rsidP="00742BBE">
      <w:pPr>
        <w:ind w:firstLine="720"/>
        <w:jc w:val="both"/>
      </w:pPr>
      <w:r>
        <w:t xml:space="preserve">Further, given the Subject Vehicle </w:t>
      </w:r>
      <w:r w:rsidR="00742BBE">
        <w:t xml:space="preserve">is </w:t>
      </w:r>
      <w:r>
        <w:t>currently experiencing issues, our client is also</w:t>
      </w:r>
      <w:r w:rsidRPr="00392E92">
        <w:t xml:space="preserve"> </w:t>
      </w:r>
      <w:r>
        <w:t xml:space="preserve">frustrated and feels the Subject Vehicle is no longer safe for </w:t>
      </w:r>
      <w:r w:rsidR="00742BBE">
        <w:t>their</w:t>
      </w:r>
      <w:r>
        <w:t xml:space="preserve"> family and is considering selling the vehicle. </w:t>
      </w:r>
      <w:r w:rsidR="00072A4D">
        <w:t xml:space="preserve">In the event that the </w:t>
      </w:r>
      <w:r w:rsidR="000D4633">
        <w:t>Subject Vehicle</w:t>
      </w:r>
      <w:r w:rsidR="00072A4D">
        <w:t xml:space="preserve"> is sold,</w:t>
      </w:r>
      <w:r w:rsidR="000D4633">
        <w:t xml:space="preserve"> the controlling authorities make clear that</w:t>
      </w:r>
      <w:r w:rsidR="00072A4D">
        <w:t xml:space="preserve"> </w:t>
      </w:r>
      <w:r w:rsidR="0037260E">
        <w:t xml:space="preserve">this too </w:t>
      </w:r>
      <w:r w:rsidR="000D4633">
        <w:t xml:space="preserve">does </w:t>
      </w:r>
      <w:r w:rsidR="0037260E">
        <w:t>not amount to spoliation of evidence. First, i</w:t>
      </w:r>
      <w:r w:rsidR="003B24CD">
        <w:t xml:space="preserve">t is unreasonable to expect or demand that </w:t>
      </w:r>
      <w:r w:rsidR="000D4633">
        <w:t xml:space="preserve"> </w:t>
      </w:r>
      <w:r w:rsidR="003B24CD">
        <w:t xml:space="preserve"> </w:t>
      </w:r>
      <w:r w:rsidR="000D4633">
        <w:t>P</w:t>
      </w:r>
      <w:r w:rsidR="003B24CD">
        <w:t>laintiff</w:t>
      </w:r>
      <w:r w:rsidR="009C1283">
        <w:t>s</w:t>
      </w:r>
      <w:r w:rsidR="003B24CD">
        <w:t xml:space="preserve"> retain a </w:t>
      </w:r>
      <w:r w:rsidR="003B24CD" w:rsidRPr="003B24CD">
        <w:rPr>
          <w:b/>
          <w:bCs/>
          <w:i/>
          <w:iCs/>
        </w:rPr>
        <w:t>demonstrably unsafe</w:t>
      </w:r>
      <w:r w:rsidR="003B24CD">
        <w:t xml:space="preserve"> </w:t>
      </w:r>
      <w:r w:rsidR="000D4633">
        <w:t>vehicle</w:t>
      </w:r>
      <w:r w:rsidR="003B24CD">
        <w:t>, especially</w:t>
      </w:r>
      <w:r w:rsidR="000D4633">
        <w:t>,</w:t>
      </w:r>
      <w:r w:rsidR="003B24CD">
        <w:t xml:space="preserve"> </w:t>
      </w:r>
      <w:r w:rsidR="00895C52">
        <w:t>where</w:t>
      </w:r>
      <w:r>
        <w:t xml:space="preserve"> Plaintiff</w:t>
      </w:r>
      <w:r w:rsidR="009C1283">
        <w:t>s</w:t>
      </w:r>
      <w:r>
        <w:t xml:space="preserve"> ha</w:t>
      </w:r>
      <w:r w:rsidR="009C1283">
        <w:t>ve</w:t>
      </w:r>
      <w:r>
        <w:t xml:space="preserve"> made multiple attempts to have the Subject Vehicle repurchase directly </w:t>
      </w:r>
      <w:r w:rsidR="00895C52">
        <w:t>by</w:t>
      </w:r>
      <w:r>
        <w:t xml:space="preserve"> your client. </w:t>
      </w:r>
      <w:r w:rsidR="000D4633">
        <w:t>Pla</w:t>
      </w:r>
      <w:r w:rsidR="003B24CD">
        <w:t>intiff</w:t>
      </w:r>
      <w:r w:rsidR="009C1283">
        <w:t>s</w:t>
      </w:r>
      <w:r w:rsidR="003B24CD">
        <w:t xml:space="preserve"> </w:t>
      </w:r>
      <w:r w:rsidR="000D4633">
        <w:t xml:space="preserve">expressly </w:t>
      </w:r>
      <w:r w:rsidR="003B24CD">
        <w:t xml:space="preserve">communicated these </w:t>
      </w:r>
      <w:r w:rsidR="0037260E">
        <w:t xml:space="preserve">concerns </w:t>
      </w:r>
      <w:r w:rsidR="003B24CD">
        <w:t xml:space="preserve">to Defendant </w:t>
      </w:r>
      <w:r w:rsidR="0037260E">
        <w:t xml:space="preserve">in an effort to </w:t>
      </w:r>
      <w:r w:rsidR="000D4633">
        <w:t>seek relief following Defendant’s inability</w:t>
      </w:r>
      <w:r w:rsidR="00126906">
        <w:t xml:space="preserve"> to conform the Subject Vehicle to the </w:t>
      </w:r>
      <w:r>
        <w:t>terms</w:t>
      </w:r>
      <w:r w:rsidR="00126906">
        <w:t xml:space="preserve"> of its express warranty</w:t>
      </w:r>
      <w:r w:rsidR="0037260E">
        <w:t xml:space="preserve">. </w:t>
      </w:r>
      <w:r w:rsidR="002B3C10">
        <w:t xml:space="preserve">Moreover, Defendant has already inspected the </w:t>
      </w:r>
      <w:r w:rsidR="000D4633">
        <w:t>Subject Vehicle</w:t>
      </w:r>
      <w:r w:rsidR="002B3C10">
        <w:t xml:space="preserve"> numerous </w:t>
      </w:r>
      <w:r w:rsidR="00742BBE">
        <w:t xml:space="preserve">times and </w:t>
      </w:r>
      <w:r w:rsidR="0037260E">
        <w:t>the issues reported by Plaintiff</w:t>
      </w:r>
      <w:r w:rsidR="00560547">
        <w:t>s</w:t>
      </w:r>
      <w:r w:rsidR="0037260E">
        <w:t xml:space="preserve"> are well-documented.</w:t>
      </w:r>
    </w:p>
    <w:p w14:paraId="7D1CF0B4" w14:textId="77777777" w:rsidR="00742BBE" w:rsidRDefault="00742BBE" w:rsidP="000D4633">
      <w:pPr>
        <w:jc w:val="both"/>
      </w:pPr>
    </w:p>
    <w:p w14:paraId="3960F8D7" w14:textId="0849922A" w:rsidR="009C14ED" w:rsidRPr="005C1F52" w:rsidRDefault="00666F65" w:rsidP="009C14ED">
      <w:pPr>
        <w:ind w:firstLine="720"/>
        <w:jc w:val="both"/>
        <w:rPr>
          <w:color w:val="000000" w:themeColor="text1"/>
          <w:szCs w:val="24"/>
        </w:rPr>
      </w:pPr>
      <w:r>
        <w:rPr>
          <w:szCs w:val="24"/>
        </w:rPr>
        <w:t>A</w:t>
      </w:r>
      <w:r w:rsidR="009C14ED" w:rsidRPr="005C1F52">
        <w:rPr>
          <w:szCs w:val="24"/>
        </w:rPr>
        <w:t xml:space="preserve">s Defendant is well aware, the law in California does not require a consumer to retain </w:t>
      </w:r>
      <w:r w:rsidR="000D4633">
        <w:rPr>
          <w:szCs w:val="24"/>
        </w:rPr>
        <w:t>possession of a vehicle, nor</w:t>
      </w:r>
      <w:r w:rsidR="009C14ED" w:rsidRPr="005C1F52">
        <w:rPr>
          <w:szCs w:val="24"/>
        </w:rPr>
        <w:t xml:space="preserve"> maintain </w:t>
      </w:r>
      <w:r w:rsidR="000D4633">
        <w:rPr>
          <w:szCs w:val="24"/>
        </w:rPr>
        <w:t>it,</w:t>
      </w:r>
      <w:r w:rsidR="009C14ED" w:rsidRPr="005C1F52">
        <w:rPr>
          <w:szCs w:val="24"/>
        </w:rPr>
        <w:t xml:space="preserve"> in order to exercise </w:t>
      </w:r>
      <w:r w:rsidR="000D4633">
        <w:rPr>
          <w:szCs w:val="24"/>
        </w:rPr>
        <w:t>their</w:t>
      </w:r>
      <w:r w:rsidR="000D4633" w:rsidRPr="005C1F52">
        <w:rPr>
          <w:szCs w:val="24"/>
        </w:rPr>
        <w:t xml:space="preserve"> </w:t>
      </w:r>
      <w:r w:rsidR="009C14ED" w:rsidRPr="005C1F52">
        <w:rPr>
          <w:szCs w:val="24"/>
        </w:rPr>
        <w:t>consumer rights under the Song-Beverly Ac</w:t>
      </w:r>
      <w:r w:rsidR="000D4633">
        <w:rPr>
          <w:szCs w:val="24"/>
        </w:rPr>
        <w:t>t (</w:t>
      </w:r>
      <w:r w:rsidR="009C14ED" w:rsidRPr="005C1F52">
        <w:rPr>
          <w:szCs w:val="24"/>
        </w:rPr>
        <w:t>“the Act”). (</w:t>
      </w:r>
      <w:r w:rsidR="009C14ED" w:rsidRPr="005C1F52">
        <w:rPr>
          <w:i/>
          <w:szCs w:val="24"/>
        </w:rPr>
        <w:t>Martinez v. Kia Motors America, Inc</w:t>
      </w:r>
      <w:r w:rsidR="009C14ED" w:rsidRPr="005C1F52">
        <w:rPr>
          <w:szCs w:val="24"/>
        </w:rPr>
        <w:t>. (2011) 193 Cal.App.4th 187 (“</w:t>
      </w:r>
      <w:r w:rsidR="009C14ED" w:rsidRPr="005C1F52">
        <w:rPr>
          <w:i/>
          <w:iCs/>
          <w:szCs w:val="24"/>
        </w:rPr>
        <w:t>Martinez</w:t>
      </w:r>
      <w:r w:rsidR="009C14ED" w:rsidRPr="005C1F52">
        <w:rPr>
          <w:szCs w:val="24"/>
        </w:rPr>
        <w:t xml:space="preserve">”); </w:t>
      </w:r>
      <w:r w:rsidR="009C14ED" w:rsidRPr="005C1F52">
        <w:rPr>
          <w:i/>
          <w:iCs/>
          <w:color w:val="000000" w:themeColor="text1"/>
          <w:szCs w:val="24"/>
        </w:rPr>
        <w:t>aff’d</w:t>
      </w:r>
      <w:r w:rsidR="009C14ED" w:rsidRPr="005C1F52">
        <w:rPr>
          <w:color w:val="000000" w:themeColor="text1"/>
          <w:szCs w:val="24"/>
        </w:rPr>
        <w:t xml:space="preserve"> </w:t>
      </w:r>
      <w:r w:rsidR="009C14ED" w:rsidRPr="005C1F52">
        <w:rPr>
          <w:i/>
          <w:iCs/>
          <w:color w:val="000000" w:themeColor="text1"/>
          <w:szCs w:val="24"/>
        </w:rPr>
        <w:t>Niedermeier v. FCA US LLC</w:t>
      </w:r>
      <w:r w:rsidR="009C14ED" w:rsidRPr="005C1F52">
        <w:rPr>
          <w:color w:val="000000" w:themeColor="text1"/>
          <w:szCs w:val="24"/>
        </w:rPr>
        <w:t xml:space="preserve"> (2020) 56 Cal.App.5th 1052, 1069.)</w:t>
      </w:r>
    </w:p>
    <w:p w14:paraId="58372D2A" w14:textId="77777777" w:rsidR="009C14ED" w:rsidRDefault="009C14ED" w:rsidP="009C14ED">
      <w:pPr>
        <w:jc w:val="both"/>
        <w:rPr>
          <w:color w:val="000000" w:themeColor="text1"/>
          <w:szCs w:val="24"/>
        </w:rPr>
      </w:pPr>
    </w:p>
    <w:p w14:paraId="57CC9506" w14:textId="01409781" w:rsidR="009C14ED" w:rsidRDefault="009C14ED" w:rsidP="009C14ED">
      <w:pPr>
        <w:ind w:firstLine="720"/>
        <w:jc w:val="both"/>
      </w:pPr>
      <w:r>
        <w:lastRenderedPageBreak/>
        <w:t xml:space="preserve">In </w:t>
      </w:r>
      <w:r w:rsidRPr="009D60D0">
        <w:rPr>
          <w:i/>
        </w:rPr>
        <w:t>Martinez</w:t>
      </w:r>
      <w:r>
        <w:t xml:space="preserve">, the Court of Appeal </w:t>
      </w:r>
      <w:r w:rsidRPr="005C1F52">
        <w:t xml:space="preserve">rejected the assertion that </w:t>
      </w:r>
      <w:r w:rsidR="000D4633">
        <w:t>the</w:t>
      </w:r>
      <w:r w:rsidR="00126906">
        <w:t xml:space="preserve"> </w:t>
      </w:r>
      <w:r w:rsidR="000D4633">
        <w:t>Act</w:t>
      </w:r>
      <w:r w:rsidRPr="005C1F52">
        <w:t xml:space="preserve"> requires a buyer to maintain possession of the defective </w:t>
      </w:r>
      <w:r w:rsidR="00126906">
        <w:t xml:space="preserve">vehicle </w:t>
      </w:r>
      <w:r w:rsidRPr="005C1F52">
        <w:t>to obtain restitution under the statute</w:t>
      </w:r>
      <w:r>
        <w:t>, explaining:</w:t>
      </w:r>
    </w:p>
    <w:p w14:paraId="5B821822" w14:textId="464F2115" w:rsidR="009C14ED" w:rsidRPr="005C1F52" w:rsidRDefault="009C14ED" w:rsidP="00712178">
      <w:pPr>
        <w:ind w:left="1170" w:right="720"/>
        <w:jc w:val="both"/>
        <w:rPr>
          <w:szCs w:val="24"/>
        </w:rPr>
      </w:pPr>
      <w:r w:rsidRPr="005C1F52">
        <w:rPr>
          <w:szCs w:val="24"/>
        </w:rPr>
        <w:t xml:space="preserve">“[N]owhere does the Act provide that the consumer must own or possess the </w:t>
      </w:r>
      <w:r w:rsidR="00126906">
        <w:rPr>
          <w:szCs w:val="24"/>
        </w:rPr>
        <w:t xml:space="preserve"> vehicle </w:t>
      </w:r>
      <w:r w:rsidRPr="005C1F52">
        <w:rPr>
          <w:szCs w:val="24"/>
        </w:rPr>
        <w:t>at all times in order to avail himself or herself of these remedies. All the Act requires of the buyer is that the buyer ‘deliver [the] nonconforming goods to the manufacturer</w:t>
      </w:r>
      <w:r>
        <w:rPr>
          <w:szCs w:val="24"/>
        </w:rPr>
        <w:t>’</w:t>
      </w:r>
      <w:r w:rsidRPr="005C1F52">
        <w:rPr>
          <w:szCs w:val="24"/>
        </w:rPr>
        <w:t xml:space="preserve">s service and repair facility’ for the purpose of allowing the manufacturer a reasonable number of attempts to cure the problem. [Citations.] Once this delivery occurs and the manufacturer fails to cure the problem, the ‘manufacturer shall’ replace the </w:t>
      </w:r>
      <w:r w:rsidR="00126906">
        <w:rPr>
          <w:szCs w:val="24"/>
        </w:rPr>
        <w:t xml:space="preserve">vehicle </w:t>
      </w:r>
      <w:r w:rsidRPr="005C1F52">
        <w:rPr>
          <w:szCs w:val="24"/>
        </w:rPr>
        <w:t xml:space="preserve">or reimburse (make restitution to) the buyer. [Citations.] </w:t>
      </w:r>
      <w:r w:rsidRPr="00712178">
        <w:rPr>
          <w:b/>
          <w:bCs/>
          <w:i/>
          <w:iCs/>
          <w:szCs w:val="24"/>
          <w:u w:val="single"/>
        </w:rPr>
        <w:t xml:space="preserve">The Act says nothing about the buyer having to retain the </w:t>
      </w:r>
      <w:r w:rsidR="00126906">
        <w:rPr>
          <w:b/>
          <w:bCs/>
          <w:i/>
          <w:iCs/>
          <w:szCs w:val="24"/>
          <w:u w:val="single"/>
        </w:rPr>
        <w:t xml:space="preserve">vehicle </w:t>
      </w:r>
      <w:r w:rsidRPr="00712178">
        <w:rPr>
          <w:b/>
          <w:bCs/>
          <w:i/>
          <w:iCs/>
          <w:szCs w:val="24"/>
          <w:u w:val="single"/>
        </w:rPr>
        <w:t>after the manufacturer fails to comply with its obligations under its warranty and the Act</w:t>
      </w:r>
      <w:r w:rsidRPr="00712178">
        <w:rPr>
          <w:i/>
          <w:iCs/>
          <w:szCs w:val="24"/>
        </w:rPr>
        <w:t xml:space="preserve">. </w:t>
      </w:r>
      <w:r w:rsidRPr="00712178">
        <w:rPr>
          <w:b/>
          <w:bCs/>
          <w:i/>
          <w:iCs/>
          <w:szCs w:val="24"/>
          <w:u w:val="single"/>
        </w:rPr>
        <w:t>If the Legislature intended to impose such a requirement, it could have easily included language to that effect. It did not</w:t>
      </w:r>
      <w:r w:rsidR="000D4633">
        <w:rPr>
          <w:szCs w:val="24"/>
        </w:rPr>
        <w:t>.</w:t>
      </w:r>
      <w:r w:rsidRPr="005C1F52">
        <w:rPr>
          <w:szCs w:val="24"/>
        </w:rPr>
        <w:t xml:space="preserve"> ‘We may not rewrite the section to conform to that unexpressed, supposed intent.’ [Citation.]” </w:t>
      </w:r>
      <w:r>
        <w:rPr>
          <w:szCs w:val="24"/>
        </w:rPr>
        <w:t>(</w:t>
      </w:r>
      <w:r w:rsidRPr="005C1F52">
        <w:rPr>
          <w:i/>
          <w:iCs/>
          <w:szCs w:val="24"/>
        </w:rPr>
        <w:t>Martinez</w:t>
      </w:r>
      <w:r w:rsidRPr="005C1F52">
        <w:rPr>
          <w:szCs w:val="24"/>
        </w:rPr>
        <w:t xml:space="preserve">, </w:t>
      </w:r>
      <w:r w:rsidRPr="005C1F52">
        <w:rPr>
          <w:i/>
          <w:iCs/>
          <w:szCs w:val="24"/>
        </w:rPr>
        <w:t>supra</w:t>
      </w:r>
      <w:r w:rsidRPr="005C1F52">
        <w:rPr>
          <w:szCs w:val="24"/>
        </w:rPr>
        <w:t xml:space="preserve">, 193 Cal.App.4th </w:t>
      </w:r>
      <w:r>
        <w:rPr>
          <w:szCs w:val="24"/>
        </w:rPr>
        <w:t xml:space="preserve">at p. </w:t>
      </w:r>
      <w:r w:rsidRPr="005C1F52">
        <w:rPr>
          <w:szCs w:val="24"/>
        </w:rPr>
        <w:t>187</w:t>
      </w:r>
      <w:r>
        <w:rPr>
          <w:szCs w:val="24"/>
        </w:rPr>
        <w:t>, emphasis added</w:t>
      </w:r>
      <w:r w:rsidRPr="005C1F52">
        <w:rPr>
          <w:szCs w:val="24"/>
        </w:rPr>
        <w:t>.</w:t>
      </w:r>
      <w:r>
        <w:rPr>
          <w:szCs w:val="24"/>
        </w:rPr>
        <w:t>)</w:t>
      </w:r>
      <w:r w:rsidRPr="005C1F52">
        <w:rPr>
          <w:szCs w:val="24"/>
        </w:rPr>
        <w:t xml:space="preserve"> </w:t>
      </w:r>
    </w:p>
    <w:p w14:paraId="28E4BF06" w14:textId="77777777" w:rsidR="009C14ED" w:rsidRDefault="009C14ED" w:rsidP="009C14ED">
      <w:pPr>
        <w:ind w:firstLine="720"/>
        <w:jc w:val="both"/>
      </w:pPr>
    </w:p>
    <w:p w14:paraId="6A810785" w14:textId="632866F4" w:rsidR="009C14ED" w:rsidRDefault="009C14ED" w:rsidP="009C14ED">
      <w:pPr>
        <w:ind w:firstLine="720"/>
        <w:jc w:val="both"/>
      </w:pPr>
      <w:r>
        <w:t xml:space="preserve">The facts in </w:t>
      </w:r>
      <w:r w:rsidRPr="005C1F52">
        <w:rPr>
          <w:i/>
          <w:iCs/>
          <w:szCs w:val="24"/>
        </w:rPr>
        <w:t>Martine</w:t>
      </w:r>
      <w:r>
        <w:rPr>
          <w:i/>
          <w:iCs/>
          <w:szCs w:val="24"/>
        </w:rPr>
        <w:t xml:space="preserve">z </w:t>
      </w:r>
      <w:r>
        <w:rPr>
          <w:szCs w:val="24"/>
        </w:rPr>
        <w:t xml:space="preserve">are comparable to those of the instant case. In </w:t>
      </w:r>
      <w:r w:rsidRPr="00D61163">
        <w:rPr>
          <w:i/>
          <w:iCs/>
          <w:szCs w:val="24"/>
        </w:rPr>
        <w:t>Martinez</w:t>
      </w:r>
      <w:r>
        <w:rPr>
          <w:szCs w:val="24"/>
        </w:rPr>
        <w:t>,</w:t>
      </w:r>
      <w:r>
        <w:t xml:space="preserve"> the plaintiff, Juanita Martinez purchased a new 2002 Kia Sedona.  In the first year of </w:t>
      </w:r>
      <w:r w:rsidR="009C1283">
        <w:t>ownership, Ms.</w:t>
      </w:r>
      <w:r>
        <w:t xml:space="preserve"> Martinez noticed an odd burning smell, which she reported to a Kia dealership, complaining of this very issue at least four times in the first three years of ownership. The dealership made no repair efforts to resolve the problem. In 2005, at 38,162 miles, Ms. Martinez was driving when she noticed the </w:t>
      </w:r>
      <w:r w:rsidR="000D4633">
        <w:t>vehicle</w:t>
      </w:r>
      <w:r>
        <w:t xml:space="preserve"> began shaking and smoking from the engine. She also smelled a strong acidic odor, which she believed to be battery acid. The </w:t>
      </w:r>
      <w:r w:rsidR="000D4633">
        <w:t>vehicle</w:t>
      </w:r>
      <w:r>
        <w:t xml:space="preserve"> was towed to two different Kia dealerships, both of which denied warranty coverage, and instead blamed the “battery” problems on Ms. Martinez. Unable to pay for repairs out-of-pocket, Ms. Martinez was forced to leave the </w:t>
      </w:r>
      <w:r w:rsidR="000D4633">
        <w:t>vehicle</w:t>
      </w:r>
      <w:r>
        <w:t xml:space="preserve"> at a dealership, where it was later repossessed and sold to Kia of Glendale.  In 2011, Ms. Martinez sued Kia Motors America, Inc. for breach of warranty under the Act.  The Riverside County Superior Court dismissed Ms. Martinez’s case because she no longer had possession of the </w:t>
      </w:r>
      <w:r w:rsidR="000D4633">
        <w:t>vehicle</w:t>
      </w:r>
      <w:r>
        <w:t xml:space="preserve">.  Ms. Martinez appealed.  The Court of Appeal held that a consumer need not possess or own a </w:t>
      </w:r>
      <w:r w:rsidR="000D4633">
        <w:t>vehicle</w:t>
      </w:r>
      <w:r>
        <w:t xml:space="preserve"> to avail himself of the remedies of the </w:t>
      </w:r>
      <w:r w:rsidR="000D4633">
        <w:t>Act</w:t>
      </w:r>
      <w:r>
        <w:t xml:space="preserve">, and that to impose such a requirement is contrary to the remedial purpose of the Act, which was designed to protect consumers. </w:t>
      </w:r>
    </w:p>
    <w:p w14:paraId="5459EE09" w14:textId="52B1ED79" w:rsidR="00213260" w:rsidRDefault="00213260" w:rsidP="009C14ED">
      <w:pPr>
        <w:ind w:firstLine="720"/>
        <w:jc w:val="both"/>
      </w:pPr>
    </w:p>
    <w:p w14:paraId="3083478B" w14:textId="2F1671C1" w:rsidR="00213260" w:rsidRPr="00213260" w:rsidRDefault="00213260" w:rsidP="00213260">
      <w:pPr>
        <w:ind w:firstLine="720"/>
        <w:jc w:val="both"/>
      </w:pPr>
      <w:r>
        <w:t xml:space="preserve">Most recently, this principle under the Act was again </w:t>
      </w:r>
      <w:r w:rsidR="00895C52">
        <w:t>reinforce</w:t>
      </w:r>
      <w:r>
        <w:t xml:space="preserve"> in </w:t>
      </w:r>
      <w:r w:rsidRPr="00213260">
        <w:rPr>
          <w:i/>
          <w:iCs/>
        </w:rPr>
        <w:t>Figueroa v. FCA US, LLC</w:t>
      </w:r>
      <w:r>
        <w:t xml:space="preserve"> (2022) </w:t>
      </w:r>
      <w:r w:rsidRPr="00213260">
        <w:t>84 Cal.Rptr.3d 708, 713-715</w:t>
      </w:r>
      <w:r>
        <w:t xml:space="preserve"> </w:t>
      </w:r>
      <w:r w:rsidRPr="00213260">
        <w:t xml:space="preserve">(rejecting </w:t>
      </w:r>
      <w:r w:rsidRPr="00213260">
        <w:rPr>
          <w:i/>
          <w:iCs/>
        </w:rPr>
        <w:t xml:space="preserve">Niedermeier’s </w:t>
      </w:r>
      <w:r w:rsidRPr="00213260">
        <w:t>restitution “windfall” offset based on proceeds of vehicle’s sale when manufacturer fails to promptly comply with statutory obligations under the Act, as “</w:t>
      </w:r>
      <w:r w:rsidRPr="00213260">
        <w:rPr>
          <w:b/>
          <w:bCs/>
          <w:i/>
          <w:iCs/>
        </w:rPr>
        <w:t>open defiance</w:t>
      </w:r>
      <w:r w:rsidRPr="00213260">
        <w:t xml:space="preserve">” of the Act.) Notably, the </w:t>
      </w:r>
      <w:r w:rsidRPr="00213260">
        <w:rPr>
          <w:i/>
          <w:iCs/>
        </w:rPr>
        <w:t>Figueroa</w:t>
      </w:r>
      <w:r w:rsidRPr="00213260">
        <w:t xml:space="preserve"> Court found that plaintiff’s “reported overheating to FCA’s dealer </w:t>
      </w:r>
      <w:r w:rsidRPr="00213260">
        <w:rPr>
          <w:b/>
          <w:bCs/>
          <w:i/>
          <w:iCs/>
        </w:rPr>
        <w:t>six to eight</w:t>
      </w:r>
      <w:r w:rsidRPr="00213260">
        <w:t xml:space="preserve"> times… [lack of] policy that does not require its dealer to report such repeated complaints, it is not Figueroa’s fault. FCA cannot turn a blind eye to a problem and claim innocence. In addition, Figueroa had his nephew call FCA directly. FCA refused to repurchase the truck or even investigate whether it was a lemon… [this was] more than sufficient to show a willful violation.” </w:t>
      </w:r>
      <w:r w:rsidR="00EF5294">
        <w:t>(</w:t>
      </w:r>
      <w:r w:rsidRPr="00213260">
        <w:rPr>
          <w:i/>
          <w:iCs/>
        </w:rPr>
        <w:t>Figueroa</w:t>
      </w:r>
      <w:r w:rsidRPr="00213260">
        <w:t>, at</w:t>
      </w:r>
      <w:r w:rsidRPr="00213260">
        <w:rPr>
          <w:i/>
          <w:iCs/>
        </w:rPr>
        <w:t xml:space="preserve"> </w:t>
      </w:r>
      <w:r w:rsidRPr="00213260">
        <w:t>715.</w:t>
      </w:r>
      <w:r w:rsidR="00EF5294">
        <w:t>)</w:t>
      </w:r>
    </w:p>
    <w:p w14:paraId="653E2B18" w14:textId="77777777" w:rsidR="009C14ED" w:rsidRDefault="009C14ED" w:rsidP="00712178">
      <w:pPr>
        <w:jc w:val="both"/>
      </w:pPr>
    </w:p>
    <w:p w14:paraId="00CD8776" w14:textId="599CF697" w:rsidR="00072A4D" w:rsidRDefault="0037260E" w:rsidP="0037260E">
      <w:pPr>
        <w:ind w:firstLine="720"/>
        <w:jc w:val="both"/>
      </w:pPr>
      <w:r>
        <w:t xml:space="preserve"> </w:t>
      </w:r>
      <w:r w:rsidR="00DC4DFA">
        <w:t>Thus, the</w:t>
      </w:r>
      <w:r w:rsidR="00DC4DFA" w:rsidRPr="00DC283A">
        <w:t xml:space="preserve"> </w:t>
      </w:r>
      <w:r w:rsidR="00DC283A" w:rsidRPr="00DC283A">
        <w:t xml:space="preserve">key </w:t>
      </w:r>
      <w:r w:rsidR="00DC283A">
        <w:t xml:space="preserve">principle underlying a valid </w:t>
      </w:r>
      <w:r w:rsidR="00DC283A" w:rsidRPr="00DC283A">
        <w:t xml:space="preserve">spoliation claim is that </w:t>
      </w:r>
      <w:r w:rsidR="00DC283A">
        <w:t>the opposing party</w:t>
      </w:r>
      <w:r w:rsidR="00DC283A" w:rsidRPr="00DC283A">
        <w:t xml:space="preserve"> has deprived the </w:t>
      </w:r>
      <w:r w:rsidR="00DC283A">
        <w:t>moving</w:t>
      </w:r>
      <w:r w:rsidR="00DC283A" w:rsidRPr="00DC283A">
        <w:t xml:space="preserve"> party of necessary and relevant discovery. </w:t>
      </w:r>
      <w:r w:rsidR="00DC283A">
        <w:t xml:space="preserve">Here, Defendant cannot possibly </w:t>
      </w:r>
      <w:r w:rsidR="00DC283A">
        <w:lastRenderedPageBreak/>
        <w:t>make this showing</w:t>
      </w:r>
      <w:r w:rsidR="00DC283A" w:rsidRPr="00DC283A">
        <w:t xml:space="preserve">, because the information sought by </w:t>
      </w:r>
      <w:r w:rsidR="00DC283A">
        <w:t>Defendant</w:t>
      </w:r>
      <w:r w:rsidR="00DC283A" w:rsidRPr="00DC283A">
        <w:t xml:space="preserve"> </w:t>
      </w:r>
      <w:r w:rsidR="00DC283A">
        <w:t xml:space="preserve">through an inspection of the </w:t>
      </w:r>
      <w:r w:rsidR="000D4633">
        <w:t>Subject Vehicle</w:t>
      </w:r>
      <w:r w:rsidR="00DC283A">
        <w:t xml:space="preserve"> </w:t>
      </w:r>
      <w:r w:rsidR="00DC283A" w:rsidRPr="00DC283A">
        <w:rPr>
          <w:b/>
          <w:bCs/>
          <w:i/>
          <w:iCs/>
        </w:rPr>
        <w:t>has already been provided to</w:t>
      </w:r>
      <w:r w:rsidR="00DC283A">
        <w:rPr>
          <w:b/>
          <w:bCs/>
          <w:i/>
          <w:iCs/>
        </w:rPr>
        <w:t xml:space="preserve"> Defendant</w:t>
      </w:r>
      <w:r w:rsidR="000D4633">
        <w:t xml:space="preserve"> through the pre-and-post-litigation stages</w:t>
      </w:r>
      <w:r w:rsidR="00DC4DFA">
        <w:t xml:space="preserve">, given the myriad of repair </w:t>
      </w:r>
      <w:r w:rsidR="00895C52">
        <w:t>presentations</w:t>
      </w:r>
      <w:r w:rsidR="000D4633">
        <w:t>.</w:t>
      </w:r>
    </w:p>
    <w:p w14:paraId="34413CB8" w14:textId="77777777" w:rsidR="00387D4F" w:rsidRDefault="00387D4F" w:rsidP="000D4633">
      <w:pPr>
        <w:jc w:val="both"/>
      </w:pPr>
    </w:p>
    <w:p w14:paraId="1CBAAEEA" w14:textId="74EDA8BB" w:rsidR="00387D4F" w:rsidRDefault="00666F65" w:rsidP="00213260">
      <w:pPr>
        <w:ind w:firstLine="720"/>
        <w:jc w:val="both"/>
      </w:pPr>
      <w:r>
        <w:t>It is improper to impose</w:t>
      </w:r>
      <w:r w:rsidR="00387D4F">
        <w:t xml:space="preserve"> requirements on Plaintiff</w:t>
      </w:r>
      <w:r w:rsidR="009C1283">
        <w:t>s</w:t>
      </w:r>
      <w:r w:rsidR="00387D4F">
        <w:t xml:space="preserve"> that are found nowhere in the law. </w:t>
      </w:r>
      <w:r w:rsidR="00213260" w:rsidRPr="00213260">
        <w:rPr>
          <w:i/>
          <w:iCs/>
        </w:rPr>
        <w:t>Williams v. Russ</w:t>
      </w:r>
      <w:r w:rsidR="00213260" w:rsidRPr="00213260">
        <w:t xml:space="preserve"> (2008) 167 Cal.App.4th 1215, 1227</w:t>
      </w:r>
      <w:r w:rsidR="00213260">
        <w:t>,</w:t>
      </w:r>
      <w:r w:rsidR="00387D4F">
        <w:t xml:space="preserve"> sets forth California</w:t>
      </w:r>
      <w:r w:rsidR="000D4633">
        <w:t>’</w:t>
      </w:r>
      <w:r w:rsidR="00387D4F">
        <w:t xml:space="preserve">s standard for spoliation of evidence in a two-part analysis. The first part requires a showing that the evidence was in the party’s control and, significantly, that </w:t>
      </w:r>
      <w:r w:rsidR="00387D4F" w:rsidRPr="00B454DA">
        <w:rPr>
          <w:b/>
          <w:bCs/>
          <w:i/>
          <w:iCs/>
        </w:rPr>
        <w:t>there was a duty to preserve it</w:t>
      </w:r>
      <w:r w:rsidR="00387D4F">
        <w:t xml:space="preserve">. The second part requires a showing of prejudice to the opposing party resulting from the loss or destruction of the evidence. Further, in order to obtain sanctions for spoliation of evidence, the moving party must make an “initial </w:t>
      </w:r>
      <w:r w:rsidR="00387D4F" w:rsidRPr="006E7570">
        <w:rPr>
          <w:i/>
          <w:iCs/>
        </w:rPr>
        <w:t>prima facie</w:t>
      </w:r>
      <w:r w:rsidR="00387D4F">
        <w:t xml:space="preserve"> showing that the responding party in fact destroyed evidence that had a substantial probability of damaging the moving party</w:t>
      </w:r>
      <w:r w:rsidR="0099304B">
        <w:t>’</w:t>
      </w:r>
      <w:r w:rsidR="00387D4F">
        <w:t>s ability to establish an essential element of his claim or defense.” (</w:t>
      </w:r>
      <w:r w:rsidR="00387D4F" w:rsidRPr="003B05DE">
        <w:rPr>
          <w:i/>
          <w:iCs/>
        </w:rPr>
        <w:t>Williams</w:t>
      </w:r>
      <w:r w:rsidR="00213260">
        <w:t xml:space="preserve"> at</w:t>
      </w:r>
      <w:r w:rsidR="00387D4F">
        <w:t xml:space="preserve"> 1227.)</w:t>
      </w:r>
    </w:p>
    <w:p w14:paraId="3BF07EFD" w14:textId="77777777" w:rsidR="00800012" w:rsidRDefault="00800012" w:rsidP="00742BBE">
      <w:pPr>
        <w:jc w:val="both"/>
      </w:pPr>
    </w:p>
    <w:p w14:paraId="0835100B" w14:textId="4E133EFE" w:rsidR="00955867" w:rsidRPr="00742BBE" w:rsidRDefault="00742BBE" w:rsidP="00742BBE">
      <w:pPr>
        <w:ind w:firstLine="720"/>
        <w:jc w:val="both"/>
        <w:rPr>
          <w:highlight w:val="yellow"/>
        </w:rPr>
      </w:pPr>
      <w:r>
        <w:rPr>
          <w:highlight w:val="yellow"/>
        </w:rPr>
        <w:t xml:space="preserve">Also, as you know the Subject Vehicle was leased from </w:t>
      </w:r>
      <w:r w:rsidRPr="00742BBE">
        <w:t>&lt;&lt; Matter.CustomField.SellingDealershipName &gt;&gt;</w:t>
      </w:r>
      <w:r>
        <w:t xml:space="preserve"> as </w:t>
      </w:r>
      <w:r w:rsidR="003563D0" w:rsidRPr="00742BBE">
        <w:rPr>
          <w:highlight w:val="yellow"/>
        </w:rPr>
        <w:t>reflected within Plaintiff</w:t>
      </w:r>
      <w:r w:rsidR="009C1283">
        <w:rPr>
          <w:highlight w:val="yellow"/>
        </w:rPr>
        <w:t>s’</w:t>
      </w:r>
      <w:r w:rsidR="003563D0" w:rsidRPr="00742BBE">
        <w:rPr>
          <w:highlight w:val="yellow"/>
        </w:rPr>
        <w:t xml:space="preserve"> operative Complain</w:t>
      </w:r>
      <w:r>
        <w:rPr>
          <w:highlight w:val="yellow"/>
        </w:rPr>
        <w:t>t. Accordingly, you are on notice</w:t>
      </w:r>
      <w:r w:rsidR="003563D0" w:rsidRPr="00742BBE">
        <w:rPr>
          <w:highlight w:val="yellow"/>
        </w:rPr>
        <w:t xml:space="preserve"> that </w:t>
      </w:r>
      <w:r w:rsidR="007F2449" w:rsidRPr="00742BBE">
        <w:rPr>
          <w:highlight w:val="yellow"/>
        </w:rPr>
        <w:t>at some point down the line Plaintiff</w:t>
      </w:r>
      <w:r w:rsidR="009C1283">
        <w:rPr>
          <w:highlight w:val="yellow"/>
        </w:rPr>
        <w:t>s</w:t>
      </w:r>
      <w:r w:rsidR="007F2449" w:rsidRPr="00742BBE">
        <w:rPr>
          <w:highlight w:val="yellow"/>
        </w:rPr>
        <w:t xml:space="preserve"> will be relinquishing possession of the</w:t>
      </w:r>
      <w:r w:rsidR="003563D0" w:rsidRPr="00742BBE">
        <w:rPr>
          <w:highlight w:val="yellow"/>
        </w:rPr>
        <w:t xml:space="preserve"> Subject Vehicle</w:t>
      </w:r>
      <w:r w:rsidR="007F2449" w:rsidRPr="00742BBE">
        <w:rPr>
          <w:highlight w:val="yellow"/>
        </w:rPr>
        <w:t xml:space="preserve"> to Defendant’s authorized dealership. For all intents and purposes, the leasing dealership and its personnel are Defendant’s agents and representatives under the Act. (</w:t>
      </w:r>
      <w:r w:rsidR="007F2449" w:rsidRPr="00742BBE">
        <w:rPr>
          <w:i/>
          <w:iCs/>
          <w:highlight w:val="yellow"/>
        </w:rPr>
        <w:t>Ibrahim</w:t>
      </w:r>
      <w:r w:rsidR="007F2449" w:rsidRPr="00742BBE">
        <w:rPr>
          <w:highlight w:val="yellow"/>
        </w:rPr>
        <w:t xml:space="preserve">, </w:t>
      </w:r>
      <w:r w:rsidR="007F2449" w:rsidRPr="00742BBE">
        <w:rPr>
          <w:i/>
          <w:iCs/>
          <w:highlight w:val="yellow"/>
        </w:rPr>
        <w:t>supra</w:t>
      </w:r>
      <w:r w:rsidR="007F2449" w:rsidRPr="00742BBE">
        <w:rPr>
          <w:highlight w:val="yellow"/>
        </w:rPr>
        <w:t>, at 889</w:t>
      </w:r>
      <w:r w:rsidR="00EF5294" w:rsidRPr="00742BBE">
        <w:rPr>
          <w:highlight w:val="yellow"/>
        </w:rPr>
        <w:t xml:space="preserve">; see </w:t>
      </w:r>
      <w:r w:rsidR="00EF5294" w:rsidRPr="00742BBE">
        <w:rPr>
          <w:i/>
          <w:iCs/>
          <w:highlight w:val="yellow"/>
        </w:rPr>
        <w:t>Figueroa</w:t>
      </w:r>
      <w:r w:rsidR="00EF5294" w:rsidRPr="00742BBE">
        <w:rPr>
          <w:highlight w:val="yellow"/>
        </w:rPr>
        <w:t xml:space="preserve">, </w:t>
      </w:r>
      <w:r w:rsidR="00EF5294" w:rsidRPr="00742BBE">
        <w:rPr>
          <w:i/>
          <w:iCs/>
          <w:highlight w:val="yellow"/>
        </w:rPr>
        <w:t>supra</w:t>
      </w:r>
      <w:r w:rsidR="00EF5294" w:rsidRPr="00742BBE">
        <w:rPr>
          <w:highlight w:val="yellow"/>
        </w:rPr>
        <w:t>, at 715.</w:t>
      </w:r>
      <w:r w:rsidR="007F2449" w:rsidRPr="00742BBE">
        <w:rPr>
          <w:highlight w:val="yellow"/>
        </w:rPr>
        <w:t xml:space="preserve">) </w:t>
      </w:r>
      <w:r w:rsidR="00955867" w:rsidRPr="00742BBE">
        <w:rPr>
          <w:highlight w:val="yellow"/>
        </w:rPr>
        <w:t>As such</w:t>
      </w:r>
      <w:r w:rsidR="007F2449" w:rsidRPr="00742BBE">
        <w:rPr>
          <w:highlight w:val="yellow"/>
        </w:rPr>
        <w:t>, this forecloses any remote possibility that Plaintiff</w:t>
      </w:r>
      <w:r w:rsidR="009C1283">
        <w:rPr>
          <w:highlight w:val="yellow"/>
        </w:rPr>
        <w:t>s’</w:t>
      </w:r>
      <w:r w:rsidR="007F2449" w:rsidRPr="00742BBE">
        <w:rPr>
          <w:highlight w:val="yellow"/>
        </w:rPr>
        <w:t xml:space="preserve"> surrender of the Subject Vehicle, pursuant to the terms of the lease, can constitute</w:t>
      </w:r>
      <w:r w:rsidR="00387D4F" w:rsidRPr="00742BBE">
        <w:rPr>
          <w:highlight w:val="yellow"/>
        </w:rPr>
        <w:t xml:space="preserve"> spoliation of evidence.</w:t>
      </w:r>
      <w:r w:rsidR="007F2449" w:rsidRPr="00742BBE">
        <w:rPr>
          <w:highlight w:val="yellow"/>
        </w:rPr>
        <w:t xml:space="preserve"> Rather, </w:t>
      </w:r>
      <w:r w:rsidR="00955867" w:rsidRPr="00742BBE">
        <w:rPr>
          <w:highlight w:val="yellow"/>
        </w:rPr>
        <w:t xml:space="preserve">Subject Vehicle’s return </w:t>
      </w:r>
      <w:r w:rsidR="00387D4F" w:rsidRPr="00742BBE">
        <w:rPr>
          <w:highlight w:val="yellow"/>
        </w:rPr>
        <w:t>upon the expiration of a lease is a contractual obligation—and one that pre-dates any discovery requests from Defendant or the filing of the underlying Complaint.</w:t>
      </w:r>
      <w:r w:rsidR="007F2449">
        <w:t xml:space="preserve"> </w:t>
      </w:r>
    </w:p>
    <w:p w14:paraId="1FDF4ECD" w14:textId="77777777" w:rsidR="00955867" w:rsidRDefault="00955867" w:rsidP="00955867">
      <w:pPr>
        <w:ind w:firstLine="720"/>
        <w:jc w:val="both"/>
      </w:pPr>
    </w:p>
    <w:p w14:paraId="2C524A15" w14:textId="53AEF211" w:rsidR="00387D4F" w:rsidRDefault="007F2449" w:rsidP="00955867">
      <w:pPr>
        <w:ind w:firstLine="720"/>
        <w:jc w:val="both"/>
      </w:pPr>
      <w:r w:rsidRPr="00187083">
        <w:rPr>
          <w:highlight w:val="yellow"/>
        </w:rPr>
        <w:t xml:space="preserve">Notwithstanding the same pre-and-post-litigation notices concerning repeated repair opportunities </w:t>
      </w:r>
      <w:r w:rsidR="00EF5294" w:rsidRPr="00187083">
        <w:rPr>
          <w:highlight w:val="yellow"/>
        </w:rPr>
        <w:t>provided to Defendant vis-à-vis</w:t>
      </w:r>
      <w:r w:rsidR="00D85A14" w:rsidRPr="00187083">
        <w:rPr>
          <w:highlight w:val="yellow"/>
        </w:rPr>
        <w:t xml:space="preserve"> its authorized </w:t>
      </w:r>
      <w:r w:rsidRPr="00187083">
        <w:rPr>
          <w:highlight w:val="yellow"/>
        </w:rPr>
        <w:t>dealership</w:t>
      </w:r>
      <w:r w:rsidR="00D85A14" w:rsidRPr="00187083">
        <w:rPr>
          <w:highlight w:val="yellow"/>
        </w:rPr>
        <w:t xml:space="preserve"> (leasing/selling)</w:t>
      </w:r>
      <w:r w:rsidRPr="00187083">
        <w:rPr>
          <w:highlight w:val="yellow"/>
        </w:rPr>
        <w:t xml:space="preserve">, it is Defendant’s burden to seek and </w:t>
      </w:r>
      <w:r w:rsidR="00EF5294" w:rsidRPr="00187083">
        <w:rPr>
          <w:highlight w:val="yellow"/>
        </w:rPr>
        <w:t>procure</w:t>
      </w:r>
      <w:r w:rsidRPr="00187083">
        <w:rPr>
          <w:highlight w:val="yellow"/>
        </w:rPr>
        <w:t xml:space="preserve"> any vehicle inspection prior to the maturity of the lease</w:t>
      </w:r>
      <w:r w:rsidR="00243E4E" w:rsidRPr="00187083">
        <w:rPr>
          <w:highlight w:val="yellow"/>
        </w:rPr>
        <w:t xml:space="preserve"> and </w:t>
      </w:r>
      <w:r w:rsidRPr="00187083">
        <w:rPr>
          <w:highlight w:val="yellow"/>
        </w:rPr>
        <w:t>the respective obligations imposed on the Parties</w:t>
      </w:r>
      <w:r w:rsidR="00955867" w:rsidRPr="00187083">
        <w:rPr>
          <w:highlight w:val="yellow"/>
        </w:rPr>
        <w:t>, as well as those imposed by the Discovery Act</w:t>
      </w:r>
      <w:r w:rsidRPr="00187083">
        <w:rPr>
          <w:highlight w:val="yellow"/>
        </w:rPr>
        <w:t>.</w:t>
      </w:r>
      <w:r w:rsidR="00EF5294" w:rsidRPr="00187083">
        <w:rPr>
          <w:highlight w:val="yellow"/>
        </w:rPr>
        <w:t xml:space="preserve"> </w:t>
      </w:r>
      <w:r w:rsidR="00955867" w:rsidRPr="00187083">
        <w:rPr>
          <w:highlight w:val="yellow"/>
        </w:rPr>
        <w:t xml:space="preserve">(Cal. </w:t>
      </w:r>
      <w:r w:rsidR="00EF5294" w:rsidRPr="00187083">
        <w:rPr>
          <w:highlight w:val="yellow"/>
        </w:rPr>
        <w:t>Code</w:t>
      </w:r>
      <w:r w:rsidR="00955867" w:rsidRPr="00187083">
        <w:rPr>
          <w:highlight w:val="yellow"/>
        </w:rPr>
        <w:t xml:space="preserve"> Civ. </w:t>
      </w:r>
      <w:r w:rsidR="00EF5294" w:rsidRPr="00187083">
        <w:rPr>
          <w:highlight w:val="yellow"/>
        </w:rPr>
        <w:t>Proc.</w:t>
      </w:r>
      <w:r w:rsidR="00955867" w:rsidRPr="00187083">
        <w:rPr>
          <w:highlight w:val="yellow"/>
        </w:rPr>
        <w:t xml:space="preserve"> §§ 2031.260, subd. (a); 2031.310, subd. (a-c) [“Unless notice </w:t>
      </w:r>
      <w:r w:rsidR="00D85A14" w:rsidRPr="00187083">
        <w:rPr>
          <w:highlight w:val="yellow"/>
        </w:rPr>
        <w:t xml:space="preserve">[a </w:t>
      </w:r>
      <w:r w:rsidR="00955867" w:rsidRPr="00187083">
        <w:rPr>
          <w:highlight w:val="yellow"/>
        </w:rPr>
        <w:t>motion</w:t>
      </w:r>
      <w:r w:rsidR="00D85A14" w:rsidRPr="00187083">
        <w:rPr>
          <w:highlight w:val="yellow"/>
        </w:rPr>
        <w:t xml:space="preserve"> to compel inspection]</w:t>
      </w:r>
      <w:r w:rsidR="00955867" w:rsidRPr="00187083">
        <w:rPr>
          <w:highlight w:val="yellow"/>
        </w:rPr>
        <w:t xml:space="preserve"> is given within 45 days of the service of </w:t>
      </w:r>
      <w:r w:rsidR="00D85A14" w:rsidRPr="00187083">
        <w:rPr>
          <w:highlight w:val="yellow"/>
        </w:rPr>
        <w:t>[a]</w:t>
      </w:r>
      <w:r w:rsidR="00955867" w:rsidRPr="00187083">
        <w:rPr>
          <w:highlight w:val="yellow"/>
        </w:rPr>
        <w:t xml:space="preserve"> verified response, or any supplemental verified response, or on or before any </w:t>
      </w:r>
      <w:r w:rsidR="00D85A14" w:rsidRPr="00187083">
        <w:rPr>
          <w:highlight w:val="yellow"/>
        </w:rPr>
        <w:t>[a stipulated date in writing]</w:t>
      </w:r>
      <w:r w:rsidR="00955867" w:rsidRPr="00187083">
        <w:rPr>
          <w:highlight w:val="yellow"/>
        </w:rPr>
        <w:t>, the demanding party waives any right to compel a further response to the demand</w:t>
      </w:r>
      <w:r w:rsidR="00D85A14" w:rsidRPr="00187083">
        <w:rPr>
          <w:highlight w:val="yellow"/>
        </w:rPr>
        <w:t xml:space="preserve"> [for inspection]</w:t>
      </w:r>
      <w:r w:rsidR="00955867" w:rsidRPr="00187083">
        <w:rPr>
          <w:highlight w:val="yellow"/>
        </w:rPr>
        <w:t xml:space="preserve">.”].) </w:t>
      </w:r>
      <w:r w:rsidR="00243E4E" w:rsidRPr="00187083">
        <w:rPr>
          <w:highlight w:val="yellow"/>
        </w:rPr>
        <w:t xml:space="preserve">In any event, we urge Defendant to take proactive measures and </w:t>
      </w:r>
      <w:r w:rsidR="00EF5294" w:rsidRPr="00187083">
        <w:rPr>
          <w:highlight w:val="yellow"/>
        </w:rPr>
        <w:t xml:space="preserve">diligently </w:t>
      </w:r>
      <w:r w:rsidR="00243E4E" w:rsidRPr="00187083">
        <w:rPr>
          <w:highlight w:val="yellow"/>
        </w:rPr>
        <w:t xml:space="preserve">place a </w:t>
      </w:r>
      <w:r w:rsidR="00EF5294" w:rsidRPr="00187083">
        <w:rPr>
          <w:highlight w:val="yellow"/>
        </w:rPr>
        <w:t>litigation</w:t>
      </w:r>
      <w:r w:rsidR="00243E4E" w:rsidRPr="00187083">
        <w:rPr>
          <w:highlight w:val="yellow"/>
        </w:rPr>
        <w:t>-hold on the Subject Vehicle with its agent</w:t>
      </w:r>
      <w:r w:rsidR="00D85A14" w:rsidRPr="00187083">
        <w:rPr>
          <w:highlight w:val="yellow"/>
        </w:rPr>
        <w:t xml:space="preserve">/representative </w:t>
      </w:r>
      <w:r w:rsidR="00243E4E" w:rsidRPr="00187083">
        <w:rPr>
          <w:highlight w:val="yellow"/>
        </w:rPr>
        <w:t>dealership</w:t>
      </w:r>
      <w:r w:rsidR="00D85A14" w:rsidRPr="00187083">
        <w:rPr>
          <w:highlight w:val="yellow"/>
        </w:rPr>
        <w:t xml:space="preserve"> to secure its ability to inspect the Subject Vehicle</w:t>
      </w:r>
      <w:r w:rsidR="00243E4E" w:rsidRPr="00187083">
        <w:rPr>
          <w:highlight w:val="yellow"/>
        </w:rPr>
        <w:t xml:space="preserve"> in the event it is returned pursuant to</w:t>
      </w:r>
      <w:r w:rsidR="00D85A14" w:rsidRPr="00187083">
        <w:rPr>
          <w:highlight w:val="yellow"/>
        </w:rPr>
        <w:t xml:space="preserve"> a</w:t>
      </w:r>
      <w:r w:rsidR="00243E4E" w:rsidRPr="00187083">
        <w:rPr>
          <w:highlight w:val="yellow"/>
        </w:rPr>
        <w:t xml:space="preserve"> lease</w:t>
      </w:r>
      <w:r w:rsidR="00EF5294" w:rsidRPr="00187083">
        <w:rPr>
          <w:highlight w:val="yellow"/>
        </w:rPr>
        <w:t>.</w:t>
      </w:r>
    </w:p>
    <w:p w14:paraId="3CE55F4C" w14:textId="77777777" w:rsidR="00191214" w:rsidRDefault="00191214" w:rsidP="000019C3">
      <w:pPr>
        <w:jc w:val="both"/>
      </w:pPr>
    </w:p>
    <w:p w14:paraId="1A9F74C0" w14:textId="536482C5" w:rsidR="00532D66" w:rsidRDefault="00532D66" w:rsidP="00B07CE2">
      <w:pPr>
        <w:ind w:firstLine="720"/>
        <w:jc w:val="both"/>
      </w:pPr>
      <w:r>
        <w:t>In summary,</w:t>
      </w:r>
      <w:r w:rsidR="00742BBE">
        <w:t xml:space="preserve"> if you believe that the Subject Vehicle needs to </w:t>
      </w:r>
      <w:r w:rsidR="0074714C">
        <w:t xml:space="preserve">be </w:t>
      </w:r>
      <w:r w:rsidR="00742BBE">
        <w:t xml:space="preserve">inspected, you are </w:t>
      </w:r>
      <w:r w:rsidR="00895C52">
        <w:t xml:space="preserve">on </w:t>
      </w:r>
      <w:r w:rsidR="00742BBE">
        <w:t>notice that Plaintiff</w:t>
      </w:r>
      <w:r w:rsidR="009C1283">
        <w:t>s</w:t>
      </w:r>
      <w:r w:rsidR="00742BBE">
        <w:t xml:space="preserve"> may sell the Subject Vehicle as they fear for their safety and will likely </w:t>
      </w:r>
      <w:r w:rsidR="000019C3">
        <w:t>present the</w:t>
      </w:r>
      <w:r w:rsidR="00742BBE">
        <w:t xml:space="preserve"> Subject Vehicle for further repairs. Accordingly, we ask that you complete </w:t>
      </w:r>
      <w:r w:rsidR="00895C52">
        <w:t>an</w:t>
      </w:r>
      <w:r w:rsidR="00742BBE">
        <w:t xml:space="preserve"> inspection of the vehicle in </w:t>
      </w:r>
      <w:r w:rsidR="000019C3">
        <w:t>the next</w:t>
      </w:r>
      <w:r w:rsidR="00742BBE">
        <w:t xml:space="preserve"> </w:t>
      </w:r>
      <w:r w:rsidR="00742BBE" w:rsidRPr="00742BBE">
        <w:rPr>
          <w:b/>
          <w:bCs/>
          <w:u w:val="single"/>
        </w:rPr>
        <w:t>forty-five (45) days</w:t>
      </w:r>
      <w:r w:rsidR="00742BBE">
        <w:t xml:space="preserve">. </w:t>
      </w:r>
    </w:p>
    <w:p w14:paraId="52BFF4EE" w14:textId="705D17AC" w:rsidR="000019C3" w:rsidRDefault="000019C3" w:rsidP="00B07CE2">
      <w:pPr>
        <w:ind w:firstLine="720"/>
        <w:jc w:val="both"/>
      </w:pPr>
    </w:p>
    <w:p w14:paraId="3E621C84" w14:textId="54ECD7AF" w:rsidR="00191214" w:rsidRDefault="00191214" w:rsidP="00B07CE2">
      <w:pPr>
        <w:ind w:firstLine="720"/>
        <w:jc w:val="both"/>
      </w:pPr>
    </w:p>
    <w:p w14:paraId="1D1B2559" w14:textId="357499D4" w:rsidR="00191214" w:rsidRDefault="00191214" w:rsidP="00B07CE2">
      <w:pPr>
        <w:ind w:firstLine="720"/>
        <w:jc w:val="both"/>
      </w:pPr>
    </w:p>
    <w:p w14:paraId="553E3354" w14:textId="77777777" w:rsidR="00191214" w:rsidRDefault="00191214" w:rsidP="00B07CE2">
      <w:pPr>
        <w:ind w:firstLine="720"/>
        <w:jc w:val="both"/>
      </w:pPr>
    </w:p>
    <w:p w14:paraId="3C437BB7" w14:textId="6A752660" w:rsidR="00810AEC" w:rsidRDefault="00810AEC" w:rsidP="00B07CE2">
      <w:pPr>
        <w:ind w:firstLine="720"/>
        <w:jc w:val="both"/>
      </w:pPr>
      <w:r>
        <w:lastRenderedPageBreak/>
        <w:t xml:space="preserve">If you have any questions, please </w:t>
      </w:r>
      <w:r w:rsidR="00C675AA">
        <w:t xml:space="preserve">do </w:t>
      </w:r>
      <w:r>
        <w:t xml:space="preserve">not hesitate to contact the undersigned.  </w:t>
      </w:r>
    </w:p>
    <w:p w14:paraId="63B8E1A8" w14:textId="1BD3CF75" w:rsidR="00614DD6" w:rsidRDefault="00614DD6" w:rsidP="00401215">
      <w:pPr>
        <w:widowControl w:val="0"/>
        <w:ind w:firstLine="720"/>
        <w:jc w:val="both"/>
      </w:pPr>
    </w:p>
    <w:p w14:paraId="7A48BBA2" w14:textId="7F527EDA" w:rsidR="000A6244" w:rsidRDefault="000A6244" w:rsidP="00401215">
      <w:pPr>
        <w:widowControl w:val="0"/>
        <w:ind w:firstLine="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0"/>
        <w:gridCol w:w="6430"/>
      </w:tblGrid>
      <w:tr w:rsidR="00401215" w14:paraId="4F47846A" w14:textId="77777777" w:rsidTr="00D50B7F">
        <w:trPr>
          <w:trHeight w:val="962"/>
        </w:trPr>
        <w:tc>
          <w:tcPr>
            <w:tcW w:w="3595" w:type="dxa"/>
          </w:tcPr>
          <w:p w14:paraId="1B14C3BB" w14:textId="77777777" w:rsidR="00401215" w:rsidRDefault="00401215" w:rsidP="00D50B7F">
            <w:pPr>
              <w:jc w:val="both"/>
            </w:pPr>
          </w:p>
        </w:tc>
        <w:tc>
          <w:tcPr>
            <w:tcW w:w="7205" w:type="dxa"/>
          </w:tcPr>
          <w:p w14:paraId="06A5991B" w14:textId="083088D9" w:rsidR="00401215" w:rsidRDefault="00401215" w:rsidP="00D50B7F">
            <w:pPr>
              <w:ind w:right="180"/>
              <w:jc w:val="both"/>
              <w:rPr>
                <w:szCs w:val="24"/>
              </w:rPr>
            </w:pPr>
            <w:r>
              <w:rPr>
                <w:szCs w:val="24"/>
              </w:rPr>
              <w:tab/>
              <w:t>Sincerely,</w:t>
            </w:r>
          </w:p>
          <w:p w14:paraId="7F67C7AC" w14:textId="3BF8D808" w:rsidR="00C675AA" w:rsidRDefault="00C675AA" w:rsidP="00D50B7F">
            <w:pPr>
              <w:ind w:right="180"/>
              <w:jc w:val="both"/>
              <w:rPr>
                <w:szCs w:val="24"/>
              </w:rPr>
            </w:pPr>
          </w:p>
          <w:p w14:paraId="19EF4ED1" w14:textId="19B8F993" w:rsidR="00401215" w:rsidRPr="002762CD" w:rsidRDefault="00642621" w:rsidP="00642621">
            <w:pPr>
              <w:ind w:left="745" w:right="180" w:hanging="180"/>
              <w:rPr>
                <w:b/>
                <w:szCs w:val="24"/>
              </w:rPr>
            </w:pPr>
            <w:r>
              <w:rPr>
                <w:b/>
                <w:szCs w:val="24"/>
              </w:rPr>
              <w:t>QUILL &amp; ARROW LLP</w:t>
            </w:r>
          </w:p>
          <w:p w14:paraId="0CAF6FA3" w14:textId="1A7FB178" w:rsidR="00401215" w:rsidRDefault="00401215" w:rsidP="00D50B7F">
            <w:pPr>
              <w:ind w:right="180"/>
              <w:jc w:val="both"/>
              <w:rPr>
                <w:szCs w:val="24"/>
              </w:rPr>
            </w:pPr>
          </w:p>
          <w:p w14:paraId="5B1B26AF" w14:textId="2FC80EF4" w:rsidR="00C675AA" w:rsidRDefault="00187083" w:rsidP="00D50B7F">
            <w:pPr>
              <w:ind w:right="180"/>
              <w:jc w:val="both"/>
              <w:rPr>
                <w:szCs w:val="24"/>
              </w:rPr>
            </w:pPr>
            <w:r>
              <w:rPr>
                <w:noProof/>
              </w:rPr>
              <w:drawing>
                <wp:anchor distT="0" distB="0" distL="114300" distR="114300" simplePos="0" relativeHeight="251658240" behindDoc="1" locked="0" layoutInCell="1" allowOverlap="1" wp14:anchorId="7F63868E" wp14:editId="7F814CA2">
                  <wp:simplePos x="0" y="0"/>
                  <wp:positionH relativeFrom="column">
                    <wp:posOffset>461645</wp:posOffset>
                  </wp:positionH>
                  <wp:positionV relativeFrom="paragraph">
                    <wp:posOffset>43815</wp:posOffset>
                  </wp:positionV>
                  <wp:extent cx="1764711" cy="821055"/>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4711" cy="821055"/>
                          </a:xfrm>
                          <a:prstGeom prst="rect">
                            <a:avLst/>
                          </a:prstGeom>
                        </pic:spPr>
                      </pic:pic>
                    </a:graphicData>
                  </a:graphic>
                  <wp14:sizeRelH relativeFrom="margin">
                    <wp14:pctWidth>0</wp14:pctWidth>
                  </wp14:sizeRelH>
                  <wp14:sizeRelV relativeFrom="margin">
                    <wp14:pctHeight>0</wp14:pctHeight>
                  </wp14:sizeRelV>
                </wp:anchor>
              </w:drawing>
            </w:r>
            <w:r w:rsidR="00401215">
              <w:rPr>
                <w:szCs w:val="24"/>
              </w:rPr>
              <w:tab/>
            </w:r>
            <w:r w:rsidR="00401215">
              <w:rPr>
                <w:szCs w:val="24"/>
              </w:rPr>
              <w:tab/>
            </w:r>
            <w:r w:rsidR="00401215">
              <w:rPr>
                <w:szCs w:val="24"/>
              </w:rPr>
              <w:tab/>
            </w:r>
          </w:p>
          <w:p w14:paraId="415A6D2C" w14:textId="4C34F377" w:rsidR="00401215" w:rsidRDefault="00401215" w:rsidP="00D50B7F">
            <w:pPr>
              <w:ind w:right="180"/>
              <w:jc w:val="both"/>
              <w:rPr>
                <w:szCs w:val="24"/>
              </w:rPr>
            </w:pPr>
            <w:r>
              <w:rPr>
                <w:szCs w:val="24"/>
              </w:rPr>
              <w:tab/>
            </w:r>
          </w:p>
          <w:p w14:paraId="451B0A39" w14:textId="0DF4AC82" w:rsidR="00401215" w:rsidRDefault="00401215" w:rsidP="00D50B7F">
            <w:pPr>
              <w:ind w:right="180"/>
              <w:jc w:val="both"/>
              <w:rPr>
                <w:szCs w:val="24"/>
              </w:rPr>
            </w:pPr>
            <w:r>
              <w:rPr>
                <w:szCs w:val="24"/>
              </w:rPr>
              <w:t xml:space="preserve">            ________________________</w:t>
            </w:r>
            <w:r>
              <w:rPr>
                <w:szCs w:val="24"/>
              </w:rPr>
              <w:tab/>
            </w:r>
            <w:r>
              <w:rPr>
                <w:szCs w:val="24"/>
              </w:rPr>
              <w:tab/>
            </w:r>
          </w:p>
          <w:p w14:paraId="3964135C" w14:textId="458C5E33" w:rsidR="00401215" w:rsidRPr="00815FF1" w:rsidRDefault="00401215" w:rsidP="000A6244">
            <w:pPr>
              <w:ind w:right="180"/>
              <w:jc w:val="both"/>
              <w:rPr>
                <w:szCs w:val="24"/>
              </w:rPr>
            </w:pPr>
            <w:r>
              <w:rPr>
                <w:szCs w:val="24"/>
              </w:rPr>
              <w:t xml:space="preserve">           </w:t>
            </w:r>
            <w:r w:rsidR="00187083">
              <w:rPr>
                <w:szCs w:val="24"/>
              </w:rPr>
              <w:t xml:space="preserve">Kevin Y. Jacobson, </w:t>
            </w:r>
            <w:r>
              <w:rPr>
                <w:szCs w:val="24"/>
              </w:rPr>
              <w:t>Esq.</w:t>
            </w:r>
          </w:p>
        </w:tc>
      </w:tr>
    </w:tbl>
    <w:p w14:paraId="60CECD8F" w14:textId="1E6820E3" w:rsidR="000A6244" w:rsidRDefault="000A6244" w:rsidP="000A6244"/>
    <w:p w14:paraId="1BC26EA5" w14:textId="79BC369D" w:rsidR="00387D4F" w:rsidRPr="00387D4F" w:rsidRDefault="00387D4F" w:rsidP="00387D4F"/>
    <w:p w14:paraId="737EDAF7" w14:textId="64A328BE" w:rsidR="00387D4F" w:rsidRPr="00387D4F" w:rsidRDefault="00387D4F" w:rsidP="00387D4F"/>
    <w:p w14:paraId="625EFA55" w14:textId="3D0D2D77" w:rsidR="00387D4F" w:rsidRPr="00387D4F" w:rsidRDefault="00387D4F" w:rsidP="00387D4F"/>
    <w:p w14:paraId="214C4779" w14:textId="065EBF28" w:rsidR="00387D4F" w:rsidRPr="00387D4F" w:rsidRDefault="00387D4F" w:rsidP="00387D4F"/>
    <w:p w14:paraId="7BD81EF8" w14:textId="240CC737" w:rsidR="00387D4F" w:rsidRPr="00387D4F" w:rsidRDefault="00387D4F" w:rsidP="00387D4F"/>
    <w:p w14:paraId="1B1288FB" w14:textId="79B33E25" w:rsidR="00387D4F" w:rsidRPr="00387D4F" w:rsidRDefault="00387D4F" w:rsidP="00387D4F"/>
    <w:p w14:paraId="5D47914C" w14:textId="473E328A" w:rsidR="00387D4F" w:rsidRPr="00387D4F" w:rsidRDefault="00387D4F" w:rsidP="00387D4F"/>
    <w:p w14:paraId="4F71615A" w14:textId="4BB09E40" w:rsidR="00387D4F" w:rsidRPr="00387D4F" w:rsidRDefault="00387D4F" w:rsidP="00387D4F"/>
    <w:p w14:paraId="51B3CDF2" w14:textId="79F0AECD" w:rsidR="00387D4F" w:rsidRPr="00387D4F" w:rsidRDefault="00387D4F" w:rsidP="00387D4F"/>
    <w:p w14:paraId="216EF246" w14:textId="38512E63" w:rsidR="00387D4F" w:rsidRPr="00387D4F" w:rsidRDefault="00387D4F" w:rsidP="00387D4F"/>
    <w:p w14:paraId="1D6D6655" w14:textId="08FB809B" w:rsidR="00387D4F" w:rsidRPr="00387D4F" w:rsidRDefault="00387D4F" w:rsidP="00387D4F"/>
    <w:p w14:paraId="338176DA" w14:textId="08B95A0C" w:rsidR="00387D4F" w:rsidRPr="00387D4F" w:rsidRDefault="00387D4F" w:rsidP="00387D4F"/>
    <w:p w14:paraId="49C03176" w14:textId="6D36510F" w:rsidR="00387D4F" w:rsidRPr="00387D4F" w:rsidRDefault="00387D4F" w:rsidP="00387D4F"/>
    <w:p w14:paraId="57D09A71" w14:textId="78C1D3C3" w:rsidR="00387D4F" w:rsidRPr="00387D4F" w:rsidRDefault="00387D4F" w:rsidP="00387D4F"/>
    <w:p w14:paraId="3EE5E390" w14:textId="1457F1BE" w:rsidR="00387D4F" w:rsidRPr="00387D4F" w:rsidRDefault="00387D4F" w:rsidP="00387D4F"/>
    <w:p w14:paraId="0CE1C51E" w14:textId="4C53C120" w:rsidR="00387D4F" w:rsidRDefault="00387D4F" w:rsidP="00387D4F"/>
    <w:p w14:paraId="4424CF6D" w14:textId="4BF78E72" w:rsidR="00387D4F" w:rsidRPr="00387D4F" w:rsidRDefault="00387D4F" w:rsidP="000D4633">
      <w:pPr>
        <w:tabs>
          <w:tab w:val="left" w:pos="2104"/>
        </w:tabs>
      </w:pPr>
    </w:p>
    <w:sectPr w:rsidR="00387D4F" w:rsidRPr="00387D4F" w:rsidSect="007D793D">
      <w:headerReference w:type="defaul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5D7AC" w14:textId="77777777" w:rsidR="007D793D" w:rsidRDefault="007D793D">
      <w:r>
        <w:separator/>
      </w:r>
    </w:p>
  </w:endnote>
  <w:endnote w:type="continuationSeparator" w:id="0">
    <w:p w14:paraId="2887446D" w14:textId="77777777" w:rsidR="007D793D" w:rsidRDefault="007D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raversGothic BT">
    <w:altName w:val="Arial"/>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4FE71" w14:textId="77777777" w:rsidR="007D793D" w:rsidRDefault="007D793D">
      <w:r>
        <w:separator/>
      </w:r>
    </w:p>
  </w:footnote>
  <w:footnote w:type="continuationSeparator" w:id="0">
    <w:p w14:paraId="6FBBA4CA" w14:textId="77777777" w:rsidR="007D793D" w:rsidRDefault="007D793D">
      <w:r>
        <w:continuationSeparator/>
      </w:r>
    </w:p>
  </w:footnote>
  <w:footnote w:id="1">
    <w:p w14:paraId="54B95A30" w14:textId="164B4E47" w:rsidR="003315B4" w:rsidRDefault="003315B4" w:rsidP="003315B4">
      <w:pPr>
        <w:jc w:val="both"/>
      </w:pPr>
      <w:r>
        <w:rPr>
          <w:rStyle w:val="FootnoteReference"/>
        </w:rPr>
        <w:footnoteRef/>
      </w:r>
      <w:r>
        <w:t xml:space="preserve"> </w:t>
      </w:r>
      <w:r w:rsidR="00387D4F">
        <w:rPr>
          <w:sz w:val="20"/>
        </w:rPr>
        <w:t>A</w:t>
      </w:r>
      <w:r w:rsidRPr="003315B4">
        <w:rPr>
          <w:sz w:val="20"/>
        </w:rPr>
        <w:t>s you are well aware, for purposes of the Song-Beverly Act, dealerships are agents of the automobile manufacturer and distributor. (</w:t>
      </w:r>
      <w:r w:rsidRPr="003315B4">
        <w:rPr>
          <w:i/>
          <w:sz w:val="20"/>
        </w:rPr>
        <w:t>Ibrahim v. Ford Motor Co.</w:t>
      </w:r>
      <w:r w:rsidRPr="003315B4">
        <w:rPr>
          <w:sz w:val="20"/>
        </w:rPr>
        <w:t xml:space="preserve"> (1989) 214 Cal.App.3d 878</w:t>
      </w:r>
      <w:r w:rsidR="000D4633">
        <w:rPr>
          <w:sz w:val="20"/>
        </w:rPr>
        <w:t>, 889 [ Section 1793.2 of the Act “</w:t>
      </w:r>
      <w:r w:rsidR="000D4633" w:rsidRPr="000D4633">
        <w:rPr>
          <w:sz w:val="20"/>
        </w:rPr>
        <w:t>treat</w:t>
      </w:r>
      <w:r w:rsidR="000D4633">
        <w:rPr>
          <w:sz w:val="20"/>
        </w:rPr>
        <w:t>[s]</w:t>
      </w:r>
      <w:r w:rsidR="000D4633" w:rsidRPr="000D4633">
        <w:rPr>
          <w:sz w:val="20"/>
        </w:rPr>
        <w:t xml:space="preserve"> the manufacturer and its </w:t>
      </w:r>
      <w:r w:rsidR="000D4633">
        <w:rPr>
          <w:sz w:val="20"/>
        </w:rPr>
        <w:t>‘</w:t>
      </w:r>
      <w:r w:rsidR="000D4633" w:rsidRPr="000D4633">
        <w:rPr>
          <w:sz w:val="20"/>
        </w:rPr>
        <w:t>representative[s] in this state</w:t>
      </w:r>
      <w:r w:rsidR="000D4633">
        <w:rPr>
          <w:sz w:val="20"/>
        </w:rPr>
        <w:t>’</w:t>
      </w:r>
      <w:r w:rsidR="000D4633" w:rsidRPr="000D4633">
        <w:rPr>
          <w:sz w:val="20"/>
        </w:rPr>
        <w:t xml:space="preserve"> (the term used in subdivision (d)) or </w:t>
      </w:r>
      <w:r w:rsidR="000D4633">
        <w:rPr>
          <w:sz w:val="20"/>
        </w:rPr>
        <w:t>‘</w:t>
      </w:r>
      <w:r w:rsidR="000D4633" w:rsidRPr="000D4633">
        <w:rPr>
          <w:sz w:val="20"/>
        </w:rPr>
        <w:t>agents</w:t>
      </w:r>
      <w:r w:rsidR="000D4633">
        <w:rPr>
          <w:sz w:val="20"/>
        </w:rPr>
        <w:t xml:space="preserve">’ </w:t>
      </w:r>
      <w:r w:rsidR="000D4633" w:rsidRPr="000D4633">
        <w:rPr>
          <w:sz w:val="20"/>
        </w:rPr>
        <w:t xml:space="preserve">(the term used in subdivision (e)) as a single entity, the repair efforts of both being aggregated for the purpose of calculating whether </w:t>
      </w:r>
      <w:r w:rsidR="000D4633">
        <w:rPr>
          <w:sz w:val="20"/>
        </w:rPr>
        <w:t>‘</w:t>
      </w:r>
      <w:r w:rsidR="000D4633" w:rsidRPr="000D4633">
        <w:rPr>
          <w:sz w:val="20"/>
        </w:rPr>
        <w:t>the same nonconformity has been subject to repair four or more times.</w:t>
      </w:r>
      <w:r w:rsidR="000D4633">
        <w:rPr>
          <w:sz w:val="20"/>
        </w:rPr>
        <w:t>’”].</w:t>
      </w:r>
      <w:r w:rsidRPr="003315B4">
        <w:rPr>
          <w:sz w:val="20"/>
        </w:rPr>
        <w:t>)</w:t>
      </w:r>
    </w:p>
    <w:p w14:paraId="09CAC3B9" w14:textId="65C5CA3D" w:rsidR="003315B4" w:rsidRDefault="003315B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FD13C" w14:textId="2EA4CD16" w:rsidR="00A1691A" w:rsidRPr="00FB7473" w:rsidRDefault="00A1691A">
    <w:pPr>
      <w:rPr>
        <w:sz w:val="20"/>
      </w:rPr>
    </w:pPr>
  </w:p>
  <w:p w14:paraId="4604AB0E" w14:textId="4F84452C" w:rsidR="00A1691A" w:rsidRPr="00FB7473" w:rsidRDefault="00A1691A">
    <w:pPr>
      <w:rPr>
        <w:sz w:val="20"/>
      </w:rPr>
    </w:pPr>
  </w:p>
  <w:p w14:paraId="2B02E549" w14:textId="49751FAE" w:rsidR="00A1691A" w:rsidRDefault="00FB7473">
    <w:pPr>
      <w:rPr>
        <w:i/>
        <w:sz w:val="20"/>
      </w:rPr>
    </w:pPr>
    <w:r w:rsidRPr="00FB7473">
      <w:rPr>
        <w:i/>
        <w:sz w:val="20"/>
      </w:rPr>
      <w:t xml:space="preserve">Re: </w:t>
    </w:r>
    <w:r w:rsidR="00742BBE" w:rsidRPr="00742BBE">
      <w:rPr>
        <w:i/>
        <w:iCs/>
        <w:szCs w:val="24"/>
      </w:rPr>
      <w:t>&lt;&lt; Matter.CustomField.CaseNameLong &gt;&gt;</w:t>
    </w:r>
  </w:p>
  <w:p w14:paraId="65F0045C" w14:textId="3C232302" w:rsidR="004210BB" w:rsidRPr="00FB7473" w:rsidRDefault="004210BB">
    <w:pPr>
      <w:rPr>
        <w:sz w:val="20"/>
      </w:rPr>
    </w:pPr>
    <w:r w:rsidRPr="00FB7473">
      <w:rPr>
        <w:sz w:val="20"/>
      </w:rPr>
      <w:t xml:space="preserve">Page </w:t>
    </w:r>
    <w:r w:rsidRPr="00FB7473">
      <w:rPr>
        <w:sz w:val="20"/>
      </w:rPr>
      <w:fldChar w:fldCharType="begin"/>
    </w:r>
    <w:r w:rsidRPr="00FB7473">
      <w:rPr>
        <w:sz w:val="20"/>
      </w:rPr>
      <w:instrText xml:space="preserve"> PAGE </w:instrText>
    </w:r>
    <w:r w:rsidRPr="00FB7473">
      <w:rPr>
        <w:sz w:val="20"/>
      </w:rPr>
      <w:fldChar w:fldCharType="separate"/>
    </w:r>
    <w:r w:rsidR="000A6244">
      <w:rPr>
        <w:noProof/>
        <w:sz w:val="20"/>
      </w:rPr>
      <w:t>2</w:t>
    </w:r>
    <w:r w:rsidRPr="00FB7473">
      <w:rPr>
        <w:sz w:val="20"/>
      </w:rPr>
      <w:fldChar w:fldCharType="end"/>
    </w:r>
    <w:r w:rsidRPr="00FB7473">
      <w:rPr>
        <w:sz w:val="20"/>
      </w:rPr>
      <w:t xml:space="preserve"> of </w:t>
    </w:r>
    <w:r w:rsidR="00EC6F9B" w:rsidRPr="00FB7473">
      <w:rPr>
        <w:noProof/>
        <w:sz w:val="20"/>
      </w:rPr>
      <w:fldChar w:fldCharType="begin"/>
    </w:r>
    <w:r w:rsidR="00EC6F9B" w:rsidRPr="00FB7473">
      <w:rPr>
        <w:noProof/>
        <w:sz w:val="20"/>
      </w:rPr>
      <w:instrText xml:space="preserve"> NUMPAGES  </w:instrText>
    </w:r>
    <w:r w:rsidR="00EC6F9B" w:rsidRPr="00FB7473">
      <w:rPr>
        <w:noProof/>
        <w:sz w:val="20"/>
      </w:rPr>
      <w:fldChar w:fldCharType="separate"/>
    </w:r>
    <w:r w:rsidR="000A6244">
      <w:rPr>
        <w:noProof/>
        <w:sz w:val="20"/>
      </w:rPr>
      <w:t>2</w:t>
    </w:r>
    <w:r w:rsidR="00EC6F9B" w:rsidRPr="00FB7473">
      <w:rPr>
        <w:noProof/>
        <w:sz w:val="20"/>
      </w:rPr>
      <w:fldChar w:fldCharType="end"/>
    </w:r>
  </w:p>
  <w:p w14:paraId="43E42CFD" w14:textId="77777777" w:rsidR="004210BB" w:rsidRDefault="00421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129DE"/>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220B4170"/>
    <w:multiLevelType w:val="hybridMultilevel"/>
    <w:tmpl w:val="9B6CF002"/>
    <w:lvl w:ilvl="0" w:tplc="97BED63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F35A4B"/>
    <w:multiLevelType w:val="hybridMultilevel"/>
    <w:tmpl w:val="577A659C"/>
    <w:lvl w:ilvl="0" w:tplc="0944CB64">
      <w:start w:val="3757"/>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9404717">
    <w:abstractNumId w:val="0"/>
  </w:num>
  <w:num w:numId="2" w16cid:durableId="63456671">
    <w:abstractNumId w:val="1"/>
  </w:num>
  <w:num w:numId="3" w16cid:durableId="587495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Date" w:val="0"/>
    <w:docVar w:name="SWDocIDLocation" w:val="3"/>
  </w:docVars>
  <w:rsids>
    <w:rsidRoot w:val="00193923"/>
    <w:rsid w:val="000019C3"/>
    <w:rsid w:val="00012FBE"/>
    <w:rsid w:val="00014AC9"/>
    <w:rsid w:val="00014DEE"/>
    <w:rsid w:val="0001697B"/>
    <w:rsid w:val="00020C6E"/>
    <w:rsid w:val="00032EBB"/>
    <w:rsid w:val="000332F5"/>
    <w:rsid w:val="00033633"/>
    <w:rsid w:val="00036C68"/>
    <w:rsid w:val="00040293"/>
    <w:rsid w:val="00040422"/>
    <w:rsid w:val="00044461"/>
    <w:rsid w:val="00044E9F"/>
    <w:rsid w:val="00047C45"/>
    <w:rsid w:val="0005453D"/>
    <w:rsid w:val="00056E51"/>
    <w:rsid w:val="000678BD"/>
    <w:rsid w:val="000721BA"/>
    <w:rsid w:val="00072A4D"/>
    <w:rsid w:val="000773C7"/>
    <w:rsid w:val="00080D0D"/>
    <w:rsid w:val="00085266"/>
    <w:rsid w:val="000A6244"/>
    <w:rsid w:val="000B10DA"/>
    <w:rsid w:val="000D4633"/>
    <w:rsid w:val="000E56CD"/>
    <w:rsid w:val="001104E1"/>
    <w:rsid w:val="00116D1B"/>
    <w:rsid w:val="00122E0D"/>
    <w:rsid w:val="00126172"/>
    <w:rsid w:val="00126906"/>
    <w:rsid w:val="00130ABA"/>
    <w:rsid w:val="00134881"/>
    <w:rsid w:val="001472C0"/>
    <w:rsid w:val="00147F25"/>
    <w:rsid w:val="00151766"/>
    <w:rsid w:val="0015645C"/>
    <w:rsid w:val="00160CFA"/>
    <w:rsid w:val="001718E6"/>
    <w:rsid w:val="00173D1A"/>
    <w:rsid w:val="00176E74"/>
    <w:rsid w:val="00184C7B"/>
    <w:rsid w:val="00187083"/>
    <w:rsid w:val="00191214"/>
    <w:rsid w:val="00191DE8"/>
    <w:rsid w:val="00193923"/>
    <w:rsid w:val="00196526"/>
    <w:rsid w:val="00197AF2"/>
    <w:rsid w:val="001A3D76"/>
    <w:rsid w:val="001B6269"/>
    <w:rsid w:val="001B73D0"/>
    <w:rsid w:val="001C3F42"/>
    <w:rsid w:val="001C49C4"/>
    <w:rsid w:val="001C586C"/>
    <w:rsid w:val="001C729B"/>
    <w:rsid w:val="001D1F77"/>
    <w:rsid w:val="001D5C28"/>
    <w:rsid w:val="001E1330"/>
    <w:rsid w:val="001E1A66"/>
    <w:rsid w:val="001E2759"/>
    <w:rsid w:val="001E76A6"/>
    <w:rsid w:val="001E7980"/>
    <w:rsid w:val="001E7F5A"/>
    <w:rsid w:val="001F30C9"/>
    <w:rsid w:val="001F5C23"/>
    <w:rsid w:val="001F6AD1"/>
    <w:rsid w:val="001F7FD3"/>
    <w:rsid w:val="00200D92"/>
    <w:rsid w:val="00201F93"/>
    <w:rsid w:val="00202FDA"/>
    <w:rsid w:val="002045A8"/>
    <w:rsid w:val="002074EB"/>
    <w:rsid w:val="002129F7"/>
    <w:rsid w:val="00213260"/>
    <w:rsid w:val="00213AC1"/>
    <w:rsid w:val="00214233"/>
    <w:rsid w:val="00216609"/>
    <w:rsid w:val="00223B39"/>
    <w:rsid w:val="00224C4D"/>
    <w:rsid w:val="002256BE"/>
    <w:rsid w:val="00225A74"/>
    <w:rsid w:val="00232B91"/>
    <w:rsid w:val="00240272"/>
    <w:rsid w:val="00243E4E"/>
    <w:rsid w:val="00252028"/>
    <w:rsid w:val="00255CBF"/>
    <w:rsid w:val="002577A4"/>
    <w:rsid w:val="0026310A"/>
    <w:rsid w:val="0026506C"/>
    <w:rsid w:val="00270370"/>
    <w:rsid w:val="002744FD"/>
    <w:rsid w:val="00277121"/>
    <w:rsid w:val="00280C82"/>
    <w:rsid w:val="00281203"/>
    <w:rsid w:val="00282129"/>
    <w:rsid w:val="002833DC"/>
    <w:rsid w:val="00283CCB"/>
    <w:rsid w:val="002939A2"/>
    <w:rsid w:val="002959F6"/>
    <w:rsid w:val="002A1679"/>
    <w:rsid w:val="002A28CA"/>
    <w:rsid w:val="002A7729"/>
    <w:rsid w:val="002B1A0E"/>
    <w:rsid w:val="002B3C10"/>
    <w:rsid w:val="002C1162"/>
    <w:rsid w:val="002D0F7C"/>
    <w:rsid w:val="002D1C46"/>
    <w:rsid w:val="002D76B5"/>
    <w:rsid w:val="002E2620"/>
    <w:rsid w:val="002E3093"/>
    <w:rsid w:val="002F1C6F"/>
    <w:rsid w:val="002F33F6"/>
    <w:rsid w:val="00300641"/>
    <w:rsid w:val="00301327"/>
    <w:rsid w:val="003060B8"/>
    <w:rsid w:val="003103E9"/>
    <w:rsid w:val="003132C8"/>
    <w:rsid w:val="0031446F"/>
    <w:rsid w:val="003146BF"/>
    <w:rsid w:val="003173B9"/>
    <w:rsid w:val="00323594"/>
    <w:rsid w:val="00324F50"/>
    <w:rsid w:val="0032754C"/>
    <w:rsid w:val="00327A7F"/>
    <w:rsid w:val="003315B4"/>
    <w:rsid w:val="003364C7"/>
    <w:rsid w:val="00340842"/>
    <w:rsid w:val="00341178"/>
    <w:rsid w:val="003476C3"/>
    <w:rsid w:val="00347E6E"/>
    <w:rsid w:val="0035216C"/>
    <w:rsid w:val="003546DC"/>
    <w:rsid w:val="003563D0"/>
    <w:rsid w:val="00362F76"/>
    <w:rsid w:val="00364442"/>
    <w:rsid w:val="0037260E"/>
    <w:rsid w:val="00380089"/>
    <w:rsid w:val="00387D4F"/>
    <w:rsid w:val="00391626"/>
    <w:rsid w:val="00391812"/>
    <w:rsid w:val="00392E92"/>
    <w:rsid w:val="00397B7D"/>
    <w:rsid w:val="003A0C9D"/>
    <w:rsid w:val="003A3512"/>
    <w:rsid w:val="003A5AEC"/>
    <w:rsid w:val="003B05DE"/>
    <w:rsid w:val="003B24CD"/>
    <w:rsid w:val="003B4F1A"/>
    <w:rsid w:val="003B5CF8"/>
    <w:rsid w:val="003C276A"/>
    <w:rsid w:val="003C29FE"/>
    <w:rsid w:val="003C41F5"/>
    <w:rsid w:val="003D3547"/>
    <w:rsid w:val="003D43C6"/>
    <w:rsid w:val="003D731D"/>
    <w:rsid w:val="003E28F0"/>
    <w:rsid w:val="003E5F07"/>
    <w:rsid w:val="003F07DD"/>
    <w:rsid w:val="003F6CD8"/>
    <w:rsid w:val="00401215"/>
    <w:rsid w:val="00412BB0"/>
    <w:rsid w:val="0041513F"/>
    <w:rsid w:val="004210BB"/>
    <w:rsid w:val="004229AE"/>
    <w:rsid w:val="00434ABA"/>
    <w:rsid w:val="0043636B"/>
    <w:rsid w:val="00454C6A"/>
    <w:rsid w:val="00455CBC"/>
    <w:rsid w:val="0045728D"/>
    <w:rsid w:val="00460014"/>
    <w:rsid w:val="00461AEE"/>
    <w:rsid w:val="00464B35"/>
    <w:rsid w:val="0047193B"/>
    <w:rsid w:val="00472DFB"/>
    <w:rsid w:val="00475342"/>
    <w:rsid w:val="00476592"/>
    <w:rsid w:val="00480AF0"/>
    <w:rsid w:val="00482A44"/>
    <w:rsid w:val="004908EF"/>
    <w:rsid w:val="00490B13"/>
    <w:rsid w:val="004A047B"/>
    <w:rsid w:val="004A3F97"/>
    <w:rsid w:val="004A50D6"/>
    <w:rsid w:val="004A6858"/>
    <w:rsid w:val="004B2534"/>
    <w:rsid w:val="004B5EF4"/>
    <w:rsid w:val="004C00C3"/>
    <w:rsid w:val="004C00DD"/>
    <w:rsid w:val="004C1BE0"/>
    <w:rsid w:val="004C4661"/>
    <w:rsid w:val="004C7551"/>
    <w:rsid w:val="004D75C4"/>
    <w:rsid w:val="004F1A2D"/>
    <w:rsid w:val="004F4311"/>
    <w:rsid w:val="004F5E5E"/>
    <w:rsid w:val="005030DB"/>
    <w:rsid w:val="00503362"/>
    <w:rsid w:val="00504006"/>
    <w:rsid w:val="00506814"/>
    <w:rsid w:val="005149E3"/>
    <w:rsid w:val="0052010E"/>
    <w:rsid w:val="00521401"/>
    <w:rsid w:val="00522575"/>
    <w:rsid w:val="005271D7"/>
    <w:rsid w:val="005303D6"/>
    <w:rsid w:val="00532D66"/>
    <w:rsid w:val="005351F7"/>
    <w:rsid w:val="00536C2A"/>
    <w:rsid w:val="00540B1E"/>
    <w:rsid w:val="00556D62"/>
    <w:rsid w:val="00560547"/>
    <w:rsid w:val="00560DF6"/>
    <w:rsid w:val="005678F5"/>
    <w:rsid w:val="00585446"/>
    <w:rsid w:val="00587F99"/>
    <w:rsid w:val="00594504"/>
    <w:rsid w:val="00594B40"/>
    <w:rsid w:val="005979F6"/>
    <w:rsid w:val="005A0A60"/>
    <w:rsid w:val="005A1D0E"/>
    <w:rsid w:val="005A6ED9"/>
    <w:rsid w:val="005A6F2B"/>
    <w:rsid w:val="005A7A51"/>
    <w:rsid w:val="005B65C1"/>
    <w:rsid w:val="005C1F52"/>
    <w:rsid w:val="005C7A7F"/>
    <w:rsid w:val="005D19F1"/>
    <w:rsid w:val="005D52D6"/>
    <w:rsid w:val="005D5BD8"/>
    <w:rsid w:val="005D61B0"/>
    <w:rsid w:val="005E04FA"/>
    <w:rsid w:val="005F406E"/>
    <w:rsid w:val="006026C3"/>
    <w:rsid w:val="00604829"/>
    <w:rsid w:val="00611AA2"/>
    <w:rsid w:val="006132F5"/>
    <w:rsid w:val="00614DD6"/>
    <w:rsid w:val="00620CAA"/>
    <w:rsid w:val="00627270"/>
    <w:rsid w:val="006326D1"/>
    <w:rsid w:val="00634069"/>
    <w:rsid w:val="00636387"/>
    <w:rsid w:val="00636EF1"/>
    <w:rsid w:val="00642621"/>
    <w:rsid w:val="00645254"/>
    <w:rsid w:val="00646D09"/>
    <w:rsid w:val="00650211"/>
    <w:rsid w:val="00666F65"/>
    <w:rsid w:val="006769BD"/>
    <w:rsid w:val="00677EC5"/>
    <w:rsid w:val="00683D72"/>
    <w:rsid w:val="00690395"/>
    <w:rsid w:val="00694A70"/>
    <w:rsid w:val="006A7A9D"/>
    <w:rsid w:val="006B0470"/>
    <w:rsid w:val="006B40F8"/>
    <w:rsid w:val="006B4AA4"/>
    <w:rsid w:val="006B7C01"/>
    <w:rsid w:val="006B7FE5"/>
    <w:rsid w:val="006C01BC"/>
    <w:rsid w:val="006C040C"/>
    <w:rsid w:val="006C562C"/>
    <w:rsid w:val="006D0B4E"/>
    <w:rsid w:val="006D4069"/>
    <w:rsid w:val="006E04B2"/>
    <w:rsid w:val="006E0B49"/>
    <w:rsid w:val="006E1C19"/>
    <w:rsid w:val="006E2A3C"/>
    <w:rsid w:val="006E3199"/>
    <w:rsid w:val="006E4209"/>
    <w:rsid w:val="006E7570"/>
    <w:rsid w:val="006F76B1"/>
    <w:rsid w:val="007032BD"/>
    <w:rsid w:val="007039E9"/>
    <w:rsid w:val="00705336"/>
    <w:rsid w:val="00706B9C"/>
    <w:rsid w:val="007107F2"/>
    <w:rsid w:val="0071168F"/>
    <w:rsid w:val="00712178"/>
    <w:rsid w:val="00714602"/>
    <w:rsid w:val="007166DD"/>
    <w:rsid w:val="007238F4"/>
    <w:rsid w:val="0072448A"/>
    <w:rsid w:val="0073119C"/>
    <w:rsid w:val="0073185A"/>
    <w:rsid w:val="0073211B"/>
    <w:rsid w:val="0074056F"/>
    <w:rsid w:val="00742BBE"/>
    <w:rsid w:val="0074714C"/>
    <w:rsid w:val="00750910"/>
    <w:rsid w:val="00752DD3"/>
    <w:rsid w:val="00755087"/>
    <w:rsid w:val="0076353E"/>
    <w:rsid w:val="00764A5F"/>
    <w:rsid w:val="00766645"/>
    <w:rsid w:val="007700FA"/>
    <w:rsid w:val="007766B0"/>
    <w:rsid w:val="007800FA"/>
    <w:rsid w:val="007819C4"/>
    <w:rsid w:val="0079549D"/>
    <w:rsid w:val="007A0493"/>
    <w:rsid w:val="007A5AEF"/>
    <w:rsid w:val="007B6916"/>
    <w:rsid w:val="007C2F47"/>
    <w:rsid w:val="007C4AFD"/>
    <w:rsid w:val="007D0392"/>
    <w:rsid w:val="007D793D"/>
    <w:rsid w:val="007E1283"/>
    <w:rsid w:val="007E4640"/>
    <w:rsid w:val="007F1942"/>
    <w:rsid w:val="007F2449"/>
    <w:rsid w:val="007F445D"/>
    <w:rsid w:val="007F77C9"/>
    <w:rsid w:val="00800012"/>
    <w:rsid w:val="0080160E"/>
    <w:rsid w:val="00810AEC"/>
    <w:rsid w:val="00813E96"/>
    <w:rsid w:val="0081475C"/>
    <w:rsid w:val="00815FF1"/>
    <w:rsid w:val="00816E4C"/>
    <w:rsid w:val="00834B28"/>
    <w:rsid w:val="008350EE"/>
    <w:rsid w:val="00836A4E"/>
    <w:rsid w:val="00843F4F"/>
    <w:rsid w:val="00845412"/>
    <w:rsid w:val="0084551E"/>
    <w:rsid w:val="0084680D"/>
    <w:rsid w:val="008502CD"/>
    <w:rsid w:val="0085603A"/>
    <w:rsid w:val="00856CEA"/>
    <w:rsid w:val="00864896"/>
    <w:rsid w:val="00865235"/>
    <w:rsid w:val="00866FC8"/>
    <w:rsid w:val="00870EF0"/>
    <w:rsid w:val="00871FD1"/>
    <w:rsid w:val="00882E20"/>
    <w:rsid w:val="00887046"/>
    <w:rsid w:val="00892BF5"/>
    <w:rsid w:val="00892D43"/>
    <w:rsid w:val="00895C52"/>
    <w:rsid w:val="008A17E6"/>
    <w:rsid w:val="008A2334"/>
    <w:rsid w:val="008A325B"/>
    <w:rsid w:val="008A40F3"/>
    <w:rsid w:val="008B2DAD"/>
    <w:rsid w:val="008C06EA"/>
    <w:rsid w:val="008C3CA3"/>
    <w:rsid w:val="008C490F"/>
    <w:rsid w:val="008D3FAB"/>
    <w:rsid w:val="008E0EA6"/>
    <w:rsid w:val="008E0EED"/>
    <w:rsid w:val="008E255C"/>
    <w:rsid w:val="008E3838"/>
    <w:rsid w:val="008E4AC9"/>
    <w:rsid w:val="008E5369"/>
    <w:rsid w:val="008E5529"/>
    <w:rsid w:val="008E5D93"/>
    <w:rsid w:val="008E6725"/>
    <w:rsid w:val="008F2104"/>
    <w:rsid w:val="008F6B86"/>
    <w:rsid w:val="00901382"/>
    <w:rsid w:val="0090632A"/>
    <w:rsid w:val="00906441"/>
    <w:rsid w:val="009128A0"/>
    <w:rsid w:val="00913B0E"/>
    <w:rsid w:val="0091415E"/>
    <w:rsid w:val="0091492E"/>
    <w:rsid w:val="00921ECD"/>
    <w:rsid w:val="00924CB2"/>
    <w:rsid w:val="00925212"/>
    <w:rsid w:val="00927127"/>
    <w:rsid w:val="009272D5"/>
    <w:rsid w:val="009348D3"/>
    <w:rsid w:val="0093711D"/>
    <w:rsid w:val="00945095"/>
    <w:rsid w:val="00951D1B"/>
    <w:rsid w:val="00955867"/>
    <w:rsid w:val="0095721C"/>
    <w:rsid w:val="009661C3"/>
    <w:rsid w:val="00970186"/>
    <w:rsid w:val="009715E4"/>
    <w:rsid w:val="00973F49"/>
    <w:rsid w:val="00974D06"/>
    <w:rsid w:val="00974E22"/>
    <w:rsid w:val="00975CC4"/>
    <w:rsid w:val="00985881"/>
    <w:rsid w:val="00992FDA"/>
    <w:rsid w:val="0099304B"/>
    <w:rsid w:val="00993901"/>
    <w:rsid w:val="00995A89"/>
    <w:rsid w:val="009A43DF"/>
    <w:rsid w:val="009A780D"/>
    <w:rsid w:val="009C0C8E"/>
    <w:rsid w:val="009C1283"/>
    <w:rsid w:val="009C14ED"/>
    <w:rsid w:val="009C3BF2"/>
    <w:rsid w:val="009C5928"/>
    <w:rsid w:val="009C6934"/>
    <w:rsid w:val="009D1FCC"/>
    <w:rsid w:val="009D4E1A"/>
    <w:rsid w:val="009D607E"/>
    <w:rsid w:val="009D60D0"/>
    <w:rsid w:val="009E1F75"/>
    <w:rsid w:val="009F55E5"/>
    <w:rsid w:val="00A00B86"/>
    <w:rsid w:val="00A0102D"/>
    <w:rsid w:val="00A037A6"/>
    <w:rsid w:val="00A12057"/>
    <w:rsid w:val="00A14B32"/>
    <w:rsid w:val="00A1691A"/>
    <w:rsid w:val="00A21827"/>
    <w:rsid w:val="00A31289"/>
    <w:rsid w:val="00A34F8C"/>
    <w:rsid w:val="00A35A60"/>
    <w:rsid w:val="00A35F41"/>
    <w:rsid w:val="00A41D3F"/>
    <w:rsid w:val="00A44EB7"/>
    <w:rsid w:val="00A4620F"/>
    <w:rsid w:val="00A519D7"/>
    <w:rsid w:val="00A71EA0"/>
    <w:rsid w:val="00A73DB5"/>
    <w:rsid w:val="00A86C2B"/>
    <w:rsid w:val="00A91873"/>
    <w:rsid w:val="00AA0FF0"/>
    <w:rsid w:val="00AA2F9D"/>
    <w:rsid w:val="00AA3D8A"/>
    <w:rsid w:val="00AA61F6"/>
    <w:rsid w:val="00AA76E1"/>
    <w:rsid w:val="00AB1C76"/>
    <w:rsid w:val="00AB4BE0"/>
    <w:rsid w:val="00AB63CC"/>
    <w:rsid w:val="00AC4964"/>
    <w:rsid w:val="00AC578C"/>
    <w:rsid w:val="00AC57C9"/>
    <w:rsid w:val="00AC7419"/>
    <w:rsid w:val="00AC7A59"/>
    <w:rsid w:val="00AC7E2C"/>
    <w:rsid w:val="00AD0DBB"/>
    <w:rsid w:val="00AD30CA"/>
    <w:rsid w:val="00AD4A8E"/>
    <w:rsid w:val="00AE0821"/>
    <w:rsid w:val="00AE613F"/>
    <w:rsid w:val="00AF2397"/>
    <w:rsid w:val="00AF7D4B"/>
    <w:rsid w:val="00B06FB1"/>
    <w:rsid w:val="00B07CE2"/>
    <w:rsid w:val="00B12EEB"/>
    <w:rsid w:val="00B17030"/>
    <w:rsid w:val="00B20C94"/>
    <w:rsid w:val="00B26139"/>
    <w:rsid w:val="00B31ADE"/>
    <w:rsid w:val="00B35E52"/>
    <w:rsid w:val="00B454DA"/>
    <w:rsid w:val="00B470C7"/>
    <w:rsid w:val="00B53457"/>
    <w:rsid w:val="00B75C71"/>
    <w:rsid w:val="00B80266"/>
    <w:rsid w:val="00B82FF1"/>
    <w:rsid w:val="00B845C0"/>
    <w:rsid w:val="00B95F17"/>
    <w:rsid w:val="00BA1389"/>
    <w:rsid w:val="00BA2ABB"/>
    <w:rsid w:val="00BB04CD"/>
    <w:rsid w:val="00BB2CF7"/>
    <w:rsid w:val="00BC733F"/>
    <w:rsid w:val="00BD0AF9"/>
    <w:rsid w:val="00BD2979"/>
    <w:rsid w:val="00BD3D55"/>
    <w:rsid w:val="00BD3DCB"/>
    <w:rsid w:val="00BE3B27"/>
    <w:rsid w:val="00BF5F1D"/>
    <w:rsid w:val="00BF77B8"/>
    <w:rsid w:val="00C02CD9"/>
    <w:rsid w:val="00C063E7"/>
    <w:rsid w:val="00C06DAF"/>
    <w:rsid w:val="00C06F35"/>
    <w:rsid w:val="00C10A44"/>
    <w:rsid w:val="00C34AEF"/>
    <w:rsid w:val="00C436C6"/>
    <w:rsid w:val="00C6690F"/>
    <w:rsid w:val="00C66B1B"/>
    <w:rsid w:val="00C67469"/>
    <w:rsid w:val="00C675AA"/>
    <w:rsid w:val="00C71633"/>
    <w:rsid w:val="00C74307"/>
    <w:rsid w:val="00C84B8B"/>
    <w:rsid w:val="00C86209"/>
    <w:rsid w:val="00C90B48"/>
    <w:rsid w:val="00C92147"/>
    <w:rsid w:val="00C93C7D"/>
    <w:rsid w:val="00C94778"/>
    <w:rsid w:val="00CA130B"/>
    <w:rsid w:val="00CA2C78"/>
    <w:rsid w:val="00CA7BF8"/>
    <w:rsid w:val="00CB0E49"/>
    <w:rsid w:val="00CB22D5"/>
    <w:rsid w:val="00CB585D"/>
    <w:rsid w:val="00CB6446"/>
    <w:rsid w:val="00CD542D"/>
    <w:rsid w:val="00CD580C"/>
    <w:rsid w:val="00CE73CE"/>
    <w:rsid w:val="00CF1BB1"/>
    <w:rsid w:val="00CF53A5"/>
    <w:rsid w:val="00D10A57"/>
    <w:rsid w:val="00D2011F"/>
    <w:rsid w:val="00D224AA"/>
    <w:rsid w:val="00D409AA"/>
    <w:rsid w:val="00D42055"/>
    <w:rsid w:val="00D4635B"/>
    <w:rsid w:val="00D46501"/>
    <w:rsid w:val="00D5432F"/>
    <w:rsid w:val="00D55E2A"/>
    <w:rsid w:val="00D572A5"/>
    <w:rsid w:val="00D60207"/>
    <w:rsid w:val="00D6115A"/>
    <w:rsid w:val="00D61163"/>
    <w:rsid w:val="00D76A15"/>
    <w:rsid w:val="00D804DA"/>
    <w:rsid w:val="00D8054E"/>
    <w:rsid w:val="00D85A14"/>
    <w:rsid w:val="00D863C3"/>
    <w:rsid w:val="00D868F5"/>
    <w:rsid w:val="00D91072"/>
    <w:rsid w:val="00D927DC"/>
    <w:rsid w:val="00D93372"/>
    <w:rsid w:val="00DB66C7"/>
    <w:rsid w:val="00DC262D"/>
    <w:rsid w:val="00DC283A"/>
    <w:rsid w:val="00DC4DFA"/>
    <w:rsid w:val="00DC5A92"/>
    <w:rsid w:val="00DC691C"/>
    <w:rsid w:val="00DE15CD"/>
    <w:rsid w:val="00E019FB"/>
    <w:rsid w:val="00E07B14"/>
    <w:rsid w:val="00E14FD2"/>
    <w:rsid w:val="00E30273"/>
    <w:rsid w:val="00E31D10"/>
    <w:rsid w:val="00E4062F"/>
    <w:rsid w:val="00E41287"/>
    <w:rsid w:val="00E42AF3"/>
    <w:rsid w:val="00E563A0"/>
    <w:rsid w:val="00E575D2"/>
    <w:rsid w:val="00E632D5"/>
    <w:rsid w:val="00E75559"/>
    <w:rsid w:val="00E76FA3"/>
    <w:rsid w:val="00E77739"/>
    <w:rsid w:val="00E805C0"/>
    <w:rsid w:val="00E81B56"/>
    <w:rsid w:val="00E82EE7"/>
    <w:rsid w:val="00EA5F16"/>
    <w:rsid w:val="00EA738C"/>
    <w:rsid w:val="00EB2149"/>
    <w:rsid w:val="00EC4FBD"/>
    <w:rsid w:val="00EC6F9B"/>
    <w:rsid w:val="00ED6207"/>
    <w:rsid w:val="00ED6DAA"/>
    <w:rsid w:val="00EE410C"/>
    <w:rsid w:val="00EE5618"/>
    <w:rsid w:val="00EF3A10"/>
    <w:rsid w:val="00EF5294"/>
    <w:rsid w:val="00F0476A"/>
    <w:rsid w:val="00F06196"/>
    <w:rsid w:val="00F125A8"/>
    <w:rsid w:val="00F127C7"/>
    <w:rsid w:val="00F20B87"/>
    <w:rsid w:val="00F2250F"/>
    <w:rsid w:val="00F22CE3"/>
    <w:rsid w:val="00F27F02"/>
    <w:rsid w:val="00F34F8B"/>
    <w:rsid w:val="00F351C6"/>
    <w:rsid w:val="00F37841"/>
    <w:rsid w:val="00F420E5"/>
    <w:rsid w:val="00F4508E"/>
    <w:rsid w:val="00F544EA"/>
    <w:rsid w:val="00F57E43"/>
    <w:rsid w:val="00F61A4B"/>
    <w:rsid w:val="00F64198"/>
    <w:rsid w:val="00F669B8"/>
    <w:rsid w:val="00F672B7"/>
    <w:rsid w:val="00F7092C"/>
    <w:rsid w:val="00F74CCC"/>
    <w:rsid w:val="00F76116"/>
    <w:rsid w:val="00F835E0"/>
    <w:rsid w:val="00F91E18"/>
    <w:rsid w:val="00F950F3"/>
    <w:rsid w:val="00F96BE7"/>
    <w:rsid w:val="00FA2D63"/>
    <w:rsid w:val="00FA4E98"/>
    <w:rsid w:val="00FB0F61"/>
    <w:rsid w:val="00FB7473"/>
    <w:rsid w:val="00FD7151"/>
    <w:rsid w:val="00FE21CE"/>
    <w:rsid w:val="00FE4568"/>
    <w:rsid w:val="00FE7199"/>
    <w:rsid w:val="00FF28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B3A68"/>
  <w15:chartTrackingRefBased/>
  <w15:docId w15:val="{F9823F9D-6734-2942-BB8D-0155F5B2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78"/>
    <w:rPr>
      <w:sz w:val="24"/>
      <w:lang w:eastAsia="en-US"/>
    </w:rPr>
  </w:style>
  <w:style w:type="paragraph" w:styleId="Heading1">
    <w:name w:val="heading 1"/>
    <w:basedOn w:val="Normal"/>
    <w:next w:val="Normal"/>
    <w:qFormat/>
    <w:pPr>
      <w:keepNext/>
      <w:ind w:left="106" w:right="106"/>
      <w:jc w:val="center"/>
      <w:outlineLvl w:val="0"/>
    </w:pPr>
    <w:rPr>
      <w:b/>
      <w:bCs/>
      <w:smallCaps/>
      <w:w w:val="150"/>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1">
    <w:name w:val="Block1"/>
    <w:aliases w:val="bl1"/>
    <w:basedOn w:val="Normal"/>
    <w:pPr>
      <w:spacing w:after="240"/>
      <w:ind w:left="720" w:right="720"/>
    </w:pPr>
  </w:style>
  <w:style w:type="paragraph" w:customStyle="1" w:styleId="Block2">
    <w:name w:val="Block2"/>
    <w:aliases w:val="bl2"/>
    <w:basedOn w:val="Normal"/>
    <w:pPr>
      <w:spacing w:after="240"/>
      <w:ind w:left="1440" w:right="1440"/>
    </w:pPr>
  </w:style>
  <w:style w:type="paragraph" w:customStyle="1" w:styleId="Body">
    <w:name w:val="Body"/>
    <w:aliases w:val="b"/>
    <w:basedOn w:val="Normal"/>
    <w:pPr>
      <w:spacing w:after="240"/>
    </w:pPr>
  </w:style>
  <w:style w:type="paragraph" w:customStyle="1" w:styleId="BodyFI1">
    <w:name w:val="BodyFI1"/>
    <w:aliases w:val="bf1"/>
    <w:basedOn w:val="Normal"/>
    <w:pPr>
      <w:spacing w:after="240"/>
      <w:ind w:firstLine="720"/>
    </w:pPr>
  </w:style>
  <w:style w:type="paragraph" w:customStyle="1" w:styleId="BodyFI2">
    <w:name w:val="BodyFI2"/>
    <w:aliases w:val="bf2"/>
    <w:basedOn w:val="Normal"/>
    <w:pPr>
      <w:spacing w:after="240"/>
      <w:ind w:firstLine="1440"/>
    </w:pPr>
  </w:style>
  <w:style w:type="paragraph" w:customStyle="1" w:styleId="BodyFI3">
    <w:name w:val="BodyFI3"/>
    <w:aliases w:val="bf3"/>
    <w:basedOn w:val="Normal"/>
    <w:pPr>
      <w:spacing w:after="240"/>
      <w:ind w:left="720" w:firstLine="720"/>
    </w:pPr>
  </w:style>
  <w:style w:type="paragraph" w:customStyle="1" w:styleId="BodyFI4">
    <w:name w:val="BodyFI4"/>
    <w:aliases w:val="bf4"/>
    <w:basedOn w:val="Normal"/>
    <w:pPr>
      <w:spacing w:after="240"/>
      <w:ind w:left="720" w:firstLine="1440"/>
    </w:pPr>
  </w:style>
  <w:style w:type="paragraph" w:customStyle="1" w:styleId="BodyFI5">
    <w:name w:val="BodyFI5"/>
    <w:aliases w:val="bf5"/>
    <w:basedOn w:val="BodyTextIndent2"/>
    <w:pPr>
      <w:spacing w:after="240" w:line="240" w:lineRule="auto"/>
      <w:ind w:left="1440" w:firstLine="720"/>
    </w:pPr>
  </w:style>
  <w:style w:type="paragraph" w:styleId="BodyTextIndent2">
    <w:name w:val="Body Text Indent 2"/>
    <w:basedOn w:val="Normal"/>
    <w:pPr>
      <w:spacing w:after="120" w:line="480" w:lineRule="auto"/>
      <w:ind w:left="360"/>
    </w:pPr>
  </w:style>
  <w:style w:type="paragraph" w:customStyle="1" w:styleId="BodyFI6">
    <w:name w:val="BodyFI6"/>
    <w:aliases w:val="bf6"/>
    <w:basedOn w:val="BodyTextIndent2"/>
    <w:pPr>
      <w:spacing w:after="240" w:line="240" w:lineRule="auto"/>
      <w:ind w:left="1440" w:firstLine="1440"/>
    </w:pPr>
  </w:style>
  <w:style w:type="paragraph" w:customStyle="1" w:styleId="BodyInd1">
    <w:name w:val="BodyInd1"/>
    <w:aliases w:val="bi1"/>
    <w:basedOn w:val="Normal"/>
    <w:pPr>
      <w:spacing w:after="240"/>
      <w:ind w:left="720"/>
    </w:pPr>
  </w:style>
  <w:style w:type="paragraph" w:customStyle="1" w:styleId="BodyInd2">
    <w:name w:val="BodyInd2"/>
    <w:aliases w:val="bi2"/>
    <w:basedOn w:val="Normal"/>
    <w:pPr>
      <w:spacing w:after="240"/>
      <w:ind w:left="1440"/>
    </w:pPr>
  </w:style>
  <w:style w:type="paragraph" w:styleId="Closing">
    <w:name w:val="Closing"/>
    <w:aliases w:val="c"/>
    <w:basedOn w:val="Normal"/>
    <w:pPr>
      <w:keepNext/>
      <w:ind w:left="4320"/>
    </w:pPr>
  </w:style>
  <w:style w:type="paragraph" w:customStyle="1" w:styleId="DBlock1">
    <w:name w:val="DBlock1"/>
    <w:aliases w:val="dl1"/>
    <w:basedOn w:val="Block1"/>
    <w:pPr>
      <w:spacing w:after="0" w:line="480" w:lineRule="auto"/>
    </w:pPr>
  </w:style>
  <w:style w:type="paragraph" w:customStyle="1" w:styleId="DBlock2">
    <w:name w:val="DBlock2"/>
    <w:aliases w:val="dl2"/>
    <w:basedOn w:val="Block2"/>
    <w:pPr>
      <w:spacing w:after="0" w:line="480" w:lineRule="auto"/>
    </w:pPr>
  </w:style>
  <w:style w:type="paragraph" w:customStyle="1" w:styleId="DBody">
    <w:name w:val="DBody"/>
    <w:aliases w:val="d"/>
    <w:basedOn w:val="Body"/>
    <w:pPr>
      <w:spacing w:after="0" w:line="480" w:lineRule="auto"/>
    </w:pPr>
  </w:style>
  <w:style w:type="paragraph" w:customStyle="1" w:styleId="DBodyFI1">
    <w:name w:val="DBodyFI1"/>
    <w:aliases w:val="df1"/>
    <w:basedOn w:val="BodyFI1"/>
    <w:pPr>
      <w:spacing w:after="0" w:line="480" w:lineRule="auto"/>
    </w:pPr>
  </w:style>
  <w:style w:type="paragraph" w:customStyle="1" w:styleId="DBodyFI2">
    <w:name w:val="DBodyFI2"/>
    <w:aliases w:val="df2"/>
    <w:basedOn w:val="BodyFI2"/>
    <w:pPr>
      <w:spacing w:after="0" w:line="480" w:lineRule="auto"/>
    </w:pPr>
  </w:style>
  <w:style w:type="paragraph" w:customStyle="1" w:styleId="DBodyFI3">
    <w:name w:val="DBodyFI3"/>
    <w:aliases w:val="df3"/>
    <w:basedOn w:val="BodyFI3"/>
    <w:pPr>
      <w:spacing w:after="0" w:line="480" w:lineRule="auto"/>
    </w:pPr>
  </w:style>
  <w:style w:type="paragraph" w:customStyle="1" w:styleId="DBodyFI4">
    <w:name w:val="DBodyFI4"/>
    <w:aliases w:val="df4"/>
    <w:basedOn w:val="BodyFI4"/>
    <w:pPr>
      <w:spacing w:after="0" w:line="480" w:lineRule="auto"/>
    </w:pPr>
  </w:style>
  <w:style w:type="paragraph" w:customStyle="1" w:styleId="DBodyFI5">
    <w:name w:val="DBodyFI5"/>
    <w:aliases w:val="df5"/>
    <w:basedOn w:val="BodyFI5"/>
    <w:pPr>
      <w:spacing w:after="0" w:line="480" w:lineRule="auto"/>
    </w:pPr>
  </w:style>
  <w:style w:type="paragraph" w:customStyle="1" w:styleId="DBodyFI6">
    <w:name w:val="DBodyFI6"/>
    <w:aliases w:val="df6"/>
    <w:basedOn w:val="BodyFI6"/>
    <w:pPr>
      <w:spacing w:after="0" w:line="480" w:lineRule="auto"/>
    </w:pPr>
  </w:style>
  <w:style w:type="paragraph" w:customStyle="1" w:styleId="DBodyInd1">
    <w:name w:val="DBodyInd1"/>
    <w:aliases w:val="di1"/>
    <w:basedOn w:val="BodyInd1"/>
    <w:pPr>
      <w:spacing w:after="0" w:line="480" w:lineRule="auto"/>
    </w:pPr>
  </w:style>
  <w:style w:type="paragraph" w:customStyle="1" w:styleId="DBodyInd2">
    <w:name w:val="DBodyInd2"/>
    <w:aliases w:val="di2"/>
    <w:basedOn w:val="BodyInd2"/>
    <w:pPr>
      <w:spacing w:after="0" w:line="480" w:lineRule="auto"/>
    </w:pPr>
  </w:style>
  <w:style w:type="paragraph" w:styleId="Salutation">
    <w:name w:val="Salutation"/>
    <w:aliases w:val="sal"/>
    <w:basedOn w:val="Normal"/>
    <w:next w:val="Normal"/>
  </w:style>
  <w:style w:type="paragraph" w:customStyle="1" w:styleId="Subtitle1">
    <w:name w:val="Subtitle1"/>
    <w:aliases w:val="sub"/>
    <w:basedOn w:val="Normal"/>
    <w:pPr>
      <w:jc w:val="center"/>
    </w:pPr>
  </w:style>
  <w:style w:type="paragraph" w:styleId="Title">
    <w:name w:val="Title"/>
    <w:aliases w:val="t"/>
    <w:basedOn w:val="Normal"/>
    <w:qFormat/>
    <w:pPr>
      <w:keepNext/>
      <w:spacing w:before="240"/>
      <w:jc w:val="center"/>
    </w:pPr>
    <w:rPr>
      <w:b/>
      <w:kern w:val="28"/>
      <w:sz w:val="28"/>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LetterDate">
    <w:name w:val="LetterDate"/>
    <w:basedOn w:val="Normal"/>
    <w:pPr>
      <w:jc w:val="center"/>
    </w:pPr>
  </w:style>
  <w:style w:type="paragraph" w:customStyle="1" w:styleId="Delivery">
    <w:name w:val="Delivery"/>
    <w:basedOn w:val="Normal"/>
    <w:pPr>
      <w:spacing w:after="240"/>
    </w:pPr>
    <w:rPr>
      <w:b/>
      <w:smallCaps/>
      <w:u w:val="single"/>
    </w:rPr>
  </w:style>
  <w:style w:type="paragraph" w:customStyle="1" w:styleId="Address">
    <w:name w:val="Address"/>
    <w:basedOn w:val="Normal"/>
  </w:style>
  <w:style w:type="paragraph" w:customStyle="1" w:styleId="ReLine">
    <w:name w:val="ReLine"/>
    <w:basedOn w:val="Normal"/>
    <w:pPr>
      <w:ind w:left="1440" w:hanging="720"/>
    </w:pPr>
  </w:style>
  <w:style w:type="paragraph" w:customStyle="1" w:styleId="LetterEmail">
    <w:name w:val="LetterEmail"/>
    <w:basedOn w:val="Normal"/>
    <w:rPr>
      <w:rFonts w:ascii="EngraversGothic BT" w:hAnsi="EngraversGothic BT"/>
      <w:sz w:val="18"/>
    </w:rPr>
  </w:style>
  <w:style w:type="paragraph" w:customStyle="1" w:styleId="ccbcc">
    <w:name w:val="ccbcc"/>
    <w:basedOn w:val="Normal"/>
    <w:pPr>
      <w:ind w:left="720" w:hanging="720"/>
    </w:pPr>
  </w:style>
  <w:style w:type="paragraph" w:customStyle="1" w:styleId="LetterPhone">
    <w:name w:val="LetterPhone"/>
    <w:basedOn w:val="LetterEmail"/>
    <w:rPr>
      <w:smallCaps/>
      <w:sz w:val="16"/>
    </w:rPr>
  </w:style>
  <w:style w:type="paragraph" w:customStyle="1" w:styleId="HeaderInfo">
    <w:name w:val="HeaderInfo"/>
    <w:basedOn w:val="Normal"/>
    <w:rPr>
      <w:b/>
      <w:u w:val="single"/>
    </w:rPr>
  </w:style>
  <w:style w:type="paragraph" w:styleId="BodyTextIndent3">
    <w:name w:val="Body Text Indent 3"/>
    <w:basedOn w:val="Normal"/>
    <w:pPr>
      <w:ind w:left="1440"/>
    </w:pPr>
    <w:rPr>
      <w:b/>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sid w:val="00714602"/>
    <w:rPr>
      <w:b/>
      <w:bCs/>
    </w:rPr>
  </w:style>
  <w:style w:type="paragraph" w:styleId="BalloonText">
    <w:name w:val="Balloon Text"/>
    <w:basedOn w:val="Normal"/>
    <w:semiHidden/>
    <w:rsid w:val="00714602"/>
    <w:rPr>
      <w:rFonts w:ascii="Tahoma" w:hAnsi="Tahoma" w:cs="Tahoma"/>
      <w:sz w:val="16"/>
      <w:szCs w:val="16"/>
    </w:rPr>
  </w:style>
  <w:style w:type="character" w:styleId="FollowedHyperlink">
    <w:name w:val="FollowedHyperlink"/>
    <w:rsid w:val="00184C7B"/>
    <w:rPr>
      <w:color w:val="800080"/>
      <w:u w:val="single"/>
    </w:rPr>
  </w:style>
  <w:style w:type="table" w:styleId="TableGrid">
    <w:name w:val="Table Grid"/>
    <w:basedOn w:val="TableNormal"/>
    <w:rsid w:val="00FB0F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892BF5"/>
    <w:rPr>
      <w:color w:val="605E5C"/>
      <w:shd w:val="clear" w:color="auto" w:fill="E1DFDD"/>
    </w:rPr>
  </w:style>
  <w:style w:type="paragraph" w:styleId="BodyText">
    <w:name w:val="Body Text"/>
    <w:basedOn w:val="Normal"/>
    <w:link w:val="BodyTextChar"/>
    <w:rsid w:val="001718E6"/>
    <w:pPr>
      <w:spacing w:after="120"/>
      <w:jc w:val="both"/>
    </w:pPr>
    <w:rPr>
      <w:szCs w:val="24"/>
    </w:rPr>
  </w:style>
  <w:style w:type="character" w:customStyle="1" w:styleId="BodyTextChar">
    <w:name w:val="Body Text Char"/>
    <w:basedOn w:val="DefaultParagraphFont"/>
    <w:link w:val="BodyText"/>
    <w:rsid w:val="001718E6"/>
    <w:rPr>
      <w:sz w:val="24"/>
      <w:szCs w:val="24"/>
      <w:lang w:eastAsia="en-US"/>
    </w:rPr>
  </w:style>
  <w:style w:type="paragraph" w:styleId="ListParagraph">
    <w:name w:val="List Paragraph"/>
    <w:basedOn w:val="Normal"/>
    <w:uiPriority w:val="34"/>
    <w:qFormat/>
    <w:rsid w:val="00347E6E"/>
    <w:pPr>
      <w:ind w:left="720"/>
      <w:contextualSpacing/>
    </w:pPr>
  </w:style>
  <w:style w:type="paragraph" w:styleId="Revision">
    <w:name w:val="Revision"/>
    <w:hidden/>
    <w:uiPriority w:val="99"/>
    <w:semiHidden/>
    <w:rsid w:val="00C675AA"/>
    <w:rPr>
      <w:sz w:val="24"/>
      <w:lang w:eastAsia="en-US"/>
    </w:rPr>
  </w:style>
  <w:style w:type="paragraph" w:styleId="FootnoteText">
    <w:name w:val="footnote text"/>
    <w:basedOn w:val="Normal"/>
    <w:link w:val="FootnoteTextChar"/>
    <w:rsid w:val="003315B4"/>
    <w:rPr>
      <w:sz w:val="20"/>
    </w:rPr>
  </w:style>
  <w:style w:type="character" w:customStyle="1" w:styleId="FootnoteTextChar">
    <w:name w:val="Footnote Text Char"/>
    <w:basedOn w:val="DefaultParagraphFont"/>
    <w:link w:val="FootnoteText"/>
    <w:rsid w:val="003315B4"/>
    <w:rPr>
      <w:lang w:eastAsia="en-US"/>
    </w:rPr>
  </w:style>
  <w:style w:type="character" w:styleId="FootnoteReference">
    <w:name w:val="footnote reference"/>
    <w:basedOn w:val="DefaultParagraphFont"/>
    <w:rsid w:val="003315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7090">
      <w:bodyDiv w:val="1"/>
      <w:marLeft w:val="0"/>
      <w:marRight w:val="0"/>
      <w:marTop w:val="0"/>
      <w:marBottom w:val="0"/>
      <w:divBdr>
        <w:top w:val="none" w:sz="0" w:space="0" w:color="auto"/>
        <w:left w:val="none" w:sz="0" w:space="0" w:color="auto"/>
        <w:bottom w:val="none" w:sz="0" w:space="0" w:color="auto"/>
        <w:right w:val="none" w:sz="0" w:space="0" w:color="auto"/>
      </w:divBdr>
    </w:div>
    <w:div w:id="597953210">
      <w:bodyDiv w:val="1"/>
      <w:marLeft w:val="0"/>
      <w:marRight w:val="0"/>
      <w:marTop w:val="0"/>
      <w:marBottom w:val="0"/>
      <w:divBdr>
        <w:top w:val="none" w:sz="0" w:space="0" w:color="auto"/>
        <w:left w:val="none" w:sz="0" w:space="0" w:color="auto"/>
        <w:bottom w:val="none" w:sz="0" w:space="0" w:color="auto"/>
        <w:right w:val="none" w:sz="0" w:space="0" w:color="auto"/>
      </w:divBdr>
      <w:divsChild>
        <w:div w:id="2045670635">
          <w:marLeft w:val="0"/>
          <w:marRight w:val="0"/>
          <w:marTop w:val="0"/>
          <w:marBottom w:val="0"/>
          <w:divBdr>
            <w:top w:val="none" w:sz="0" w:space="0" w:color="auto"/>
            <w:left w:val="none" w:sz="0" w:space="0" w:color="auto"/>
            <w:bottom w:val="none" w:sz="0" w:space="0" w:color="auto"/>
            <w:right w:val="none" w:sz="0" w:space="0" w:color="auto"/>
          </w:divBdr>
        </w:div>
      </w:divsChild>
    </w:div>
    <w:div w:id="799112481">
      <w:bodyDiv w:val="1"/>
      <w:marLeft w:val="0"/>
      <w:marRight w:val="0"/>
      <w:marTop w:val="0"/>
      <w:marBottom w:val="0"/>
      <w:divBdr>
        <w:top w:val="none" w:sz="0" w:space="0" w:color="auto"/>
        <w:left w:val="none" w:sz="0" w:space="0" w:color="auto"/>
        <w:bottom w:val="none" w:sz="0" w:space="0" w:color="auto"/>
        <w:right w:val="none" w:sz="0" w:space="0" w:color="auto"/>
      </w:divBdr>
    </w:div>
    <w:div w:id="832641797">
      <w:bodyDiv w:val="1"/>
      <w:marLeft w:val="0"/>
      <w:marRight w:val="0"/>
      <w:marTop w:val="0"/>
      <w:marBottom w:val="0"/>
      <w:divBdr>
        <w:top w:val="none" w:sz="0" w:space="0" w:color="auto"/>
        <w:left w:val="none" w:sz="0" w:space="0" w:color="auto"/>
        <w:bottom w:val="none" w:sz="0" w:space="0" w:color="auto"/>
        <w:right w:val="none" w:sz="0" w:space="0" w:color="auto"/>
      </w:divBdr>
    </w:div>
    <w:div w:id="907570488">
      <w:bodyDiv w:val="1"/>
      <w:marLeft w:val="0"/>
      <w:marRight w:val="0"/>
      <w:marTop w:val="0"/>
      <w:marBottom w:val="0"/>
      <w:divBdr>
        <w:top w:val="none" w:sz="0" w:space="0" w:color="auto"/>
        <w:left w:val="none" w:sz="0" w:space="0" w:color="auto"/>
        <w:bottom w:val="none" w:sz="0" w:space="0" w:color="auto"/>
        <w:right w:val="none" w:sz="0" w:space="0" w:color="auto"/>
      </w:divBdr>
    </w:div>
    <w:div w:id="927428757">
      <w:bodyDiv w:val="1"/>
      <w:marLeft w:val="0"/>
      <w:marRight w:val="0"/>
      <w:marTop w:val="0"/>
      <w:marBottom w:val="0"/>
      <w:divBdr>
        <w:top w:val="none" w:sz="0" w:space="0" w:color="auto"/>
        <w:left w:val="none" w:sz="0" w:space="0" w:color="auto"/>
        <w:bottom w:val="none" w:sz="0" w:space="0" w:color="auto"/>
        <w:right w:val="none" w:sz="0" w:space="0" w:color="auto"/>
      </w:divBdr>
    </w:div>
    <w:div w:id="1069231469">
      <w:bodyDiv w:val="1"/>
      <w:marLeft w:val="0"/>
      <w:marRight w:val="0"/>
      <w:marTop w:val="0"/>
      <w:marBottom w:val="0"/>
      <w:divBdr>
        <w:top w:val="none" w:sz="0" w:space="0" w:color="auto"/>
        <w:left w:val="none" w:sz="0" w:space="0" w:color="auto"/>
        <w:bottom w:val="none" w:sz="0" w:space="0" w:color="auto"/>
        <w:right w:val="none" w:sz="0" w:space="0" w:color="auto"/>
      </w:divBdr>
    </w:div>
    <w:div w:id="1077749933">
      <w:bodyDiv w:val="1"/>
      <w:marLeft w:val="0"/>
      <w:marRight w:val="0"/>
      <w:marTop w:val="0"/>
      <w:marBottom w:val="0"/>
      <w:divBdr>
        <w:top w:val="none" w:sz="0" w:space="0" w:color="auto"/>
        <w:left w:val="none" w:sz="0" w:space="0" w:color="auto"/>
        <w:bottom w:val="none" w:sz="0" w:space="0" w:color="auto"/>
        <w:right w:val="none" w:sz="0" w:space="0" w:color="auto"/>
      </w:divBdr>
    </w:div>
    <w:div w:id="1086457950">
      <w:bodyDiv w:val="1"/>
      <w:marLeft w:val="0"/>
      <w:marRight w:val="0"/>
      <w:marTop w:val="0"/>
      <w:marBottom w:val="0"/>
      <w:divBdr>
        <w:top w:val="none" w:sz="0" w:space="0" w:color="auto"/>
        <w:left w:val="none" w:sz="0" w:space="0" w:color="auto"/>
        <w:bottom w:val="none" w:sz="0" w:space="0" w:color="auto"/>
        <w:right w:val="none" w:sz="0" w:space="0" w:color="auto"/>
      </w:divBdr>
    </w:div>
    <w:div w:id="1285965275">
      <w:bodyDiv w:val="1"/>
      <w:marLeft w:val="0"/>
      <w:marRight w:val="0"/>
      <w:marTop w:val="0"/>
      <w:marBottom w:val="0"/>
      <w:divBdr>
        <w:top w:val="none" w:sz="0" w:space="0" w:color="auto"/>
        <w:left w:val="none" w:sz="0" w:space="0" w:color="auto"/>
        <w:bottom w:val="none" w:sz="0" w:space="0" w:color="auto"/>
        <w:right w:val="none" w:sz="0" w:space="0" w:color="auto"/>
      </w:divBdr>
      <w:divsChild>
        <w:div w:id="1932230260">
          <w:marLeft w:val="0"/>
          <w:marRight w:val="0"/>
          <w:marTop w:val="0"/>
          <w:marBottom w:val="0"/>
          <w:divBdr>
            <w:top w:val="none" w:sz="0" w:space="0" w:color="auto"/>
            <w:left w:val="none" w:sz="0" w:space="0" w:color="auto"/>
            <w:bottom w:val="none" w:sz="0" w:space="0" w:color="auto"/>
            <w:right w:val="none" w:sz="0" w:space="0" w:color="auto"/>
          </w:divBdr>
        </w:div>
      </w:divsChild>
    </w:div>
    <w:div w:id="1340349658">
      <w:bodyDiv w:val="1"/>
      <w:marLeft w:val="0"/>
      <w:marRight w:val="0"/>
      <w:marTop w:val="0"/>
      <w:marBottom w:val="0"/>
      <w:divBdr>
        <w:top w:val="none" w:sz="0" w:space="0" w:color="auto"/>
        <w:left w:val="none" w:sz="0" w:space="0" w:color="auto"/>
        <w:bottom w:val="none" w:sz="0" w:space="0" w:color="auto"/>
        <w:right w:val="none" w:sz="0" w:space="0" w:color="auto"/>
      </w:divBdr>
    </w:div>
    <w:div w:id="1367757457">
      <w:bodyDiv w:val="1"/>
      <w:marLeft w:val="0"/>
      <w:marRight w:val="0"/>
      <w:marTop w:val="0"/>
      <w:marBottom w:val="0"/>
      <w:divBdr>
        <w:top w:val="none" w:sz="0" w:space="0" w:color="auto"/>
        <w:left w:val="none" w:sz="0" w:space="0" w:color="auto"/>
        <w:bottom w:val="none" w:sz="0" w:space="0" w:color="auto"/>
        <w:right w:val="none" w:sz="0" w:space="0" w:color="auto"/>
      </w:divBdr>
    </w:div>
    <w:div w:id="1588028764">
      <w:bodyDiv w:val="1"/>
      <w:marLeft w:val="0"/>
      <w:marRight w:val="0"/>
      <w:marTop w:val="0"/>
      <w:marBottom w:val="0"/>
      <w:divBdr>
        <w:top w:val="none" w:sz="0" w:space="0" w:color="auto"/>
        <w:left w:val="none" w:sz="0" w:space="0" w:color="auto"/>
        <w:bottom w:val="none" w:sz="0" w:space="0" w:color="auto"/>
        <w:right w:val="none" w:sz="0" w:space="0" w:color="auto"/>
      </w:divBdr>
    </w:div>
    <w:div w:id="1676032815">
      <w:bodyDiv w:val="1"/>
      <w:marLeft w:val="0"/>
      <w:marRight w:val="0"/>
      <w:marTop w:val="0"/>
      <w:marBottom w:val="0"/>
      <w:divBdr>
        <w:top w:val="none" w:sz="0" w:space="0" w:color="auto"/>
        <w:left w:val="none" w:sz="0" w:space="0" w:color="auto"/>
        <w:bottom w:val="none" w:sz="0" w:space="0" w:color="auto"/>
        <w:right w:val="none" w:sz="0" w:space="0" w:color="auto"/>
      </w:divBdr>
    </w:div>
    <w:div w:id="1764572003">
      <w:bodyDiv w:val="1"/>
      <w:marLeft w:val="0"/>
      <w:marRight w:val="0"/>
      <w:marTop w:val="0"/>
      <w:marBottom w:val="0"/>
      <w:divBdr>
        <w:top w:val="none" w:sz="0" w:space="0" w:color="auto"/>
        <w:left w:val="none" w:sz="0" w:space="0" w:color="auto"/>
        <w:bottom w:val="none" w:sz="0" w:space="0" w:color="auto"/>
        <w:right w:val="none" w:sz="0" w:space="0" w:color="auto"/>
      </w:divBdr>
      <w:divsChild>
        <w:div w:id="830948626">
          <w:marLeft w:val="0"/>
          <w:marRight w:val="0"/>
          <w:marTop w:val="0"/>
          <w:marBottom w:val="0"/>
          <w:divBdr>
            <w:top w:val="none" w:sz="0" w:space="0" w:color="auto"/>
            <w:left w:val="none" w:sz="0" w:space="0" w:color="auto"/>
            <w:bottom w:val="none" w:sz="0" w:space="0" w:color="auto"/>
            <w:right w:val="none" w:sz="0" w:space="0" w:color="auto"/>
          </w:divBdr>
          <w:divsChild>
            <w:div w:id="2028024498">
              <w:marLeft w:val="0"/>
              <w:marRight w:val="0"/>
              <w:marTop w:val="0"/>
              <w:marBottom w:val="0"/>
              <w:divBdr>
                <w:top w:val="none" w:sz="0" w:space="0" w:color="auto"/>
                <w:left w:val="none" w:sz="0" w:space="0" w:color="auto"/>
                <w:bottom w:val="none" w:sz="0" w:space="0" w:color="auto"/>
                <w:right w:val="none" w:sz="0" w:space="0" w:color="auto"/>
              </w:divBdr>
            </w:div>
            <w:div w:id="1372803105">
              <w:marLeft w:val="0"/>
              <w:marRight w:val="0"/>
              <w:marTop w:val="0"/>
              <w:marBottom w:val="0"/>
              <w:divBdr>
                <w:top w:val="none" w:sz="0" w:space="0" w:color="auto"/>
                <w:left w:val="none" w:sz="0" w:space="0" w:color="auto"/>
                <w:bottom w:val="none" w:sz="0" w:space="0" w:color="auto"/>
                <w:right w:val="none" w:sz="0" w:space="0" w:color="auto"/>
              </w:divBdr>
              <w:divsChild>
                <w:div w:id="17375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895">
          <w:marLeft w:val="0"/>
          <w:marRight w:val="0"/>
          <w:marTop w:val="0"/>
          <w:marBottom w:val="0"/>
          <w:divBdr>
            <w:top w:val="none" w:sz="0" w:space="0" w:color="auto"/>
            <w:left w:val="none" w:sz="0" w:space="0" w:color="auto"/>
            <w:bottom w:val="none" w:sz="0" w:space="0" w:color="auto"/>
            <w:right w:val="none" w:sz="0" w:space="0" w:color="auto"/>
          </w:divBdr>
          <w:divsChild>
            <w:div w:id="1418793615">
              <w:marLeft w:val="0"/>
              <w:marRight w:val="0"/>
              <w:marTop w:val="0"/>
              <w:marBottom w:val="0"/>
              <w:divBdr>
                <w:top w:val="none" w:sz="0" w:space="0" w:color="auto"/>
                <w:left w:val="none" w:sz="0" w:space="0" w:color="auto"/>
                <w:bottom w:val="none" w:sz="0" w:space="0" w:color="auto"/>
                <w:right w:val="none" w:sz="0" w:space="0" w:color="auto"/>
              </w:divBdr>
            </w:div>
          </w:divsChild>
        </w:div>
        <w:div w:id="1367560251">
          <w:marLeft w:val="0"/>
          <w:marRight w:val="0"/>
          <w:marTop w:val="0"/>
          <w:marBottom w:val="0"/>
          <w:divBdr>
            <w:top w:val="none" w:sz="0" w:space="0" w:color="auto"/>
            <w:left w:val="none" w:sz="0" w:space="0" w:color="auto"/>
            <w:bottom w:val="none" w:sz="0" w:space="0" w:color="auto"/>
            <w:right w:val="none" w:sz="0" w:space="0" w:color="auto"/>
          </w:divBdr>
          <w:divsChild>
            <w:div w:id="1104616662">
              <w:marLeft w:val="0"/>
              <w:marRight w:val="0"/>
              <w:marTop w:val="0"/>
              <w:marBottom w:val="0"/>
              <w:divBdr>
                <w:top w:val="none" w:sz="0" w:space="0" w:color="auto"/>
                <w:left w:val="none" w:sz="0" w:space="0" w:color="auto"/>
                <w:bottom w:val="none" w:sz="0" w:space="0" w:color="auto"/>
                <w:right w:val="none" w:sz="0" w:space="0" w:color="auto"/>
              </w:divBdr>
            </w:div>
          </w:divsChild>
        </w:div>
        <w:div w:id="118231160">
          <w:marLeft w:val="0"/>
          <w:marRight w:val="0"/>
          <w:marTop w:val="0"/>
          <w:marBottom w:val="0"/>
          <w:divBdr>
            <w:top w:val="none" w:sz="0" w:space="0" w:color="auto"/>
            <w:left w:val="none" w:sz="0" w:space="0" w:color="auto"/>
            <w:bottom w:val="none" w:sz="0" w:space="0" w:color="auto"/>
            <w:right w:val="none" w:sz="0" w:space="0" w:color="auto"/>
          </w:divBdr>
          <w:divsChild>
            <w:div w:id="203268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93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EAE6D7-8CCE-B147-BDDC-9F7A7556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MARC E</vt:lpstr>
    </vt:vector>
  </TitlesOfParts>
  <Company>Gordon &amp; Rees LLP</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Kiersten Mishalany</dc:creator>
  <cp:keywords/>
  <cp:lastModifiedBy>Cody Spencer</cp:lastModifiedBy>
  <cp:revision>8</cp:revision>
  <cp:lastPrinted>2019-08-19T22:19:00Z</cp:lastPrinted>
  <dcterms:created xsi:type="dcterms:W3CDTF">2023-02-28T23:42:00Z</dcterms:created>
  <dcterms:modified xsi:type="dcterms:W3CDTF">2024-02-27T16:13:00Z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
  </property>
  <property fmtid="{D5CDD505-2E9C-101B-9397-08002B2CF9AE}" pid="3" name="_NewReviewCycle">
    <vt:lpwstr/>
  </property>
</Properties>
</file>