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4.jpeg" ContentType="image/jpeg"/>
  <Override PartName="/word/media/image2.png" ContentType="image/png"/>
  <Override PartName="/word/media/image1.jpeg" ContentType="image/jpeg"/>
  <Override PartName="/word/media/image3.png" ContentType="image/png"/>
  <Override PartName="/word/media/image4.png" ContentType="image/png"/>
  <Override PartName="/word/media/image13.jpeg" ContentType="image/jpeg"/>
  <Override PartName="/word/media/image10.jpeg" ContentType="image/jpeg"/>
  <Override PartName="/word/media/image5.png" ContentType="image/png"/>
  <Override PartName="/word/media/image8.jpeg" ContentType="image/jpeg"/>
  <Override PartName="/word/media/image6.jpeg" ContentType="image/jpeg"/>
  <Override PartName="/word/media/image9.jpeg" ContentType="image/jpeg"/>
  <Override PartName="/word/media/image11.jpeg" ContentType="image/jpeg"/>
  <Override PartName="/word/media/image7.jpeg" ContentType="image/jpeg"/>
  <Override PartName="/word/media/image12.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pPr>
      <w:bookmarkStart w:id="0" w:name="_Hlk149132419"/>
      <w:bookmarkEnd w:id="0"/>
      <w:r>
        <w:rPr>
          <w:b/>
          <w:bCs/>
        </w:rPr>
        <w:t>Detection and segmentation of wind turbine blade faults using Mask R-CNN, YOLOV7, And YOLOV8 with different Intersection of Unions</w:t>
      </w:r>
    </w:p>
    <w:p>
      <w:pPr>
        <w:pStyle w:val="Normal"/>
        <w:spacing w:lineRule="auto" w:line="240" w:before="0" w:after="0"/>
        <w:jc w:val="both"/>
        <w:rPr>
          <w:b/>
          <w:b/>
          <w:bCs/>
        </w:rPr>
      </w:pPr>
      <w:r>
        <w:rPr>
          <w:b/>
          <w:bCs/>
        </w:rPr>
      </w:r>
    </w:p>
    <w:p>
      <w:pPr>
        <w:pStyle w:val="Normal"/>
        <w:spacing w:lineRule="auto" w:line="240" w:before="0" w:after="0"/>
        <w:jc w:val="both"/>
        <w:rPr/>
      </w:pPr>
      <w:r>
        <w:rPr>
          <w:b/>
          <w:bCs/>
        </w:rPr>
        <w:t>Pavan Sai Prasanth Sabnaveesu and Dr. Md Monirul Islam</w:t>
      </w:r>
    </w:p>
    <w:p>
      <w:pPr>
        <w:pStyle w:val="Normal"/>
        <w:spacing w:lineRule="auto" w:line="240" w:before="0" w:after="0"/>
        <w:jc w:val="both"/>
        <w:rPr/>
      </w:pPr>
      <w:r>
        <w:rPr/>
      </w:r>
    </w:p>
    <w:p>
      <w:pPr>
        <w:pStyle w:val="Normal"/>
        <w:spacing w:lineRule="auto" w:line="240" w:before="0" w:after="0"/>
        <w:jc w:val="both"/>
        <w:rPr/>
      </w:pPr>
      <w:r>
        <w:rPr>
          <w:b/>
          <w:bCs/>
        </w:rPr>
        <w:t>Keywords</w:t>
      </w:r>
      <w:r>
        <w:rPr/>
        <w:t>: Object detection, semantic segmentation, wind turbine blade faults, Mask R-CNN, YOLOV7, And YOLOV8</w:t>
      </w:r>
    </w:p>
    <w:p>
      <w:pPr>
        <w:pStyle w:val="Normal"/>
        <w:spacing w:lineRule="auto" w:line="240" w:before="0" w:after="0"/>
        <w:jc w:val="both"/>
        <w:rPr/>
      </w:pPr>
      <w:r>
        <w:rPr/>
      </w:r>
    </w:p>
    <w:p>
      <w:pPr>
        <w:pStyle w:val="Normal"/>
        <w:spacing w:lineRule="auto" w:line="240" w:before="0" w:after="0"/>
        <w:jc w:val="both"/>
        <w:rPr/>
      </w:pPr>
      <w:r>
        <w:rPr>
          <w:b/>
          <w:bCs/>
        </w:rPr>
        <w:t xml:space="preserve">Abstract </w:t>
      </w:r>
    </w:p>
    <w:p>
      <w:pPr>
        <w:pStyle w:val="Normal"/>
        <w:spacing w:lineRule="auto" w:line="240" w:before="0" w:after="0"/>
        <w:jc w:val="both"/>
        <w:rPr>
          <w:b/>
          <w:b/>
          <w:bCs/>
        </w:rPr>
      </w:pPr>
      <w:r>
        <w:rPr>
          <w:b/>
          <w:bCs/>
        </w:rPr>
      </w:r>
    </w:p>
    <w:p>
      <w:pPr>
        <w:pStyle w:val="Normal"/>
        <w:spacing w:lineRule="auto" w:line="240" w:before="0" w:after="0"/>
        <w:jc w:val="both"/>
        <w:rPr/>
      </w:pPr>
      <w:r>
        <w:rPr/>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This research delves into the intricate task of detection and segmentation of prevalent faults in turbine blades, specifically surface damage,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w:t>
      </w:r>
      <w:hyperlink r:id="rId2">
        <w:r>
          <w:rPr>
            <w:rStyle w:val="InternetLink"/>
            <w:color w:val="auto"/>
            <w:u w:val="none"/>
          </w:rPr>
          <w:t>IoU@0.8</w:t>
        </w:r>
      </w:hyperlink>
      <w:r>
        <w:rPr/>
        <w:t>.</w:t>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t xml:space="preserve">Introduction  </w:t>
      </w:r>
    </w:p>
    <w:p>
      <w:pPr>
        <w:pStyle w:val="Normal"/>
        <w:spacing w:lineRule="auto" w:line="240" w:before="0" w:after="0"/>
        <w:jc w:val="both"/>
        <w:rPr/>
      </w:pPr>
      <w:r>
        <w:rPr/>
      </w:r>
    </w:p>
    <w:p>
      <w:pPr>
        <w:pStyle w:val="Normal"/>
        <w:spacing w:lineRule="auto" w:line="240" w:before="0" w:after="0"/>
        <w:jc w:val="both"/>
        <w:rPr/>
      </w:pPr>
      <w:r>
        <w:rPr/>
        <w:t>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Following the agreement, there was a significant increase in expenditure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pPr>
        <w:pStyle w:val="Normal"/>
        <w:spacing w:lineRule="auto" w:line="240" w:before="0" w:after="0"/>
        <w:jc w:val="both"/>
        <w:rPr/>
      </w:pPr>
      <w:r>
        <w:rPr/>
      </w:r>
    </w:p>
    <w:p>
      <w:pPr>
        <w:pStyle w:val="Normal"/>
        <w:spacing w:lineRule="auto" w:line="240" w:before="0" w:after="0"/>
        <w:jc w:val="both"/>
        <w:rPr/>
      </w:pPr>
      <w:r>
        <w:rPr/>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turbine blades, typically measuring an impressive 100-140 meters in length, play a crucial role in electricity generation. Its 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 [ 4] [ 5].  </w:t>
      </w:r>
    </w:p>
    <w:p>
      <w:pPr>
        <w:pStyle w:val="Normal"/>
        <w:spacing w:lineRule="auto" w:line="240" w:before="0" w:after="0"/>
        <w:jc w:val="both"/>
        <w:rPr/>
      </w:pPr>
      <w:r>
        <w:rPr/>
      </w:r>
    </w:p>
    <w:p>
      <w:pPr>
        <w:pStyle w:val="Normal"/>
        <w:spacing w:lineRule="auto" w:line="240" w:before="0" w:after="0"/>
        <w:jc w:val="both"/>
        <w:rPr/>
      </w:pPr>
      <w:r>
        <w:rPr/>
        <w:t xml:space="preserve">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Traditional inspection methods, relying on visual or manual techniques, are often time-consuming and are becoming increasingly impractical with the growing size and complexity of wind farms and prone to human error [27]. </w:t>
      </w:r>
    </w:p>
    <w:p>
      <w:pPr>
        <w:pStyle w:val="Normal"/>
        <w:spacing w:lineRule="auto" w:line="240" w:before="0" w:after="0"/>
        <w:jc w:val="both"/>
        <w:rPr/>
      </w:pPr>
      <w:r>
        <w:rPr/>
      </w:r>
    </w:p>
    <w:p>
      <w:pPr>
        <w:pStyle w:val="Normal"/>
        <w:spacing w:lineRule="auto" w:line="240" w:before="0" w:after="0"/>
        <w:jc w:val="both"/>
        <w:rPr/>
      </w:pPr>
      <w:r>
        <w:rPr/>
        <w:t>As wind turbine technology advances, so does the need for robust fault detection and segmentation methods to ensure optimal performance and mitigate potential failures. It is necessary for the adoption of deep-learning approaches for efficient and precise fault detection and segmentation. Mask R-CNN, YOLOv7, and YOLOv8 are advanced object detection models capable of both bounding box detection and instance segmentation. So,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First, let's start with contributions and then data acquisition.</w:t>
      </w:r>
    </w:p>
    <w:p>
      <w:pPr>
        <w:pStyle w:val="Normal"/>
        <w:spacing w:lineRule="auto" w:line="240" w:before="0" w:after="0"/>
        <w:jc w:val="both"/>
        <w:rPr/>
      </w:pPr>
      <w:r>
        <w:rPr/>
      </w:r>
    </w:p>
    <w:p>
      <w:pPr>
        <w:pStyle w:val="Normal"/>
        <w:spacing w:lineRule="auto" w:line="240" w:before="0" w:after="0"/>
        <w:jc w:val="both"/>
        <w:rPr>
          <w:b/>
          <w:b/>
          <w:bCs/>
        </w:rPr>
      </w:pPr>
      <w:r>
        <w:rPr>
          <w:b/>
          <w:bCs/>
        </w:rPr>
        <w:t>Contributions</w:t>
      </w:r>
    </w:p>
    <w:p>
      <w:pPr>
        <w:pStyle w:val="Normal"/>
        <w:spacing w:lineRule="auto" w:line="240" w:before="0" w:after="0"/>
        <w:jc w:val="both"/>
        <w:rPr/>
      </w:pPr>
      <w:r>
        <w:rPr/>
      </w:r>
    </w:p>
    <w:p>
      <w:pPr>
        <w:pStyle w:val="ListParagraph"/>
        <w:numPr>
          <w:ilvl w:val="0"/>
          <w:numId w:val="2"/>
        </w:numPr>
        <w:spacing w:lineRule="auto" w:line="240" w:before="0" w:after="0"/>
        <w:contextualSpacing/>
        <w:jc w:val="both"/>
        <w:rPr>
          <w:rFonts w:ascii="Arial" w:hAnsi="Arial" w:cs="Arial"/>
          <w:sz w:val="24"/>
          <w:szCs w:val="24"/>
        </w:rPr>
      </w:pPr>
      <w:r>
        <w:rPr>
          <w:rFonts w:cs="Arial" w:ascii="Arial" w:hAnsi="Arial"/>
          <w:sz w:val="24"/>
          <w:szCs w:val="24"/>
        </w:rPr>
        <w:t>The primary contribution of our project lies in the extensive data acquisition process, wherein we utilized drones to capture turbine blade images across diverse backgrounds.</w:t>
      </w:r>
    </w:p>
    <w:p>
      <w:pPr>
        <w:pStyle w:val="ListParagraph"/>
        <w:numPr>
          <w:ilvl w:val="0"/>
          <w:numId w:val="2"/>
        </w:numPr>
        <w:spacing w:lineRule="auto" w:line="240" w:before="0" w:after="0"/>
        <w:contextualSpacing/>
        <w:jc w:val="both"/>
        <w:rPr>
          <w:rFonts w:ascii="Arial" w:hAnsi="Arial" w:cs="Arial"/>
          <w:sz w:val="24"/>
          <w:szCs w:val="24"/>
        </w:rPr>
      </w:pPr>
      <w:r>
        <w:rPr>
          <w:rFonts w:cs="Arial" w:ascii="Arial" w:hAnsi="Arial"/>
          <w:sz w:val="24"/>
          <w:szCs w:val="24"/>
        </w:rPr>
        <w:t>The incorporation of the MaskRCNN algorithm, a single-stage detector chosen for its excellent masking capabilities tailored to wind turbine blades, was succeeded by the application of YOLOv7, a multi-stage detector that potentially offers a superior mean Average Precision (mAP) score.</w:t>
      </w:r>
    </w:p>
    <w:p>
      <w:pPr>
        <w:pStyle w:val="ListParagraph"/>
        <w:numPr>
          <w:ilvl w:val="0"/>
          <w:numId w:val="2"/>
        </w:numPr>
        <w:spacing w:lineRule="auto" w:line="240" w:before="0" w:after="0"/>
        <w:contextualSpacing/>
        <w:jc w:val="both"/>
        <w:rPr>
          <w:rFonts w:ascii="Arial" w:hAnsi="Arial" w:cs="Arial"/>
          <w:sz w:val="24"/>
          <w:szCs w:val="24"/>
        </w:rPr>
      </w:pPr>
      <w:r>
        <w:rPr>
          <w:rFonts w:cs="Arial" w:ascii="Arial" w:hAnsi="Arial"/>
          <w:sz w:val="24"/>
          <w:szCs w:val="24"/>
        </w:rPr>
        <w:t>Finally, YOLOv8, a multi-stage detector, was applied due to its exceptional mean Average Precision (mAP) score and masking capabilities. Variable Intersection of Union thresholds were hyper tuned to analyze model accuracy and efficiency.</w:t>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t>Data Acquisition</w:t>
      </w:r>
    </w:p>
    <w:p>
      <w:pPr>
        <w:pStyle w:val="Normal"/>
        <w:spacing w:lineRule="auto" w:line="240" w:before="0" w:after="0"/>
        <w:jc w:val="both"/>
        <w:rPr/>
      </w:pPr>
      <w:r>
        <w:rPr/>
      </w:r>
    </w:p>
    <w:p>
      <w:pPr>
        <w:pStyle w:val="Normal"/>
        <w:spacing w:lineRule="auto" w:line="240" w:before="0" w:after="0"/>
        <w:jc w:val="both"/>
        <w:rPr/>
      </w:pPr>
      <w:r>
        <w:rPr/>
        <w:t>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we incorporated transfer learning techniques, resulting in a notable enhancement in model performance.</w:t>
      </w:r>
    </w:p>
    <w:p>
      <w:pPr>
        <w:pStyle w:val="Normal"/>
        <w:spacing w:lineRule="auto" w:line="240" w:before="0" w:after="0"/>
        <w:jc w:val="both"/>
        <w:rPr/>
      </w:pPr>
      <w:r>
        <w:rPr/>
      </w:r>
    </w:p>
    <w:p>
      <w:pPr>
        <w:pStyle w:val="Normal"/>
        <w:spacing w:lineRule="auto" w:line="240" w:before="0" w:after="0"/>
        <w:jc w:val="both"/>
        <w:rPr>
          <w:b/>
          <w:b/>
          <w:bCs/>
        </w:rPr>
      </w:pPr>
      <w:r>
        <w:rPr>
          <w:b/>
          <w:bCs/>
        </w:rPr>
        <w:t xml:space="preserve">Transfer learning </w:t>
      </w:r>
    </w:p>
    <w:p>
      <w:pPr>
        <w:pStyle w:val="Normal"/>
        <w:spacing w:lineRule="auto" w:line="240" w:before="0" w:after="0"/>
        <w:jc w:val="both"/>
        <w:rPr/>
      </w:pPr>
      <w:r>
        <w:rPr/>
      </w:r>
    </w:p>
    <w:p>
      <w:pPr>
        <w:pStyle w:val="Normal"/>
        <w:spacing w:lineRule="auto" w:line="240" w:before="0" w:after="0"/>
        <w:jc w:val="both"/>
        <w:rPr/>
      </w:pPr>
      <w:r>
        <w:rPr/>
        <w:t>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w:t>
      </w:r>
    </w:p>
    <w:p>
      <w:pPr>
        <w:pStyle w:val="Normal"/>
        <w:spacing w:lineRule="auto" w:line="240" w:before="0" w:after="0"/>
        <w:jc w:val="both"/>
        <w:rPr/>
      </w:pPr>
      <w:r>
        <w:rPr/>
      </w:r>
    </w:p>
    <w:p>
      <w:pPr>
        <w:pStyle w:val="Normal"/>
        <w:spacing w:lineRule="auto" w:line="240" w:before="0" w:after="0"/>
        <w:jc w:val="both"/>
        <w:rPr>
          <w:b/>
          <w:b/>
          <w:bCs/>
        </w:rPr>
      </w:pPr>
      <w:r>
        <w:rPr>
          <w:b/>
          <w:bCs/>
        </w:rPr>
        <w:t xml:space="preserve">Algorithms and methodology: </w:t>
      </w:r>
    </w:p>
    <w:p>
      <w:pPr>
        <w:pStyle w:val="Normal"/>
        <w:spacing w:lineRule="auto" w:line="240" w:before="0" w:after="0"/>
        <w:jc w:val="both"/>
        <w:rPr/>
      </w:pPr>
      <w:r>
        <w:rPr/>
      </w:r>
    </w:p>
    <w:p>
      <w:pPr>
        <w:pStyle w:val="Normal"/>
        <w:spacing w:lineRule="auto" w:line="240" w:before="0" w:after="0"/>
        <w:jc w:val="both"/>
        <w:rPr/>
      </w:pPr>
      <w:r>
        <w:rPr/>
        <w:t>In this study, we leverage three cutting-edge object detection algorithms—Mask R-CNN, YOLOv7, and YOLOv8—to effectively detect and segment wind turbine faults. Our approach begins with the mAP-focused segmentation tasks handled by Mask R-CNN. Subsequently, we transitioned to the deployment of YOLOv7 and YOLOv8 for robust and real-time fault detection. The overarching goal is to achieve a harmonious balance between accuracy and efficiency in identifying defects in turbine blades. Additionally, our investigation delves into the YOLOv8 model, exploring its algorithms with different Intersection of Union parameters, further enhancing our understanding of its capabilities. First, we chose the Mask R-CNN algorithm because of its good segmentation capabilities.</w:t>
      </w:r>
    </w:p>
    <w:p>
      <w:pPr>
        <w:pStyle w:val="Normal"/>
        <w:spacing w:lineRule="auto" w:line="240" w:before="0" w:after="0"/>
        <w:jc w:val="both"/>
        <w:rPr/>
      </w:pPr>
      <w:r>
        <w:rPr/>
      </w:r>
    </w:p>
    <w:p>
      <w:pPr>
        <w:pStyle w:val="Normal"/>
        <w:spacing w:lineRule="auto" w:line="240" w:before="0" w:after="0"/>
        <w:jc w:val="both"/>
        <w:rPr/>
      </w:pPr>
      <w:r>
        <w:rPr>
          <w:b/>
          <w:bCs/>
        </w:rPr>
        <w:t>Mask R-CNN</w:t>
      </w:r>
      <w:r>
        <w:rPr/>
        <w:t xml:space="preserve"> </w:t>
      </w:r>
    </w:p>
    <w:p>
      <w:pPr>
        <w:pStyle w:val="Normal"/>
        <w:spacing w:lineRule="auto" w:line="240" w:before="0" w:after="0"/>
        <w:jc w:val="both"/>
        <w:rPr/>
      </w:pPr>
      <w:r>
        <w:rPr/>
      </w:r>
    </w:p>
    <w:p>
      <w:pPr>
        <w:pStyle w:val="Normal"/>
        <w:spacing w:lineRule="auto" w:line="240" w:before="0" w:after="0"/>
        <w:jc w:val="both"/>
        <w:rPr/>
      </w:pPr>
      <w:r>
        <w:rPr/>
        <w:t>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w:t>
        <w:tab/>
        <w:t>cation accuracy. The RoI is divided into 2×2 sub-windows or bins, and bi-linear interpolation is used to interpolate values of generated features within each RoI bin. The layer then aggregates the results using the max operation [10]. The loss function in Mask R-CNN is a combination of RoI loss, classifier loss, and mask head loss. L</w:t>
      </w:r>
      <w:r>
        <w:rPr>
          <w:vertAlign w:val="subscript"/>
        </w:rPr>
        <w:t>cls</w:t>
      </w:r>
      <w:r>
        <w:rPr/>
        <w:t xml:space="preserve"> (P</w:t>
      </w:r>
      <w:r>
        <w:rPr>
          <w:vertAlign w:val="subscript"/>
        </w:rPr>
        <w:t>i</w:t>
      </w:r>
      <w:r>
        <w:rPr/>
        <w:t>, P</w:t>
      </w:r>
      <w:r>
        <w:rPr>
          <w:vertAlign w:val="subscript"/>
        </w:rPr>
        <w:t>i</w:t>
      </w:r>
      <w:r>
        <w:rPr>
          <w:vertAlign w:val="superscript"/>
        </w:rPr>
        <w:t>*</w:t>
      </w:r>
      <w:r>
        <w:rPr/>
        <w:t>) = -lb [P</w:t>
      </w:r>
      <w:r>
        <w:rPr>
          <w:vertAlign w:val="subscript"/>
        </w:rPr>
        <w:t>i</w:t>
      </w:r>
      <w:r>
        <w:rPr/>
        <w:t>P</w:t>
      </w:r>
      <w:r>
        <w:rPr>
          <w:vertAlign w:val="subscript"/>
        </w:rPr>
        <w:t>i</w:t>
      </w:r>
      <w:r>
        <w:rPr>
          <w:vertAlign w:val="superscript"/>
        </w:rPr>
        <w:t xml:space="preserve">* </w:t>
      </w:r>
      <w:r>
        <w:rPr/>
        <w:t>+ (1- P</w:t>
      </w:r>
      <w:r>
        <w:rPr>
          <w:vertAlign w:val="subscript"/>
        </w:rPr>
        <w:t>i</w:t>
      </w:r>
      <w:r>
        <w:rPr/>
        <w:t>) (1- P</w:t>
      </w:r>
      <w:r>
        <w:rPr>
          <w:vertAlign w:val="subscript"/>
        </w:rPr>
        <w:t>i</w:t>
      </w:r>
      <w:r>
        <w:rPr>
          <w:vertAlign w:val="superscript"/>
        </w:rPr>
        <w:t>*</w:t>
      </w:r>
      <w:r>
        <w:rPr/>
        <w:t xml:space="preserve">)] Where pi represents the predicted probability that anchor point i is the target; p i represents the predicted value of the corresponding real area label; lb represents the log loss function [23]. </w:t>
      </w:r>
      <w:r>
        <w:rPr>
          <w:rStyle w:val="Mi"/>
          <w:color w:val="252525"/>
          <w:shd w:fill="FFFFFF" w:val="clear"/>
        </w:rPr>
        <w:t xml:space="preserve">Lbox </w:t>
      </w:r>
      <w:r>
        <w:rPr/>
        <w:t>(t</w:t>
      </w:r>
      <w:r>
        <w:rPr>
          <w:vertAlign w:val="subscript"/>
        </w:rPr>
        <w:t>i</w:t>
      </w:r>
      <w:r>
        <w:rPr/>
        <w:t>,t</w:t>
      </w:r>
      <w:r>
        <w:rPr>
          <w:vertAlign w:val="subscript"/>
        </w:rPr>
        <w:t>i</w:t>
      </w:r>
      <w:r>
        <w:rPr>
          <w:vertAlign w:val="superscript"/>
        </w:rPr>
        <w:t>*</w:t>
      </w:r>
      <w:r>
        <w:rPr/>
        <w:t>)= R(t</w:t>
      </w:r>
      <w:r>
        <w:rPr>
          <w:vertAlign w:val="subscript"/>
        </w:rPr>
        <w:t>i</w:t>
      </w:r>
      <w:r>
        <w:rPr/>
        <w:t>- t</w:t>
      </w:r>
      <w:r>
        <w:rPr>
          <w:vertAlign w:val="subscript"/>
        </w:rPr>
        <w:t>i</w:t>
      </w:r>
      <w:r>
        <w:rPr>
          <w:vertAlign w:val="superscript"/>
        </w:rPr>
        <w:t>*</w:t>
      </w:r>
      <w:r>
        <w:rPr/>
        <w:t>) t</w:t>
      </w:r>
      <w:r>
        <w:rPr>
          <w:vertAlign w:val="subscript"/>
        </w:rPr>
        <w:t>i</w:t>
      </w:r>
      <w:r>
        <w:rPr/>
        <w:t xml:space="preserve"> signifies the four parameterized coordinate vectors of the predicted frame; t i signifies the coordinate vector corresponding to the border of the real area [24]. The total loss function as Lall=Lcls + Lbox + Lmask, where Lcls, Lbox, Lmask represent the classification loss, bounding box loss and the average binary cross-entropy loss respectively [22]. The total architecture is shown below in Figure 1. Next, we chose YOLOv7 because of its speed and efficiency.</w:t>
      </w:r>
    </w:p>
    <w:p>
      <w:pPr>
        <w:pStyle w:val="Normal"/>
        <w:spacing w:lineRule="auto" w:line="240" w:before="0" w:after="0"/>
        <w:jc w:val="both"/>
        <w:rPr/>
      </w:pPr>
      <w:r>
        <w:rPr/>
      </w:r>
    </w:p>
    <w:p>
      <w:pPr>
        <w:pStyle w:val="Normal"/>
        <w:spacing w:lineRule="auto" w:line="240" w:before="0" w:after="0"/>
        <w:jc w:val="both"/>
        <w:rPr>
          <w:b/>
          <w:b/>
          <w:bCs/>
        </w:rPr>
      </w:pPr>
      <w:r>
        <w:rPr/>
        <w:drawing>
          <wp:inline distT="0" distB="0" distL="0" distR="0">
            <wp:extent cx="5803900" cy="3264535"/>
            <wp:effectExtent l="0" t="0" r="0" b="0"/>
            <wp:docPr id="1"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mask&#10;&#10;Description automatically generated"/>
                    <pic:cNvPicPr>
                      <a:picLocks noChangeAspect="1" noChangeArrowheads="1"/>
                    </pic:cNvPicPr>
                  </pic:nvPicPr>
                  <pic:blipFill>
                    <a:blip r:embed="rId3"/>
                    <a:stretch>
                      <a:fillRect/>
                    </a:stretch>
                  </pic:blipFill>
                  <pic:spPr bwMode="auto">
                    <a:xfrm>
                      <a:off x="0" y="0"/>
                      <a:ext cx="5803900" cy="3264535"/>
                    </a:xfrm>
                    <a:prstGeom prst="rect">
                      <a:avLst/>
                    </a:prstGeom>
                  </pic:spPr>
                </pic:pic>
              </a:graphicData>
            </a:graphic>
          </wp:inline>
        </w:drawing>
      </w:r>
    </w:p>
    <w:p>
      <w:pPr>
        <w:pStyle w:val="Normal"/>
        <w:spacing w:lineRule="auto" w:line="240" w:before="0" w:after="0"/>
        <w:jc w:val="both"/>
        <w:rPr>
          <w:b/>
          <w:b/>
          <w:bCs/>
        </w:rPr>
      </w:pPr>
      <w:r>
        <w:rPr>
          <w:b/>
          <w:bCs/>
        </w:rPr>
        <w:t xml:space="preserve">                                                        </w:t>
      </w:r>
      <w:r>
        <w:rPr>
          <w:b/>
          <w:bCs/>
        </w:rPr>
        <w:t>Figure 1</w:t>
      </w:r>
    </w:p>
    <w:p>
      <w:pPr>
        <w:pStyle w:val="Normal"/>
        <w:spacing w:lineRule="auto" w:line="240" w:before="0" w:after="0"/>
        <w:jc w:val="both"/>
        <w:rPr>
          <w:b/>
          <w:b/>
          <w:bCs/>
        </w:rPr>
      </w:pPr>
      <w:r>
        <w:rPr>
          <w:b/>
          <w:bCs/>
        </w:rPr>
        <w:t>YOLOv7</w:t>
      </w:r>
    </w:p>
    <w:p>
      <w:pPr>
        <w:pStyle w:val="Normal"/>
        <w:spacing w:lineRule="auto" w:line="240" w:before="0" w:after="0"/>
        <w:jc w:val="both"/>
        <w:rPr/>
      </w:pPr>
      <w:r>
        <w:rPr/>
      </w:r>
    </w:p>
    <w:p>
      <w:pPr>
        <w:pStyle w:val="Normal"/>
        <w:spacing w:lineRule="auto" w:line="240" w:before="0" w:after="0"/>
        <w:jc w:val="both"/>
        <w:rPr>
          <w:rFonts w:eastAsia="Times New Roman"/>
          <w:color w:val="222222"/>
          <w:kern w:val="0"/>
          <w:lang w:bidi="ar-SA"/>
        </w:rPr>
      </w:pPr>
      <w:r>
        <w:rPr/>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shuffles, and merges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notable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lags multi-stage algorithms like Mask R-CNN. The combination of YOLOv7 and YOLAC makes YOLOv7 the most precise and fastest instance segmentation algorithm for Wind turbine blade fault detection and instance segmentation. The Loss function of Yolov7 is </w:t>
      </w:r>
      <w:r>
        <w:rPr>
          <w:rStyle w:val="Mi"/>
          <w:rFonts w:cs="Cambria Math" w:ascii="Cambria Math" w:hAnsi="Cambria Math"/>
          <w:color w:val="222222"/>
          <w:shd w:fill="FFFFFF" w:val="clear"/>
        </w:rPr>
        <w:t>𝐿𝑡𝑜𝑡𝑎𝑙</w:t>
      </w:r>
      <w:r>
        <w:rPr>
          <w:rStyle w:val="Mo"/>
          <w:color w:val="222222"/>
          <w:shd w:fill="FFFFFF" w:val="clear"/>
        </w:rPr>
        <w:t>_</w:t>
      </w:r>
      <w:r>
        <w:rPr>
          <w:rStyle w:val="Mi"/>
          <w:rFonts w:cs="Cambria Math" w:ascii="Cambria Math" w:hAnsi="Cambria Math"/>
          <w:color w:val="222222"/>
          <w:shd w:fill="FFFFFF" w:val="clear"/>
        </w:rPr>
        <w:t>𝑙𝑜𝑠𝑠</w:t>
      </w:r>
      <w:r>
        <w:rPr>
          <w:rStyle w:val="Mo"/>
          <w:color w:val="222222"/>
          <w:shd w:fill="FFFFFF" w:val="clear"/>
        </w:rPr>
        <w:t>=</w:t>
      </w:r>
      <w:r>
        <w:rPr>
          <w:rStyle w:val="Mi"/>
          <w:rFonts w:cs="Cambria Math" w:ascii="Cambria Math" w:hAnsi="Cambria Math"/>
          <w:color w:val="222222"/>
          <w:shd w:fill="FFFFFF" w:val="clear"/>
        </w:rPr>
        <w:t>𝐿𝑜𝑏𝑗</w:t>
      </w:r>
      <w:r>
        <w:rPr>
          <w:rStyle w:val="Mo"/>
          <w:color w:val="222222"/>
          <w:shd w:fill="FFFFFF" w:val="clear"/>
        </w:rPr>
        <w:t>_</w:t>
      </w:r>
      <w:r>
        <w:rPr>
          <w:rStyle w:val="Mi"/>
          <w:rFonts w:cs="Cambria Math" w:ascii="Cambria Math" w:hAnsi="Cambria Math"/>
          <w:color w:val="222222"/>
          <w:shd w:fill="FFFFFF" w:val="clear"/>
        </w:rPr>
        <w:t>𝑙𝑜𝑠𝑠</w:t>
      </w:r>
      <w:r>
        <w:rPr>
          <w:rStyle w:val="Mo"/>
          <w:color w:val="222222"/>
          <w:shd w:fill="FFFFFF" w:val="clear"/>
        </w:rPr>
        <w:t>+</w:t>
      </w:r>
      <w:r>
        <w:rPr>
          <w:rStyle w:val="Mi"/>
          <w:rFonts w:cs="Cambria Math" w:ascii="Cambria Math" w:hAnsi="Cambria Math"/>
          <w:color w:val="222222"/>
          <w:shd w:fill="FFFFFF" w:val="clear"/>
        </w:rPr>
        <w:t>𝐿𝑏𝑜𝑥</w:t>
      </w:r>
      <w:r>
        <w:rPr>
          <w:rStyle w:val="Mo"/>
          <w:color w:val="222222"/>
          <w:shd w:fill="FFFFFF" w:val="clear"/>
        </w:rPr>
        <w:t>_</w:t>
      </w:r>
      <w:r>
        <w:rPr>
          <w:rStyle w:val="Mi"/>
          <w:rFonts w:cs="Cambria Math" w:ascii="Cambria Math" w:hAnsi="Cambria Math"/>
          <w:color w:val="222222"/>
          <w:shd w:fill="FFFFFF" w:val="clear"/>
        </w:rPr>
        <w:t>𝑙𝑜𝑠𝑠</w:t>
      </w:r>
      <w:r>
        <w:rPr>
          <w:rStyle w:val="Mo"/>
          <w:color w:val="222222"/>
          <w:shd w:fill="FFFFFF" w:val="clear"/>
        </w:rPr>
        <w:t>+</w:t>
      </w:r>
      <w:r>
        <w:rPr>
          <w:rStyle w:val="Mi"/>
          <w:rFonts w:cs="Cambria Math" w:ascii="Cambria Math" w:hAnsi="Cambria Math"/>
          <w:color w:val="222222"/>
          <w:shd w:fill="FFFFFF" w:val="clear"/>
        </w:rPr>
        <w:t>𝐿𝑐𝑙𝑠</w:t>
      </w:r>
      <w:r>
        <w:rPr>
          <w:rStyle w:val="Mo"/>
          <w:color w:val="222222"/>
          <w:shd w:fill="FFFFFF" w:val="clear"/>
        </w:rPr>
        <w:t>_</w:t>
      </w:r>
      <w:r>
        <w:rPr>
          <w:rStyle w:val="Mi"/>
          <w:rFonts w:cs="Cambria Math" w:ascii="Cambria Math" w:hAnsi="Cambria Math"/>
          <w:color w:val="222222"/>
          <w:shd w:fill="FFFFFF" w:val="clear"/>
        </w:rPr>
        <w:t>𝑙𝑜𝑠𝑠</w:t>
      </w:r>
      <w:r>
        <w:rPr>
          <w:rStyle w:val="Mi"/>
          <w:color w:val="222222"/>
          <w:shd w:fill="FFFFFF" w:val="clear"/>
        </w:rPr>
        <w:t>.</w:t>
      </w:r>
      <w:r>
        <w:rPr>
          <w:color w:val="222222"/>
          <w:shd w:fill="FFFFFF" w:val="clear"/>
        </w:rPr>
        <w:t xml:space="preserve">  BCE cross-entropy loss formula is represented as </w:t>
      </w:r>
      <w:r>
        <w:rPr>
          <w:rFonts w:eastAsia="Times New Roman"/>
          <w:color w:val="222222"/>
          <w:kern w:val="0"/>
          <w:lang w:bidi="ar-SA"/>
        </w:rPr>
        <w:t>Ln=−w</w:t>
      </w:r>
      <w:r>
        <w:rPr>
          <w:rFonts w:eastAsia="Times New Roman"/>
          <w:color w:val="222222"/>
          <w:kern w:val="0"/>
          <w:vertAlign w:val="subscript"/>
          <w:lang w:bidi="ar-SA"/>
        </w:rPr>
        <w:t>n</w:t>
      </w:r>
      <w:r>
        <w:rPr>
          <w:rFonts w:eastAsia="Times New Roman"/>
          <w:color w:val="222222"/>
          <w:kern w:val="0"/>
          <w:lang w:bidi="ar-SA"/>
        </w:rPr>
        <w:t>[y</w:t>
      </w:r>
      <w:r>
        <w:rPr>
          <w:rFonts w:eastAsia="Times New Roman"/>
          <w:color w:val="222222"/>
          <w:kern w:val="0"/>
          <w:vertAlign w:val="subscript"/>
          <w:lang w:bidi="ar-SA"/>
        </w:rPr>
        <w:t>n</w:t>
      </w:r>
      <w:r>
        <w:rPr>
          <w:rFonts w:eastAsia="Times New Roman"/>
          <w:color w:val="222222"/>
          <w:kern w:val="0"/>
          <w:lang w:bidi="ar-SA"/>
        </w:rPr>
        <w:t>*logσ(x</w:t>
      </w:r>
      <w:r>
        <w:rPr>
          <w:rFonts w:eastAsia="Times New Roman"/>
          <w:color w:val="222222"/>
          <w:kern w:val="0"/>
          <w:vertAlign w:val="subscript"/>
          <w:lang w:bidi="ar-SA"/>
        </w:rPr>
        <w:t>n</w:t>
      </w:r>
      <w:r>
        <w:rPr>
          <w:rFonts w:eastAsia="Times New Roman"/>
          <w:color w:val="222222"/>
          <w:kern w:val="0"/>
          <w:lang w:bidi="ar-SA"/>
        </w:rPr>
        <w:t>)+(1−y</w:t>
      </w:r>
      <w:r>
        <w:rPr>
          <w:rFonts w:eastAsia="Times New Roman"/>
          <w:color w:val="222222"/>
          <w:kern w:val="0"/>
          <w:vertAlign w:val="subscript"/>
          <w:lang w:bidi="ar-SA"/>
        </w:rPr>
        <w:t>n</w:t>
      </w:r>
      <w:r>
        <w:rPr>
          <w:rFonts w:eastAsia="Times New Roman"/>
          <w:color w:val="222222"/>
          <w:kern w:val="0"/>
          <w:lang w:bidi="ar-SA"/>
        </w:rPr>
        <w:t>)*log(1−σ(x</w:t>
      </w:r>
      <w:r>
        <w:rPr>
          <w:rFonts w:eastAsia="Times New Roman"/>
          <w:color w:val="222222"/>
          <w:kern w:val="0"/>
          <w:vertAlign w:val="subscript"/>
          <w:lang w:bidi="ar-SA"/>
        </w:rPr>
        <w:t>n</w:t>
      </w:r>
      <w:r>
        <w:rPr>
          <w:rFonts w:eastAsia="Times New Roman"/>
          <w:color w:val="222222"/>
          <w:kern w:val="0"/>
          <w:lang w:bidi="ar-SA"/>
        </w:rPr>
        <w:t>))] and σ(x</w:t>
      </w:r>
      <w:r>
        <w:rPr>
          <w:rFonts w:eastAsia="Times New Roman"/>
          <w:color w:val="222222"/>
          <w:kern w:val="0"/>
          <w:vertAlign w:val="subscript"/>
          <w:lang w:bidi="ar-SA"/>
        </w:rPr>
        <w:t>n</w:t>
      </w:r>
      <w:r>
        <w:rPr>
          <w:rFonts w:eastAsia="Times New Roman"/>
          <w:color w:val="222222"/>
          <w:kern w:val="0"/>
          <w:lang w:bidi="ar-SA"/>
        </w:rPr>
        <w:t xml:space="preserve">)=1/(1+(e)^-x </w:t>
      </w:r>
      <w:r>
        <w:rPr>
          <w:color w:val="222222"/>
          <w:shd w:fill="FFFFFF" w:val="clear"/>
        </w:rPr>
        <w:t>where </w:t>
      </w:r>
      <w:r>
        <w:rPr>
          <w:rStyle w:val="Mi"/>
          <w:color w:val="222222"/>
          <w:shd w:fill="FFFFFF" w:val="clear"/>
        </w:rPr>
        <w:t>σ</w:t>
      </w:r>
      <w:r>
        <w:rPr>
          <w:rStyle w:val="Mo"/>
          <w:color w:val="222222"/>
          <w:shd w:fill="FFFFFF" w:val="clear"/>
        </w:rPr>
        <w:t>(</w:t>
      </w:r>
      <w:r>
        <w:rPr>
          <w:rFonts w:eastAsia="Times New Roman"/>
          <w:color w:val="222222"/>
          <w:kern w:val="0"/>
          <w:lang w:bidi="ar-SA"/>
        </w:rPr>
        <w:t>x</w:t>
      </w:r>
      <w:r>
        <w:rPr>
          <w:rFonts w:eastAsia="Times New Roman"/>
          <w:color w:val="222222"/>
          <w:kern w:val="0"/>
          <w:vertAlign w:val="subscript"/>
          <w:lang w:bidi="ar-SA"/>
        </w:rPr>
        <w:t>n</w:t>
      </w:r>
      <w:r>
        <w:rPr>
          <w:rStyle w:val="Mo"/>
          <w:color w:val="222222"/>
          <w:shd w:fill="FFFFFF" w:val="clear"/>
        </w:rPr>
        <w:t>)</w:t>
      </w:r>
      <w:r>
        <w:rPr>
          <w:rStyle w:val="Mjxassistivemathml"/>
          <w:color w:val="222222"/>
          <w:shd w:fill="FFFFFF" w:val="clear"/>
        </w:rPr>
        <w:t xml:space="preserve"> </w:t>
      </w:r>
      <w:r>
        <w:rPr>
          <w:color w:val="222222"/>
          <w:shd w:fill="FFFFFF" w:val="clear"/>
        </w:rPr>
        <w:t>represents the sigmoid function, </w:t>
      </w:r>
      <w:r>
        <w:rPr>
          <w:rStyle w:val="Mi"/>
          <w:color w:val="222222"/>
          <w:shd w:fill="FFFFFF" w:val="clear"/>
        </w:rPr>
        <w:t>w</w:t>
      </w:r>
      <w:r>
        <w:rPr>
          <w:rStyle w:val="Mi"/>
          <w:color w:val="222222"/>
          <w:shd w:fill="FFFFFF" w:val="clear"/>
          <w:vertAlign w:val="subscript"/>
        </w:rPr>
        <w:t>n</w:t>
      </w:r>
      <w:r>
        <w:rPr>
          <w:color w:val="222222"/>
          <w:shd w:fill="FFFFFF" w:val="clear"/>
        </w:rPr>
        <w:t> signifies the average of the results, and </w:t>
      </w:r>
      <w:r>
        <w:rPr>
          <w:rFonts w:eastAsia="Times New Roman"/>
          <w:color w:val="222222"/>
          <w:kern w:val="0"/>
          <w:lang w:bidi="ar-SA"/>
        </w:rPr>
        <w:t>y</w:t>
      </w:r>
      <w:r>
        <w:rPr>
          <w:rFonts w:eastAsia="Times New Roman"/>
          <w:color w:val="222222"/>
          <w:kern w:val="0"/>
          <w:vertAlign w:val="subscript"/>
          <w:lang w:bidi="ar-SA"/>
        </w:rPr>
        <w:t>n</w:t>
      </w:r>
      <w:r>
        <w:rPr>
          <w:color w:val="222222"/>
          <w:shd w:fill="FFFFFF" w:val="clear"/>
        </w:rPr>
        <w:t> signifies the real sample label</w:t>
      </w:r>
      <w:r>
        <w:rPr>
          <w:rFonts w:eastAsia="Times New Roman"/>
          <w:color w:val="222222"/>
          <w:kern w:val="0"/>
          <w:lang w:bidi="ar-SA"/>
        </w:rPr>
        <w:t>. Intersection of Union (</w:t>
      </w:r>
      <w:r>
        <w:rPr>
          <w:rFonts w:eastAsia="Times New Roman" w:cs="Cambria Math" w:ascii="Cambria Math" w:hAnsi="Cambria Math"/>
          <w:color w:val="222222"/>
          <w:kern w:val="0"/>
          <w:lang w:bidi="ar-SA"/>
        </w:rPr>
        <w:t>𝐼𝑜𝑈</w:t>
      </w:r>
      <w:r>
        <w:rPr>
          <w:rFonts w:eastAsia="Times New Roman"/>
          <w:color w:val="222222"/>
          <w:kern w:val="0"/>
          <w:lang w:bidi="ar-SA"/>
        </w:rPr>
        <w:t>)=(|</w:t>
      </w:r>
      <w:r>
        <w:rPr>
          <w:rFonts w:eastAsia="Times New Roman" w:cs="Cambria Math" w:ascii="Cambria Math" w:hAnsi="Cambria Math"/>
          <w:color w:val="222222"/>
          <w:kern w:val="0"/>
          <w:lang w:bidi="ar-SA"/>
        </w:rPr>
        <w:t>𝐴</w:t>
      </w:r>
      <w:r>
        <w:rPr>
          <w:rFonts w:eastAsia="Times New Roman"/>
          <w:color w:val="222222"/>
          <w:kern w:val="0"/>
          <w:lang w:bidi="ar-SA"/>
        </w:rPr>
        <w:t>∩</w:t>
      </w:r>
      <w:r>
        <w:rPr>
          <w:rFonts w:eastAsia="Times New Roman" w:cs="Cambria Math" w:ascii="Cambria Math" w:hAnsi="Cambria Math"/>
          <w:color w:val="222222"/>
          <w:kern w:val="0"/>
          <w:lang w:bidi="ar-SA"/>
        </w:rPr>
        <w:t>𝐵</w:t>
      </w:r>
      <w:r>
        <w:rPr>
          <w:rFonts w:eastAsia="Times New Roman"/>
          <w:color w:val="222222"/>
          <w:kern w:val="0"/>
          <w:lang w:bidi="ar-SA"/>
        </w:rPr>
        <w:t>|) / (|</w:t>
      </w:r>
      <w:r>
        <w:rPr>
          <w:rFonts w:eastAsia="Times New Roman" w:cs="Cambria Math" w:ascii="Cambria Math" w:hAnsi="Cambria Math"/>
          <w:color w:val="222222"/>
          <w:kern w:val="0"/>
          <w:lang w:bidi="ar-SA"/>
        </w:rPr>
        <w:t>𝐴∪𝐵</w:t>
      </w:r>
      <w:r>
        <w:rPr>
          <w:rFonts w:eastAsia="Times New Roman"/>
          <w:color w:val="222222"/>
          <w:kern w:val="0"/>
          <w:lang w:bidi="ar-SA"/>
        </w:rPr>
        <w:t>|) where A represents the predicted frame, B represents the real frame. YOLOV7 uses CIoU loss. In the below Figure 5 loss function formulae of YOLOv7 are mentioned.</w:t>
      </w:r>
    </w:p>
    <w:p>
      <w:pPr>
        <w:pStyle w:val="Normal"/>
        <w:spacing w:lineRule="auto" w:line="240" w:before="0" w:after="0"/>
        <w:jc w:val="both"/>
        <w:rPr>
          <w:rFonts w:eastAsia="Times New Roman"/>
          <w:color w:val="222222"/>
          <w:kern w:val="0"/>
          <w:lang w:bidi="ar-SA"/>
        </w:rPr>
      </w:pPr>
      <w:r>
        <w:rPr>
          <w:rFonts w:eastAsia="Times New Roman"/>
          <w:color w:val="222222"/>
          <w:kern w:val="0"/>
          <w:lang w:bidi="ar-SA"/>
        </w:rPr>
        <w:drawing>
          <wp:anchor behindDoc="0" distT="0" distB="0" distL="114300" distR="114300" simplePos="0" locked="0" layoutInCell="0" allowOverlap="1" relativeHeight="10">
            <wp:simplePos x="0" y="0"/>
            <wp:positionH relativeFrom="column">
              <wp:posOffset>139700</wp:posOffset>
            </wp:positionH>
            <wp:positionV relativeFrom="paragraph">
              <wp:posOffset>129540</wp:posOffset>
            </wp:positionV>
            <wp:extent cx="1930400" cy="1972945"/>
            <wp:effectExtent l="0" t="0" r="0" b="0"/>
            <wp:wrapSquare wrapText="bothSides"/>
            <wp:docPr id="2"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A math equations on a white background&#10;&#10;Description automatically generated"/>
                    <pic:cNvPicPr>
                      <a:picLocks noChangeAspect="1" noChangeArrowheads="1"/>
                    </pic:cNvPicPr>
                  </pic:nvPicPr>
                  <pic:blipFill>
                    <a:blip r:embed="rId4"/>
                    <a:stretch>
                      <a:fillRect/>
                    </a:stretch>
                  </pic:blipFill>
                  <pic:spPr bwMode="auto">
                    <a:xfrm>
                      <a:off x="0" y="0"/>
                      <a:ext cx="1930400" cy="1972945"/>
                    </a:xfrm>
                    <a:prstGeom prst="rect">
                      <a:avLst/>
                    </a:prstGeom>
                  </pic:spPr>
                </pic:pic>
              </a:graphicData>
            </a:graphic>
          </wp:anchor>
        </w:drawing>
      </w:r>
    </w:p>
    <w:p>
      <w:pPr>
        <w:pStyle w:val="Normal"/>
        <w:spacing w:lineRule="auto" w:line="240" w:before="0" w:after="0"/>
        <w:jc w:val="both"/>
        <w:rPr>
          <w:rFonts w:eastAsia="Times New Roman"/>
          <w:color w:val="222222"/>
          <w:kern w:val="0"/>
          <w:lang w:bidi="ar-SA"/>
        </w:rPr>
      </w:pPr>
      <w:r>
        <w:rPr>
          <w:rFonts w:eastAsia="Times New Roman"/>
          <w:color w:val="222222"/>
          <w:kern w:val="0"/>
          <w:lang w:bidi="ar-SA"/>
        </w:rPr>
        <w:t xml:space="preserve">Here, v is to measure the aspect ratio's consistency, α is the weight function. The projected bounding box's width and height are represented by </w:t>
      </w:r>
      <w:r>
        <w:rPr>
          <w:rFonts w:eastAsia="Times New Roman" w:cs="Cambria Math" w:ascii="Cambria Math" w:hAnsi="Cambria Math"/>
          <w:color w:val="222222"/>
          <w:kern w:val="0"/>
          <w:lang w:bidi="ar-SA"/>
        </w:rPr>
        <w:t>𝑤</w:t>
      </w:r>
      <w:r>
        <w:rPr>
          <w:rFonts w:eastAsia="Times New Roman"/>
          <w:color w:val="222222"/>
          <w:kern w:val="0"/>
          <w:lang w:bidi="ar-SA"/>
        </w:rPr>
        <w:t xml:space="preserve"> and </w:t>
      </w:r>
      <w:r>
        <w:rPr>
          <w:rFonts w:eastAsia="Times New Roman" w:cs="Cambria Math" w:ascii="Cambria Math" w:hAnsi="Cambria Math"/>
          <w:color w:val="222222"/>
          <w:kern w:val="0"/>
          <w:lang w:bidi="ar-SA"/>
        </w:rPr>
        <w:t>ℎ</w:t>
      </w:r>
      <w:r>
        <w:rPr>
          <w:rFonts w:eastAsia="Times New Roman"/>
          <w:color w:val="222222"/>
          <w:kern w:val="0"/>
          <w:lang w:bidi="ar-SA"/>
        </w:rPr>
        <w:t xml:space="preserve">, respectively, the ground truth bounding box's width and height are represented by </w:t>
      </w:r>
      <w:r>
        <w:rPr>
          <w:rFonts w:eastAsia="Times New Roman" w:cs="Cambria Math" w:ascii="Cambria Math" w:hAnsi="Cambria Math"/>
          <w:color w:val="222222"/>
          <w:kern w:val="0"/>
          <w:lang w:bidi="ar-SA"/>
        </w:rPr>
        <w:t>𝑤</w:t>
      </w:r>
      <w:r>
        <w:rPr>
          <w:rFonts w:eastAsia="Times New Roman"/>
          <w:color w:val="222222"/>
          <w:kern w:val="0"/>
          <w:vertAlign w:val="superscript"/>
          <w:lang w:bidi="ar-SA"/>
        </w:rPr>
        <w:t>gt</w:t>
      </w:r>
      <w:r>
        <w:rPr>
          <w:rFonts w:eastAsia="Times New Roman"/>
          <w:color w:val="222222"/>
          <w:kern w:val="0"/>
          <w:lang w:bidi="ar-SA"/>
        </w:rPr>
        <w:t xml:space="preserve"> and </w:t>
      </w:r>
      <w:r>
        <w:rPr>
          <w:rFonts w:eastAsia="Times New Roman" w:cs="Cambria Math" w:ascii="Cambria Math" w:hAnsi="Cambria Math"/>
          <w:color w:val="222222"/>
          <w:kern w:val="0"/>
          <w:lang w:bidi="ar-SA"/>
        </w:rPr>
        <w:t>ℎ</w:t>
      </w:r>
      <w:r>
        <w:rPr>
          <w:rFonts w:eastAsia="Times New Roman"/>
          <w:color w:val="222222"/>
          <w:kern w:val="0"/>
          <w:vertAlign w:val="superscript"/>
          <w:lang w:bidi="ar-SA"/>
        </w:rPr>
        <w:t>gt</w:t>
      </w:r>
      <w:r>
        <w:rPr>
          <w:rFonts w:eastAsia="Times New Roman"/>
          <w:color w:val="222222"/>
          <w:kern w:val="0"/>
          <w:lang w:bidi="ar-SA"/>
        </w:rPr>
        <w:t xml:space="preserve">. The diagonal distance of a bounding box that may at least contain the two bounding boxes is denoted by c, and the center point distance between two bounding boxes is represented by </w:t>
      </w:r>
      <w:r>
        <w:rPr>
          <w:rFonts w:eastAsia="Times New Roman" w:cs="Cambria Math" w:ascii="Cambria Math" w:hAnsi="Cambria Math"/>
          <w:color w:val="222222"/>
          <w:kern w:val="0"/>
          <w:lang w:bidi="ar-SA"/>
        </w:rPr>
        <w:t>𝜌</w:t>
      </w:r>
      <w:r>
        <w:rPr>
          <w:rFonts w:eastAsia="Times New Roman"/>
          <w:color w:val="222222"/>
          <w:kern w:val="0"/>
          <w:vertAlign w:val="superscript"/>
          <w:lang w:bidi="ar-SA"/>
        </w:rPr>
        <w:t>2</w:t>
      </w:r>
      <w:r>
        <w:rPr>
          <w:rFonts w:eastAsia="Times New Roman"/>
          <w:color w:val="222222"/>
          <w:kern w:val="0"/>
          <w:lang w:bidi="ar-SA"/>
        </w:rPr>
        <w:t xml:space="preserve"> (b, bgt) [25]. Finally, we chose YOLOv8 as the latest version of the YOLO family whose accuracy and speed are higher than previous versions. Below figure 2 is YOLOv7 architecture. </w:t>
      </w:r>
    </w:p>
    <w:p>
      <w:pPr>
        <w:pStyle w:val="Normal"/>
        <w:spacing w:lineRule="auto" w:line="240" w:before="0" w:after="0"/>
        <w:jc w:val="both"/>
        <w:rPr/>
      </w:pPr>
      <w:r>
        <w:rPr/>
        <w:drawing>
          <wp:inline distT="0" distB="0" distL="0" distR="0">
            <wp:extent cx="5810250" cy="5272405"/>
            <wp:effectExtent l="0" t="0" r="0" b="0"/>
            <wp:docPr id="3"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diagram"/>
                    <pic:cNvPicPr>
                      <a:picLocks noChangeAspect="1" noChangeArrowheads="1"/>
                    </pic:cNvPicPr>
                  </pic:nvPicPr>
                  <pic:blipFill>
                    <a:blip r:embed="rId5"/>
                    <a:stretch>
                      <a:fillRect/>
                    </a:stretch>
                  </pic:blipFill>
                  <pic:spPr bwMode="auto">
                    <a:xfrm>
                      <a:off x="0" y="0"/>
                      <a:ext cx="5810250" cy="5272405"/>
                    </a:xfrm>
                    <a:prstGeom prst="rect">
                      <a:avLst/>
                    </a:prstGeom>
                  </pic:spPr>
                </pic:pic>
              </a:graphicData>
            </a:graphic>
          </wp:inline>
        </w:drawing>
      </w:r>
    </w:p>
    <w:p>
      <w:pPr>
        <w:pStyle w:val="Normal"/>
        <w:spacing w:lineRule="auto" w:line="240" w:before="0" w:after="0"/>
        <w:jc w:val="both"/>
        <w:rPr>
          <w:b/>
          <w:b/>
          <w:bCs/>
        </w:rPr>
      </w:pPr>
      <w:r>
        <w:rPr>
          <w:b/>
          <w:bCs/>
        </w:rPr>
        <w:t xml:space="preserve">                                                        </w:t>
      </w:r>
      <w:r>
        <w:rPr>
          <w:b/>
          <w:bCs/>
        </w:rPr>
        <w:t xml:space="preserve">Figure 2 </w:t>
      </w:r>
    </w:p>
    <w:p>
      <w:pPr>
        <w:pStyle w:val="Normal"/>
        <w:spacing w:lineRule="auto" w:line="240" w:before="0" w:after="0"/>
        <w:jc w:val="both"/>
        <w:rPr>
          <w:b/>
          <w:b/>
          <w:bCs/>
        </w:rPr>
      </w:pPr>
      <w:r>
        <w:rPr>
          <w:b/>
          <w:bCs/>
        </w:rPr>
        <w:t>YOLOv8</w:t>
      </w:r>
    </w:p>
    <w:p>
      <w:pPr>
        <w:pStyle w:val="Normal"/>
        <w:spacing w:lineRule="auto" w:line="240" w:before="0" w:after="0"/>
        <w:jc w:val="both"/>
        <w:rPr/>
      </w:pPr>
      <w:r>
        <w:rPr/>
      </w:r>
    </w:p>
    <w:p>
      <w:pPr>
        <w:pStyle w:val="Normal"/>
        <w:spacing w:lineRule="auto" w:line="240" w:before="0" w:after="0"/>
        <w:jc w:val="both"/>
        <w:rPr>
          <w:rFonts w:eastAsia="Times New Roman"/>
          <w:color w:val="0E101A"/>
          <w:kern w:val="0"/>
          <w:lang w:bidi="ar-SA"/>
        </w:rPr>
      </w:pPr>
      <w:r>
        <w:rPr>
          <w:rFonts w:eastAsia="Times New Roman"/>
          <w:color w:val="0E101A"/>
          <w:kern w:val="0"/>
          <w:lang w:bidi="ar-SA"/>
        </w:rPr>
        <w:t>YOLOv8 is the latest version of the YOLO family. The architecture of YOLOv8 is state-of-the-art, capable of accommodating different resolutions, and even includes an instance segmentation model reminiscent of YOLACT. It is also anchor-free and a constituent of the Feature Pyramid Network (FPN) Path Aggregation Network (PAN), and SPPF modules. These enhance the ability to discern object shapes and textures across various scales and lead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 The model features a revamped detection head that separates classification and detection tasks. The loss computations have been refined, utilizing BCE Loss for classification and a combination of Complete Intersection of Union (CIOU) Loss + Distributed Focal Loss (DFL) for regression. The DFL approach models the box position as a general distribution, while VFL introduces an asymmetric weighting operation. These enhancements contribute to the robust performance of YOLOv8 in object detection tasks. [17][18]. Below Figure 3 is YOLOv8 architecture. Below Figure 4 are equations of DFL [26].</w:t>
      </w:r>
    </w:p>
    <w:p>
      <w:pPr>
        <w:pStyle w:val="Normal"/>
        <w:spacing w:lineRule="auto" w:line="240" w:before="0" w:after="0"/>
        <w:jc w:val="both"/>
        <w:rPr>
          <w:rFonts w:eastAsia="Times New Roman"/>
          <w:color w:val="0E101A"/>
          <w:kern w:val="0"/>
          <w:lang w:bidi="ar-SA"/>
        </w:rPr>
      </w:pPr>
      <w:r>
        <w:rPr>
          <w:rFonts w:eastAsia="Times New Roman"/>
          <w:color w:val="0E101A"/>
          <w:kern w:val="0"/>
          <w:lang w:bidi="ar-SA"/>
        </w:rPr>
      </w:r>
    </w:p>
    <w:p>
      <w:pPr>
        <w:pStyle w:val="Normal"/>
        <w:spacing w:lineRule="auto" w:line="240" w:before="0" w:after="0"/>
        <w:jc w:val="both"/>
        <w:rPr>
          <w:rFonts w:eastAsia="Times New Roman"/>
          <w:color w:val="0E101A"/>
          <w:kern w:val="0"/>
          <w:lang w:bidi="ar-SA"/>
        </w:rPr>
      </w:pPr>
      <w:bookmarkStart w:id="1" w:name="_Hlk154901181"/>
      <w:r>
        <w:rPr/>
        <w:drawing>
          <wp:inline distT="0" distB="0" distL="0" distR="0">
            <wp:extent cx="3644900" cy="2334260"/>
            <wp:effectExtent l="0" t="0" r="0" b="0"/>
            <wp:docPr id="4" name="Image2" descr="A screenshot of 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A screenshot of a white background with black text"/>
                    <pic:cNvPicPr>
                      <a:picLocks noChangeAspect="1" noChangeArrowheads="1"/>
                    </pic:cNvPicPr>
                  </pic:nvPicPr>
                  <pic:blipFill>
                    <a:blip r:embed="rId6"/>
                    <a:stretch>
                      <a:fillRect/>
                    </a:stretch>
                  </pic:blipFill>
                  <pic:spPr bwMode="auto">
                    <a:xfrm>
                      <a:off x="0" y="0"/>
                      <a:ext cx="3644900" cy="2334260"/>
                    </a:xfrm>
                    <a:prstGeom prst="rect">
                      <a:avLst/>
                    </a:prstGeom>
                  </pic:spPr>
                </pic:pic>
              </a:graphicData>
            </a:graphic>
          </wp:inline>
        </w:drawing>
      </w:r>
      <w:bookmarkEnd w:id="1"/>
    </w:p>
    <w:p>
      <w:pPr>
        <w:pStyle w:val="Normal"/>
        <w:spacing w:lineRule="auto" w:line="240" w:before="0" w:after="0"/>
        <w:ind w:left="1440" w:firstLine="720"/>
        <w:jc w:val="both"/>
        <w:rPr>
          <w:rFonts w:eastAsia="Times New Roman"/>
          <w:b/>
          <w:b/>
          <w:bCs/>
          <w:color w:val="0E101A"/>
          <w:kern w:val="0"/>
          <w:lang w:bidi="ar-SA"/>
        </w:rPr>
      </w:pPr>
      <w:r>
        <w:rPr>
          <w:rFonts w:eastAsia="Times New Roman"/>
          <w:b/>
          <w:bCs/>
          <w:color w:val="0E101A"/>
          <w:kern w:val="0"/>
          <w:lang w:bidi="ar-SA"/>
        </w:rPr>
        <w:t xml:space="preserve">                   </w:t>
      </w:r>
      <w:r>
        <w:rPr>
          <w:rFonts w:eastAsia="Times New Roman"/>
          <w:b/>
          <w:bCs/>
          <w:color w:val="0E101A"/>
          <w:kern w:val="0"/>
          <w:lang w:bidi="ar-SA"/>
        </w:rPr>
        <w:t>Figure 4</w:t>
      </w:r>
    </w:p>
    <w:p>
      <w:pPr>
        <w:pStyle w:val="Normal"/>
        <w:spacing w:lineRule="auto" w:line="240" w:before="0" w:after="0"/>
        <w:ind w:left="3600" w:firstLine="720"/>
        <w:jc w:val="both"/>
        <w:rPr>
          <w:rFonts w:eastAsia="Times New Roman"/>
          <w:b/>
          <w:b/>
          <w:bCs/>
          <w:color w:val="0E101A"/>
          <w:kern w:val="0"/>
          <w:lang w:bidi="ar-SA"/>
        </w:rPr>
      </w:pPr>
      <w:r>
        <w:rPr>
          <w:rFonts w:eastAsia="Times New Roman"/>
          <w:b/>
          <w:bCs/>
          <w:color w:val="0E101A"/>
          <w:kern w:val="0"/>
          <w:lang w:bidi="ar-SA"/>
        </w:rPr>
      </w:r>
      <w:bookmarkStart w:id="2" w:name="_Hlk1491324191"/>
      <w:bookmarkStart w:id="3" w:name="_Hlk1491324191"/>
      <w:bookmarkEnd w:id="3"/>
    </w:p>
    <w:p>
      <w:pPr>
        <w:pStyle w:val="Normal"/>
        <w:spacing w:lineRule="auto" w:line="240" w:before="0" w:after="0"/>
        <w:jc w:val="both"/>
        <w:rPr/>
      </w:pPr>
      <w:r>
        <w:rPr/>
        <w:drawing>
          <wp:inline distT="0" distB="0" distL="0" distR="0">
            <wp:extent cx="6012180" cy="5295900"/>
            <wp:effectExtent l="0" t="0" r="0" b="0"/>
            <wp:docPr id="5" name="Image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screenshot of a computer"/>
                    <pic:cNvPicPr>
                      <a:picLocks noChangeAspect="1" noChangeArrowheads="1"/>
                    </pic:cNvPicPr>
                  </pic:nvPicPr>
                  <pic:blipFill>
                    <a:blip r:embed="rId7"/>
                    <a:stretch>
                      <a:fillRect/>
                    </a:stretch>
                  </pic:blipFill>
                  <pic:spPr bwMode="auto">
                    <a:xfrm>
                      <a:off x="0" y="0"/>
                      <a:ext cx="6012180" cy="5295900"/>
                    </a:xfrm>
                    <a:prstGeom prst="rect">
                      <a:avLst/>
                    </a:prstGeom>
                  </pic:spPr>
                </pic:pic>
              </a:graphicData>
            </a:graphic>
          </wp:inline>
        </w:drawing>
      </w:r>
    </w:p>
    <w:p>
      <w:pPr>
        <w:pStyle w:val="Normal"/>
        <w:spacing w:lineRule="auto" w:line="240" w:before="0" w:after="0"/>
        <w:jc w:val="both"/>
        <w:rPr>
          <w:b/>
          <w:b/>
          <w:bCs/>
        </w:rPr>
      </w:pPr>
      <w:r>
        <w:rPr>
          <w:rFonts w:eastAsia="Times New Roman"/>
          <w:b/>
          <w:bCs/>
          <w:color w:val="0E101A"/>
          <w:kern w:val="0"/>
          <w:lang w:bidi="ar-SA"/>
        </w:rPr>
        <w:t xml:space="preserve">                                                      </w:t>
      </w:r>
      <w:r>
        <w:rPr>
          <w:rFonts w:eastAsia="Times New Roman"/>
          <w:b/>
          <w:bCs/>
          <w:color w:val="0E101A"/>
          <w:kern w:val="0"/>
          <w:lang w:bidi="ar-SA"/>
        </w:rPr>
        <w:t>Figure 3</w:t>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pPr>
      <w:r>
        <w:rPr>
          <w:b/>
          <w:bCs/>
        </w:rPr>
        <w:t>Our research and results</w:t>
      </w:r>
    </w:p>
    <w:p>
      <w:pPr>
        <w:pStyle w:val="Normal"/>
        <w:spacing w:lineRule="auto" w:line="240" w:before="0" w:after="0"/>
        <w:jc w:val="both"/>
        <w:rPr/>
      </w:pPr>
      <w:r>
        <w:rPr/>
      </w:r>
    </w:p>
    <w:p>
      <w:pPr>
        <w:pStyle w:val="Normal"/>
        <w:spacing w:lineRule="auto" w:line="240" w:before="0" w:after="0"/>
        <w:jc w:val="both"/>
        <w:rPr/>
      </w:pPr>
      <w:r>
        <w:rPr/>
        <w:t>We applied advanced detection and segmentation algorithms—Mask R-CNN, YOLOv7, and YOLOv8—to wind turbine blades, achieving noteworthy results. Specifically, Mask R-CNN exhibited a detection mAP@IoU (0.5) of 86.30% and a segmentation mAP@mask (0.5) of 84.56%. YOLOv7 performed with a detection mAP@IoU (0.5) of 95.80% and a segmentation mAP@mask (0.5) of 96.30%. Subsequently, our research extended to the implementation of the YOLOv8 algorithm, introducing the Intersection of Union (IoU) tuning at thresholds of 0.6, 0.7, and 0.8. YOLOv8 outperformed with a detection mAP@IoU (0.7) of 97.30% and a segmentation mAP@mask (0.8) of 97.60%. This comprehensive exploration showcases the nuanced performance of these algorithms in the realm of wind turbine fault detection and segmentation.</w:t>
      </w:r>
    </w:p>
    <w:p>
      <w:pPr>
        <w:pStyle w:val="Normal"/>
        <w:spacing w:lineRule="auto" w:line="240" w:before="0" w:after="0"/>
        <w:jc w:val="both"/>
        <w:rPr/>
      </w:pPr>
      <w:r>
        <w:rPr/>
      </w:r>
    </w:p>
    <w:p>
      <w:pPr>
        <w:pStyle w:val="Normal"/>
        <w:spacing w:lineRule="auto" w:line="240" w:before="0" w:after="0"/>
        <w:jc w:val="both"/>
        <w:rPr/>
      </w:pPr>
      <w:r>
        <w:rPr/>
        <w:t xml:space="preserve">Sample raw data: </w:t>
      </w:r>
    </w:p>
    <w:p>
      <w:pPr>
        <w:pStyle w:val="Normal"/>
        <w:spacing w:lineRule="auto" w:line="240" w:before="0" w:after="0"/>
        <w:jc w:val="both"/>
        <w:rPr/>
      </w:pPr>
      <w:r>
        <w:rPr/>
        <mc:AlternateContent>
          <mc:Choice Requires="wps">
            <w:drawing>
              <wp:anchor behindDoc="0" distT="0" distB="0" distL="0" distR="0" simplePos="0" locked="0" layoutInCell="0" allowOverlap="1" relativeHeight="11">
                <wp:simplePos x="0" y="0"/>
                <wp:positionH relativeFrom="column">
                  <wp:posOffset>18415</wp:posOffset>
                </wp:positionH>
                <wp:positionV relativeFrom="paragraph">
                  <wp:posOffset>22860</wp:posOffset>
                </wp:positionV>
                <wp:extent cx="963930" cy="1188720"/>
                <wp:effectExtent l="0" t="0" r="1270" b="0"/>
                <wp:wrapSquare wrapText="largest"/>
                <wp:docPr id="6" name="Image1"/>
                <a:graphic xmlns:a="http://schemas.openxmlformats.org/drawingml/2006/main">
                  <a:graphicData uri="http://schemas.openxmlformats.org/drawingml/2006/picture">
                    <pic:pic xmlns:pic="http://schemas.openxmlformats.org/drawingml/2006/picture">
                      <pic:nvPicPr>
                        <pic:cNvPr id="0" name="Image1" descr=""/>
                        <pic:cNvPicPr/>
                      </pic:nvPicPr>
                      <pic:blipFill>
                        <a:blip r:embed="rId8"/>
                        <a:stretch/>
                      </pic:blipFill>
                      <pic:spPr>
                        <a:xfrm rot="5400000">
                          <a:off x="0" y="0"/>
                          <a:ext cx="964080" cy="118872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1" stroked="f" o:allowincell="f" style="position:absolute;margin-left:1.45pt;margin-top:1.85pt;width:75.85pt;height:93.55pt;mso-wrap-style:none;v-text-anchor:middle;rotation:90" type="_x0000_t75">
                <v:imagedata r:id="rId8" o:detectmouseclick="t"/>
                <v:stroke color="#3465a4" joinstyle="round" endcap="flat"/>
                <w10:wrap type="square" side="largest"/>
              </v:shape>
            </w:pict>
          </mc:Fallback>
        </mc:AlternateContent>
        <w:drawing>
          <wp:anchor behindDoc="0" distT="0" distB="0" distL="0" distR="0" simplePos="0" locked="0" layoutInCell="0" allowOverlap="1" relativeHeight="12">
            <wp:simplePos x="0" y="0"/>
            <wp:positionH relativeFrom="column">
              <wp:posOffset>2503170</wp:posOffset>
            </wp:positionH>
            <wp:positionV relativeFrom="paragraph">
              <wp:posOffset>144780</wp:posOffset>
            </wp:positionV>
            <wp:extent cx="1229995" cy="97282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1229995" cy="97282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5107940</wp:posOffset>
            </wp:positionH>
            <wp:positionV relativeFrom="paragraph">
              <wp:posOffset>148590</wp:posOffset>
            </wp:positionV>
            <wp:extent cx="1214755" cy="98933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0"/>
                    <a:stretch>
                      <a:fillRect/>
                    </a:stretch>
                  </pic:blipFill>
                  <pic:spPr bwMode="auto">
                    <a:xfrm>
                      <a:off x="0" y="0"/>
                      <a:ext cx="1214755" cy="989330"/>
                    </a:xfrm>
                    <a:prstGeom prst="rect">
                      <a:avLst/>
                    </a:prstGeom>
                  </pic:spPr>
                </pic:pic>
              </a:graphicData>
            </a:graphic>
          </wp:anchor>
        </w:drawing>
        <w:drawing>
          <wp:anchor behindDoc="0" distT="0" distB="0" distL="0" distR="0" simplePos="0" locked="0" layoutInCell="0" allowOverlap="1" relativeHeight="14">
            <wp:simplePos x="0" y="0"/>
            <wp:positionH relativeFrom="column">
              <wp:posOffset>1209675</wp:posOffset>
            </wp:positionH>
            <wp:positionV relativeFrom="paragraph">
              <wp:posOffset>125730</wp:posOffset>
            </wp:positionV>
            <wp:extent cx="1142365" cy="96202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1"/>
                    <a:stretch>
                      <a:fillRect/>
                    </a:stretch>
                  </pic:blipFill>
                  <pic:spPr bwMode="auto">
                    <a:xfrm>
                      <a:off x="0" y="0"/>
                      <a:ext cx="1142365" cy="96202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3863975</wp:posOffset>
            </wp:positionH>
            <wp:positionV relativeFrom="paragraph">
              <wp:posOffset>139700</wp:posOffset>
            </wp:positionV>
            <wp:extent cx="1143000" cy="94424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1143000" cy="944245"/>
                    </a:xfrm>
                    <a:prstGeom prst="rect">
                      <a:avLst/>
                    </a:prstGeom>
                  </pic:spPr>
                </pic:pic>
              </a:graphicData>
            </a:graphic>
          </wp:anchor>
        </w:drawing>
      </w:r>
    </w:p>
    <w:p>
      <w:pPr>
        <w:pStyle w:val="Normal"/>
        <w:spacing w:lineRule="auto" w:line="240" w:before="0" w:after="0"/>
        <w:jc w:val="both"/>
        <w:rPr/>
      </w:pPr>
      <w:r>
        <w:rPr/>
      </w:r>
    </w:p>
    <w:p>
      <w:pPr>
        <w:pStyle w:val="Normal"/>
        <w:spacing w:lineRule="auto" w:line="240" w:before="0" w:after="0"/>
        <w:jc w:val="both"/>
        <w:rPr>
          <w:b/>
          <w:b/>
          <w:bCs/>
        </w:rPr>
      </w:pPr>
      <w:r>
        <w:rPr>
          <w:b/>
          <w:bCs/>
        </w:rPr>
        <w:t xml:space="preserve">  </w:t>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pPr>
      <w:r>
        <w:rPr>
          <w:b/>
          <w:bCs/>
        </w:rPr>
        <w:t xml:space="preserve">   </w:t>
      </w:r>
    </w:p>
    <w:p>
      <w:pPr>
        <w:pStyle w:val="Normal"/>
        <w:spacing w:lineRule="auto" w:line="240" w:before="0" w:after="0"/>
        <w:jc w:val="both"/>
        <w:rPr/>
      </w:pPr>
      <w:r>
        <w:rPr>
          <w:b/>
          <w:bCs/>
        </w:rPr>
        <w:t xml:space="preserve">    </w:t>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pPr>
      <w:r>
        <w:rPr>
          <w:b/>
          <w:bCs/>
        </w:rPr>
        <w:t>Sample image outputs:</w:t>
      </w:r>
    </w:p>
    <w:p>
      <w:pPr>
        <w:pStyle w:val="Normal"/>
        <w:spacing w:lineRule="auto" w:line="240" w:before="0" w:after="0"/>
        <w:jc w:val="both"/>
        <w:rPr>
          <w:b/>
          <w:b/>
          <w:bCs/>
        </w:rPr>
      </w:pPr>
      <w:r>
        <w:rPr>
          <w:b/>
          <w:bCs/>
        </w:rPr>
      </w:r>
    </w:p>
    <w:p>
      <w:pPr>
        <w:pStyle w:val="Normal"/>
        <w:spacing w:lineRule="auto" w:line="240" w:before="0" w:after="0"/>
        <w:jc w:val="both"/>
        <w:rPr/>
      </w:pPr>
      <w:r>
        <w:rPr/>
        <w:drawing>
          <wp:inline distT="0" distB="0" distL="0" distR="0">
            <wp:extent cx="1289050" cy="1289050"/>
            <wp:effectExtent l="0" t="0" r="0" b="0"/>
            <wp:docPr id="11" name="Image4"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A close-up of a wall&#10;&#10;Description automatically generated"/>
                    <pic:cNvPicPr>
                      <a:picLocks noChangeAspect="1" noChangeArrowheads="1"/>
                    </pic:cNvPicPr>
                  </pic:nvPicPr>
                  <pic:blipFill>
                    <a:blip r:embed="rId13"/>
                    <a:stretch>
                      <a:fillRect/>
                    </a:stretch>
                  </pic:blipFill>
                  <pic:spPr bwMode="auto">
                    <a:xfrm>
                      <a:off x="0" y="0"/>
                      <a:ext cx="1289050" cy="1289050"/>
                    </a:xfrm>
                    <a:prstGeom prst="rect">
                      <a:avLst/>
                    </a:prstGeom>
                  </pic:spPr>
                </pic:pic>
              </a:graphicData>
            </a:graphic>
          </wp:inline>
        </w:drawing>
      </w:r>
      <w:r>
        <w:rPr/>
        <w:t xml:space="preserve">     </w:t>
      </w:r>
      <w:r>
        <w:rPr/>
        <w:drawing>
          <wp:inline distT="0" distB="0" distL="0" distR="0">
            <wp:extent cx="1289050" cy="1289050"/>
            <wp:effectExtent l="0" t="0" r="0" b="0"/>
            <wp:docPr id="12" name="Image5"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A close-up of a crack in a wall&#10;&#10;Description automatically generated"/>
                    <pic:cNvPicPr>
                      <a:picLocks noChangeAspect="1" noChangeArrowheads="1"/>
                    </pic:cNvPicPr>
                  </pic:nvPicPr>
                  <pic:blipFill>
                    <a:blip r:embed="rId14"/>
                    <a:stretch>
                      <a:fillRect/>
                    </a:stretch>
                  </pic:blipFill>
                  <pic:spPr bwMode="auto">
                    <a:xfrm>
                      <a:off x="0" y="0"/>
                      <a:ext cx="1289050" cy="1289050"/>
                    </a:xfrm>
                    <a:prstGeom prst="rect">
                      <a:avLst/>
                    </a:prstGeom>
                  </pic:spPr>
                </pic:pic>
              </a:graphicData>
            </a:graphic>
          </wp:inline>
        </w:drawing>
      </w:r>
      <w:r>
        <w:rPr/>
        <w:t xml:space="preserve">    </w:t>
      </w:r>
      <w:r>
        <w:rPr/>
        <w:drawing>
          <wp:inline distT="0" distB="0" distL="0" distR="0">
            <wp:extent cx="1289050" cy="1289050"/>
            <wp:effectExtent l="0" t="0" r="0" b="0"/>
            <wp:docPr id="13" name="Image6"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A close-up of a paint stain&#10;&#10;Description automatically generated"/>
                    <pic:cNvPicPr>
                      <a:picLocks noChangeAspect="1" noChangeArrowheads="1"/>
                    </pic:cNvPicPr>
                  </pic:nvPicPr>
                  <pic:blipFill>
                    <a:blip r:embed="rId15"/>
                    <a:stretch>
                      <a:fillRect/>
                    </a:stretch>
                  </pic:blipFill>
                  <pic:spPr bwMode="auto">
                    <a:xfrm>
                      <a:off x="0" y="0"/>
                      <a:ext cx="1289050" cy="1289050"/>
                    </a:xfrm>
                    <a:prstGeom prst="rect">
                      <a:avLst/>
                    </a:prstGeom>
                  </pic:spPr>
                </pic:pic>
              </a:graphicData>
            </a:graphic>
          </wp:inline>
        </w:drawing>
      </w:r>
      <w:r>
        <w:rPr/>
        <w:t xml:space="preserve">    </w:t>
      </w:r>
      <w:r>
        <w:rPr/>
        <w:drawing>
          <wp:inline distT="0" distB="0" distL="0" distR="0">
            <wp:extent cx="1289050" cy="1289050"/>
            <wp:effectExtent l="0" t="0" r="0" b="0"/>
            <wp:docPr id="14"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A close-up of a plane wing&#10;&#10;Description automatically generated"/>
                    <pic:cNvPicPr>
                      <a:picLocks noChangeAspect="1" noChangeArrowheads="1"/>
                    </pic:cNvPicPr>
                  </pic:nvPicPr>
                  <pic:blipFill>
                    <a:blip r:embed="rId16"/>
                    <a:stretch>
                      <a:fillRect/>
                    </a:stretch>
                  </pic:blipFill>
                  <pic:spPr bwMode="auto">
                    <a:xfrm>
                      <a:off x="0" y="0"/>
                      <a:ext cx="1289050" cy="1289050"/>
                    </a:xfrm>
                    <a:prstGeom prst="rect">
                      <a:avLst/>
                    </a:prstGeom>
                  </pic:spPr>
                </pic:pic>
              </a:graphicData>
            </a:graphic>
          </wp:inline>
        </w:drawing>
      </w:r>
    </w:p>
    <w:p>
      <w:pPr>
        <w:pStyle w:val="Normal"/>
        <w:spacing w:lineRule="auto" w:line="240" w:before="0" w:after="0"/>
        <w:jc w:val="both"/>
        <w:rPr/>
      </w:pPr>
      <w:r>
        <w:rPr/>
        <w:t xml:space="preserve">                </w:t>
      </w:r>
    </w:p>
    <w:p>
      <w:pPr>
        <w:pStyle w:val="Normal"/>
        <w:spacing w:lineRule="auto" w:line="240" w:before="0" w:after="0"/>
        <w:jc w:val="both"/>
        <w:rPr/>
      </w:pPr>
      <w:r>
        <w:rPr/>
      </w:r>
    </w:p>
    <w:p>
      <w:pPr>
        <w:pStyle w:val="Normal"/>
        <w:spacing w:lineRule="auto" w:line="240" w:before="0" w:after="0"/>
        <w:jc w:val="both"/>
        <w:rPr/>
      </w:pPr>
      <w:bookmarkStart w:id="4" w:name="_Toc119503994"/>
      <w:r>
        <w:rPr>
          <w:b/>
          <w:bCs/>
        </w:rPr>
        <w:t>Table:1</w:t>
      </w:r>
      <w:r>
        <w:rPr/>
        <w:t xml:space="preserve"> Performance comparison between Mask R-CNN, YOLOv7</w:t>
      </w:r>
      <w:bookmarkEnd w:id="4"/>
      <w:r>
        <w:rPr/>
        <w:t>, and YOLOV8</w:t>
      </w:r>
    </w:p>
    <w:p>
      <w:pPr>
        <w:pStyle w:val="Normal"/>
        <w:spacing w:lineRule="auto" w:line="240" w:before="0" w:after="0"/>
        <w:jc w:val="both"/>
        <w:rPr/>
      </w:pPr>
      <w:r>
        <w:rPr/>
      </w:r>
    </w:p>
    <w:tbl>
      <w:tblPr>
        <w:tblW w:w="9242"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047"/>
        <w:gridCol w:w="1777"/>
        <w:gridCol w:w="1784"/>
        <w:gridCol w:w="1792"/>
        <w:gridCol w:w="1842"/>
      </w:tblGrid>
      <w:tr>
        <w:trPr/>
        <w:tc>
          <w:tcPr>
            <w:tcW w:w="20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b/>
                <w:bCs/>
                <w:kern w:val="0"/>
                <w:lang w:bidi="ar-SA"/>
              </w:rPr>
              <w:t>Improvement</w:t>
            </w:r>
          </w:p>
        </w:tc>
      </w:tr>
      <w:tr>
        <w:trPr/>
        <w:tc>
          <w:tcPr>
            <w:tcW w:w="20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mAP@IoU (0.5)</w:t>
            </w:r>
          </w:p>
        </w:tc>
        <w:tc>
          <w:tcPr>
            <w:tcW w:w="177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97.3%</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+1.50%</w:t>
            </w:r>
          </w:p>
        </w:tc>
      </w:tr>
      <w:tr>
        <w:trPr/>
        <w:tc>
          <w:tcPr>
            <w:tcW w:w="20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mAP@mask (0.5)</w:t>
            </w:r>
          </w:p>
        </w:tc>
        <w:tc>
          <w:tcPr>
            <w:tcW w:w="177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97.6%</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+1.30%</w:t>
            </w:r>
            <w:bookmarkStart w:id="5" w:name="_Hlk142918858"/>
            <w:bookmarkStart w:id="6" w:name="_Hlk142919216"/>
            <w:bookmarkEnd w:id="5"/>
            <w:bookmarkEnd w:id="6"/>
          </w:p>
        </w:tc>
      </w:tr>
    </w:tbl>
    <w:p>
      <w:pPr>
        <w:pStyle w:val="Normal"/>
        <w:spacing w:lineRule="auto" w:line="240" w:before="0" w:after="0"/>
        <w:jc w:val="both"/>
        <w:rPr>
          <w:b/>
          <w:b/>
          <w:bCs/>
        </w:rPr>
      </w:pPr>
      <w:r>
        <w:rPr>
          <w:b/>
          <w:bCs/>
        </w:rPr>
      </w:r>
    </w:p>
    <w:p>
      <w:pPr>
        <w:pStyle w:val="Normal"/>
        <w:spacing w:lineRule="auto" w:line="240" w:before="0" w:after="0"/>
        <w:jc w:val="both"/>
        <w:rPr/>
      </w:pPr>
      <w:r>
        <w:rPr>
          <w:b/>
          <w:bCs/>
        </w:rPr>
        <w:t>Table2:</w:t>
      </w:r>
      <w:r>
        <w:rPr/>
        <w:t xml:space="preserve"> Performance of YOLOv8 algorithm with different IoU’s </w:t>
      </w:r>
    </w:p>
    <w:p>
      <w:pPr>
        <w:pStyle w:val="Normal"/>
        <w:spacing w:lineRule="auto" w:line="240" w:before="0" w:after="0"/>
        <w:jc w:val="both"/>
        <w:rPr/>
      </w:pPr>
      <w:r>
        <w:rPr/>
      </w:r>
    </w:p>
    <w:tbl>
      <w:tblPr>
        <w:tblW w:w="5612"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339"/>
        <w:gridCol w:w="1450"/>
        <w:gridCol w:w="1823"/>
      </w:tblGrid>
      <w:tr>
        <w:trPr/>
        <w:tc>
          <w:tcPr>
            <w:tcW w:w="23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b/>
                <w:bCs/>
                <w:kern w:val="0"/>
                <w:lang w:bidi="ar-SA"/>
              </w:rPr>
              <w:t>Performance of different IoU’s</w:t>
            </w:r>
          </w:p>
        </w:tc>
        <w:tc>
          <w:tcPr>
            <w:tcW w:w="14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b/>
                <w:bCs/>
                <w:kern w:val="0"/>
                <w:lang w:bidi="ar-SA"/>
              </w:rPr>
              <w:t>Segmentation</w:t>
            </w:r>
          </w:p>
        </w:tc>
      </w:tr>
      <w:tr>
        <w:trPr/>
        <w:tc>
          <w:tcPr>
            <w:tcW w:w="23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mAP@IoU (0.7)</w:t>
            </w:r>
          </w:p>
        </w:tc>
        <w:tc>
          <w:tcPr>
            <w:tcW w:w="14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97.3%/ 96.9%</w:t>
            </w:r>
          </w:p>
        </w:tc>
        <w:tc>
          <w:tcPr>
            <w:tcW w:w="18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jc w:val="both"/>
              <w:rPr>
                <w:rFonts w:eastAsia="Times New Roman"/>
                <w:kern w:val="0"/>
                <w:lang w:bidi="ar-SA"/>
              </w:rPr>
            </w:pPr>
            <w:r>
              <w:rPr>
                <w:rFonts w:eastAsia="Times New Roman"/>
                <w:kern w:val="0"/>
                <w:lang w:bidi="ar-SA"/>
              </w:rPr>
              <w:t>96.5 % /97.2 %</w:t>
            </w:r>
          </w:p>
          <w:p>
            <w:pPr>
              <w:pStyle w:val="Normal"/>
              <w:widowControl w:val="false"/>
              <w:spacing w:lineRule="auto" w:line="240" w:before="0" w:after="0"/>
              <w:jc w:val="both"/>
              <w:rPr/>
            </w:pPr>
            <w:r>
              <w:rPr/>
            </w:r>
          </w:p>
        </w:tc>
      </w:tr>
      <w:tr>
        <w:trPr/>
        <w:tc>
          <w:tcPr>
            <w:tcW w:w="23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mAP@IoU (0.6)</w:t>
            </w:r>
          </w:p>
        </w:tc>
        <w:tc>
          <w:tcPr>
            <w:tcW w:w="14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t>97.1%/ 96.9%</w:t>
            </w:r>
          </w:p>
        </w:tc>
        <w:tc>
          <w:tcPr>
            <w:tcW w:w="18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both"/>
              <w:rPr/>
            </w:pPr>
            <w:r>
              <w:rPr>
                <w:kern w:val="0"/>
                <w:lang w:bidi="ar-SA"/>
              </w:rPr>
              <w:t>97%</w:t>
            </w:r>
          </w:p>
        </w:tc>
      </w:tr>
      <w:tr>
        <w:trPr/>
        <w:tc>
          <w:tcPr>
            <w:tcW w:w="233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kern w:val="0"/>
                <w:lang w:bidi="ar-SA"/>
              </w:rPr>
              <w:t>mAP@IoU (0.8)</w:t>
            </w:r>
          </w:p>
        </w:tc>
        <w:tc>
          <w:tcPr>
            <w:tcW w:w="145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pPr>
            <w:r>
              <w:rPr/>
              <w:t>97.1%/ 96.9%</w:t>
            </w:r>
          </w:p>
        </w:tc>
        <w:tc>
          <w:tcPr>
            <w:tcW w:w="1823" w:type="dxa"/>
            <w:tcBorders>
              <w:top w:val="single" w:sz="4" w:space="0" w:color="000000"/>
              <w:left w:val="single" w:sz="4" w:space="0" w:color="000000"/>
              <w:bottom w:val="single" w:sz="4" w:space="0" w:color="000000"/>
              <w:right w:val="single" w:sz="4" w:space="0" w:color="000000"/>
            </w:tcBorders>
          </w:tcPr>
          <w:p>
            <w:pPr>
              <w:pStyle w:val="HTMLPreformatted"/>
              <w:widowControl w:val="false"/>
              <w:jc w:val="both"/>
              <w:rPr>
                <w:rFonts w:ascii="Arial" w:hAnsi="Arial" w:cs="Arial"/>
                <w:sz w:val="24"/>
                <w:szCs w:val="24"/>
              </w:rPr>
            </w:pPr>
            <w:r>
              <w:rPr>
                <w:rFonts w:cs="Arial" w:ascii="Arial" w:hAnsi="Arial"/>
                <w:sz w:val="24"/>
                <w:szCs w:val="24"/>
              </w:rPr>
              <w:t>97.6%/ 97.6 %</w:t>
            </w:r>
          </w:p>
          <w:p>
            <w:pPr>
              <w:pStyle w:val="Normal"/>
              <w:widowControl w:val="false"/>
              <w:spacing w:lineRule="auto" w:line="240" w:before="0" w:after="0"/>
              <w:jc w:val="both"/>
              <w:rPr/>
            </w:pPr>
            <w:r>
              <w:rPr/>
            </w:r>
          </w:p>
        </w:tc>
      </w:tr>
    </w:tbl>
    <w:p>
      <w:pPr>
        <w:pStyle w:val="Normal"/>
        <w:spacing w:lineRule="auto" w:line="240" w:before="0" w:after="0"/>
        <w:jc w:val="both"/>
        <w:rPr/>
      </w:pPr>
      <w:r>
        <w:rPr/>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pPr>
      <w:r>
        <w:rPr>
          <w:b/>
          <w:bCs/>
        </w:rPr>
        <w:t xml:space="preserve">Conclusion </w:t>
      </w:r>
    </w:p>
    <w:p>
      <w:pPr>
        <w:pStyle w:val="Normal"/>
        <w:spacing w:lineRule="auto" w:line="240" w:before="0" w:after="0"/>
        <w:jc w:val="both"/>
        <w:rPr/>
      </w:pPr>
      <w:r>
        <w:rPr/>
      </w:r>
    </w:p>
    <w:p>
      <w:pPr>
        <w:pStyle w:val="Normal"/>
        <w:spacing w:before="0" w:after="0"/>
        <w:jc w:val="both"/>
        <w:rPr/>
      </w:pPr>
      <w:r>
        <w:rPr/>
        <w:t>This research successfully employed deep learning models for automated detection and segmentation of wind turbine blade faults, paving the way for improved wind farm inspections. YOLOv8 surpassed Mask R-CNN and YOLOv7 in accuracy and efficiency, achieving an impressive mAP@IoU of 97.3% for detection and 97.6% for segmentation. YOLOv8 demonstrated robustness to different IoU thresholds, suggesting its adaptability to diverse detection requirements. Integrating these models into real-world systems can significantly reduce maintenance costs, downtime, and safety risks associated with manual inspections. Overall, this study highlights the effectiveness of deep learning algorithms for automated wind turbine blade fault detection and segmentation, contributing to a more efficient and sustainable wind energy future. The proposed research potentially revolutionized wind turbine maintenance by enabling automated, accurate, and cost-effective fault identification.</w:t>
      </w:r>
    </w:p>
    <w:p>
      <w:pPr>
        <w:pStyle w:val="Normal"/>
        <w:spacing w:lineRule="auto" w:line="240" w:before="0" w:after="0"/>
        <w:jc w:val="both"/>
        <w:rPr/>
      </w:pPr>
      <w:r>
        <w:rPr/>
      </w:r>
    </w:p>
    <w:p>
      <w:pPr>
        <w:pStyle w:val="Normal"/>
        <w:spacing w:lineRule="auto" w:line="240" w:before="0" w:after="0"/>
        <w:jc w:val="both"/>
        <w:rPr/>
      </w:pPr>
      <w:r>
        <w:rPr>
          <w:b/>
          <w:bCs/>
        </w:rPr>
        <w:t>References</w:t>
      </w:r>
    </w:p>
    <w:p>
      <w:pPr>
        <w:pStyle w:val="Normal"/>
        <w:spacing w:lineRule="auto" w:line="240" w:before="0" w:after="0"/>
        <w:jc w:val="both"/>
        <w:rPr/>
      </w:pPr>
      <w:r>
        <w:rPr/>
      </w:r>
    </w:p>
    <w:p>
      <w:pPr>
        <w:pStyle w:val="ListParagraph"/>
        <w:numPr>
          <w:ilvl w:val="0"/>
          <w:numId w:val="1"/>
        </w:numPr>
        <w:spacing w:lineRule="auto" w:line="240" w:before="0" w:after="0"/>
        <w:contextualSpacing/>
        <w:jc w:val="both"/>
        <w:rPr>
          <w:rFonts w:ascii="Arial" w:hAnsi="Arial" w:cs="Arial"/>
          <w:sz w:val="24"/>
          <w:szCs w:val="24"/>
        </w:rPr>
      </w:pPr>
      <w:bookmarkStart w:id="7" w:name="_Ref119095260"/>
      <w:r>
        <w:rPr>
          <w:rFonts w:cs="Arial" w:ascii="Arial" w:hAnsi="Arial"/>
          <w:sz w:val="24"/>
          <w:szCs w:val="24"/>
        </w:rPr>
        <w:t>Seo, S. N. (2017). Beyond the Paris Agreement: Climate change policy negotiations and future directions. Regional Science Policy &amp; Practice, 9(2), 121-140.</w:t>
      </w:r>
      <w:bookmarkEnd w:id="7"/>
      <w:r>
        <w:rPr>
          <w:rFonts w:cs="Arial" w:ascii="Arial" w:hAnsi="Arial"/>
          <w:sz w:val="24"/>
          <w:szCs w:val="24"/>
        </w:rPr>
        <w:t xml:space="preserve"> </w:t>
      </w:r>
    </w:p>
    <w:p>
      <w:pPr>
        <w:pStyle w:val="ListParagraph"/>
        <w:numPr>
          <w:ilvl w:val="0"/>
          <w:numId w:val="1"/>
        </w:numPr>
        <w:spacing w:lineRule="auto" w:line="240" w:before="0" w:after="0"/>
        <w:contextualSpacing/>
        <w:jc w:val="both"/>
        <w:rPr>
          <w:rFonts w:ascii="Arial" w:hAnsi="Arial" w:cs="Arial"/>
          <w:sz w:val="24"/>
          <w:szCs w:val="24"/>
        </w:rPr>
      </w:pPr>
      <w:bookmarkStart w:id="8" w:name="_Ref119022905"/>
      <w:bookmarkStart w:id="9" w:name="_Ref119095283"/>
      <w:r>
        <w:rPr>
          <w:rFonts w:cs="Arial" w:ascii="Arial" w:hAnsi="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8"/>
      <w:bookmarkEnd w:id="9"/>
    </w:p>
    <w:p>
      <w:pPr>
        <w:pStyle w:val="ListParagraph"/>
        <w:numPr>
          <w:ilvl w:val="0"/>
          <w:numId w:val="1"/>
        </w:numPr>
        <w:spacing w:lineRule="auto" w:line="240" w:before="0" w:after="0"/>
        <w:contextualSpacing/>
        <w:jc w:val="both"/>
        <w:rPr>
          <w:rFonts w:ascii="Arial" w:hAnsi="Arial" w:cs="Arial"/>
          <w:sz w:val="24"/>
          <w:szCs w:val="24"/>
        </w:rPr>
      </w:pPr>
      <w:bookmarkStart w:id="10" w:name="_Ref119095296"/>
      <w:bookmarkStart w:id="11" w:name="_Ref119022964"/>
      <w:bookmarkStart w:id="12" w:name="_Ref118450413"/>
      <w:bookmarkEnd w:id="11"/>
      <w:bookmarkEnd w:id="12"/>
      <w:r>
        <w:rPr>
          <w:rFonts w:cs="Arial" w:ascii="Arial" w:hAnsi="Arial"/>
          <w:sz w:val="24"/>
          <w:szCs w:val="24"/>
        </w:rPr>
        <w:t>Wiser, R., Bolinger, M., Hoen, B., Millstein, D., Rand, J., Barbose, G., and Paulos, B. (2022). Land-based wind market report: 2022 edition. Lawrence Berkeley National Lab. (LBNL), Berkeley, CA (United States).</w:t>
      </w:r>
      <w:bookmarkEnd w:id="10"/>
    </w:p>
    <w:p>
      <w:pPr>
        <w:pStyle w:val="ListParagraph"/>
        <w:numPr>
          <w:ilvl w:val="0"/>
          <w:numId w:val="1"/>
        </w:numPr>
        <w:spacing w:lineRule="auto" w:line="240" w:before="0" w:after="0"/>
        <w:contextualSpacing/>
        <w:jc w:val="both"/>
        <w:rPr>
          <w:rFonts w:ascii="Arial" w:hAnsi="Arial" w:cs="Arial"/>
          <w:sz w:val="24"/>
          <w:szCs w:val="24"/>
        </w:rPr>
      </w:pPr>
      <w:bookmarkStart w:id="13" w:name="_Ref118451442"/>
      <w:bookmarkStart w:id="14" w:name="_Ref1190229641"/>
      <w:bookmarkStart w:id="15" w:name="_Ref1184504131"/>
      <w:bookmarkEnd w:id="14"/>
      <w:bookmarkEnd w:id="15"/>
      <w:r>
        <w:rPr>
          <w:rFonts w:cs="Arial" w:ascii="Arial" w:hAnsi="Arial"/>
          <w:sz w:val="24"/>
          <w:szCs w:val="24"/>
        </w:rPr>
        <w:t>Stetco, A., Dinmohammadi, F., Zhao, X., Robu, V., Flynn, D., Barnes, M., and  Nenadic, G. (2019). Machine learning methods for wind turbine condition monitoring: A review. Renewable Energy, 133, 620-635.</w:t>
      </w:r>
      <w:bookmarkStart w:id="16" w:name="_Ref119095497"/>
      <w:bookmarkEnd w:id="13"/>
    </w:p>
    <w:p>
      <w:pPr>
        <w:pStyle w:val="ListParagraph"/>
        <w:numPr>
          <w:ilvl w:val="0"/>
          <w:numId w:val="1"/>
        </w:numPr>
        <w:spacing w:lineRule="auto" w:line="240" w:before="0" w:after="0"/>
        <w:contextualSpacing/>
        <w:jc w:val="both"/>
        <w:rPr>
          <w:rFonts w:ascii="Arial" w:hAnsi="Arial" w:cs="Arial"/>
          <w:sz w:val="24"/>
          <w:szCs w:val="24"/>
        </w:rPr>
      </w:pPr>
      <w:bookmarkStart w:id="17" w:name="_Ref118451460"/>
      <w:bookmarkEnd w:id="16"/>
      <w:r>
        <w:rPr>
          <w:rFonts w:cs="Arial" w:ascii="Arial" w:hAnsi="Arial"/>
          <w:sz w:val="24"/>
          <w:szCs w:val="24"/>
        </w:rPr>
        <w:t>Kusiak, A., and Li, W. (2011). The prediction and diagnosis of wind turbine faults. Renewable Energy, 36(1), 16-23.</w:t>
      </w:r>
      <w:bookmarkStart w:id="18" w:name="_Ref119095507"/>
      <w:bookmarkEnd w:id="17"/>
    </w:p>
    <w:p>
      <w:pPr>
        <w:pStyle w:val="ListParagraph"/>
        <w:numPr>
          <w:ilvl w:val="0"/>
          <w:numId w:val="1"/>
        </w:numPr>
        <w:spacing w:lineRule="auto" w:line="240" w:before="0" w:after="0"/>
        <w:contextualSpacing/>
        <w:jc w:val="both"/>
        <w:rPr>
          <w:rFonts w:ascii="Arial" w:hAnsi="Arial" w:cs="Arial"/>
          <w:sz w:val="24"/>
          <w:szCs w:val="24"/>
        </w:rPr>
      </w:pPr>
      <w:bookmarkStart w:id="19" w:name="_Ref119095522"/>
      <w:bookmarkStart w:id="20" w:name="_Ref118451804"/>
      <w:bookmarkEnd w:id="18"/>
      <w:bookmarkEnd w:id="20"/>
      <w:r>
        <w:rPr>
          <w:rFonts w:cs="Arial" w:ascii="Arial" w:hAnsi="Arial"/>
          <w:sz w:val="24"/>
          <w:szCs w:val="24"/>
        </w:rPr>
        <w:t xml:space="preserve"> </w:t>
      </w:r>
      <w:r>
        <w:rPr>
          <w:rFonts w:cs="Arial" w:ascii="Arial" w:hAnsi="Arial"/>
          <w:sz w:val="24"/>
          <w:szCs w:val="24"/>
        </w:rPr>
        <w:t>Nielsen, J. J., and Sørensen, J. D. (2011). On risk-based operation and maintenance of offshore wind turbine components. Reliability Engineering &amp; System Safety, 96(1), 218-229.</w:t>
      </w:r>
      <w:bookmarkEnd w:id="19"/>
    </w:p>
    <w:p>
      <w:pPr>
        <w:pStyle w:val="ListParagraph"/>
        <w:numPr>
          <w:ilvl w:val="0"/>
          <w:numId w:val="1"/>
        </w:numPr>
        <w:spacing w:lineRule="auto" w:line="240" w:before="0" w:after="0"/>
        <w:contextualSpacing/>
        <w:jc w:val="both"/>
        <w:rPr>
          <w:rFonts w:ascii="Arial" w:hAnsi="Arial" w:cs="Arial"/>
          <w:sz w:val="24"/>
          <w:szCs w:val="24"/>
        </w:rPr>
      </w:pPr>
      <w:bookmarkStart w:id="21" w:name="_Ref119096281"/>
      <w:bookmarkStart w:id="22" w:name="_Ref1184518041"/>
      <w:bookmarkStart w:id="23" w:name="_Ref118452439"/>
      <w:bookmarkEnd w:id="22"/>
      <w:bookmarkEnd w:id="23"/>
      <w:r>
        <w:rPr>
          <w:rFonts w:cs="Arial" w:ascii="Arial" w:hAnsi="Arial"/>
          <w:sz w:val="24"/>
          <w:szCs w:val="24"/>
        </w:rPr>
        <w:t>Shihavuddin, A. S. M., Xiao Chen, X., Fedorov, V., Nymark Christensen, A., Andre Brogaard Riis, N., Branner, K., and Reinhold Paulsen, R. (2019). Wind turbine surface damage detection by deep learning aided drone inspection analysis. Energies, 12(4), 676.</w:t>
      </w:r>
      <w:bookmarkEnd w:id="21"/>
    </w:p>
    <w:p>
      <w:pPr>
        <w:pStyle w:val="ListParagraph"/>
        <w:numPr>
          <w:ilvl w:val="0"/>
          <w:numId w:val="1"/>
        </w:numPr>
        <w:spacing w:lineRule="auto" w:line="240" w:before="0" w:after="0"/>
        <w:contextualSpacing/>
        <w:jc w:val="both"/>
        <w:rPr>
          <w:rFonts w:ascii="Arial" w:hAnsi="Arial" w:cs="Arial"/>
          <w:sz w:val="24"/>
          <w:szCs w:val="24"/>
        </w:rPr>
      </w:pPr>
      <w:bookmarkStart w:id="24" w:name="_Ref119096725"/>
      <w:r>
        <w:rPr>
          <w:rFonts w:cs="Arial" w:ascii="Arial" w:hAnsi="Arial"/>
          <w:sz w:val="24"/>
          <w:szCs w:val="24"/>
        </w:rPr>
        <w:t xml:space="preserve"> </w:t>
      </w:r>
      <w:r>
        <w:rPr>
          <w:rFonts w:cs="Arial" w:ascii="Arial" w:hAnsi="Arial"/>
          <w:sz w:val="24"/>
          <w:szCs w:val="24"/>
        </w:rPr>
        <w:t>Lin, T. Y., Maire, M., Belongie, S., Hays, J., Perona, P., and Ramanan, D., and Zitnick, CL (2014, September). Microsoft COCO: Common objects in context. In European Conference on Computer Vision (pp. 740-755).</w:t>
      </w:r>
      <w:bookmarkEnd w:id="24"/>
    </w:p>
    <w:p>
      <w:pPr>
        <w:pStyle w:val="ListParagraph"/>
        <w:numPr>
          <w:ilvl w:val="0"/>
          <w:numId w:val="1"/>
        </w:numPr>
        <w:spacing w:lineRule="auto" w:line="240" w:before="0" w:after="0"/>
        <w:contextualSpacing/>
        <w:jc w:val="both"/>
        <w:rPr>
          <w:rFonts w:ascii="Arial" w:hAnsi="Arial" w:cs="Arial"/>
          <w:sz w:val="24"/>
          <w:szCs w:val="24"/>
        </w:rPr>
      </w:pPr>
      <w:bookmarkStart w:id="25" w:name="_Ref119096777"/>
      <w:r>
        <w:rPr>
          <w:rFonts w:cs="Arial" w:ascii="Arial" w:hAnsi="Arial"/>
          <w:sz w:val="24"/>
          <w:szCs w:val="24"/>
        </w:rPr>
        <w:t xml:space="preserve">Roboflow Annotator. Roboflow. </w:t>
      </w:r>
      <w:hyperlink r:id="rId17">
        <w:bookmarkStart w:id="26" w:name="_Ref118818252"/>
        <w:r>
          <w:rPr>
            <w:rStyle w:val="InternetLink"/>
            <w:rFonts w:cs="Arial" w:ascii="Arial" w:hAnsi="Arial"/>
            <w:sz w:val="24"/>
            <w:szCs w:val="24"/>
          </w:rPr>
          <w:t>https://roboflow.com</w:t>
        </w:r>
      </w:hyperlink>
      <w:hyperlink r:id="rId18">
        <w:bookmarkEnd w:id="26"/>
        <w:r>
          <w:rPr>
            <w:rStyle w:val="InternetLink"/>
            <w:rFonts w:cs="Arial" w:ascii="Arial" w:hAnsi="Arial"/>
            <w:sz w:val="24"/>
            <w:szCs w:val="24"/>
          </w:rPr>
          <w:t>/</w:t>
        </w:r>
      </w:hyperlink>
      <w:bookmarkEnd w:id="25"/>
      <w:r>
        <w:rPr>
          <w:rFonts w:cs="Arial" w:ascii="Arial" w:hAnsi="Arial"/>
          <w:sz w:val="24"/>
          <w:szCs w:val="24"/>
        </w:rPr>
        <w:t xml:space="preserve">. </w:t>
      </w:r>
    </w:p>
    <w:p>
      <w:pPr>
        <w:pStyle w:val="ListParagraph"/>
        <w:numPr>
          <w:ilvl w:val="0"/>
          <w:numId w:val="1"/>
        </w:numPr>
        <w:spacing w:lineRule="auto" w:line="240" w:before="0" w:after="0"/>
        <w:contextualSpacing/>
        <w:jc w:val="both"/>
        <w:rPr>
          <w:rFonts w:ascii="Arial" w:hAnsi="Arial" w:cs="Arial"/>
          <w:sz w:val="24"/>
          <w:szCs w:val="24"/>
        </w:rPr>
      </w:pPr>
      <w:r>
        <w:rPr>
          <w:rFonts w:cs="Arial" w:ascii="Arial" w:hAnsi="Arial"/>
          <w:sz w:val="24"/>
          <w:szCs w:val="24"/>
        </w:rPr>
        <w:t>Kaiming He Georgia Gkioxari Piotr Dollar Ross Girshick Facebook AI Research (FAIR) Mask R-CNN</w:t>
      </w:r>
    </w:p>
    <w:p>
      <w:pPr>
        <w:pStyle w:val="ListParagraph"/>
        <w:numPr>
          <w:ilvl w:val="0"/>
          <w:numId w:val="1"/>
        </w:numPr>
        <w:spacing w:lineRule="auto" w:line="240" w:before="0" w:after="0"/>
        <w:contextualSpacing/>
        <w:jc w:val="both"/>
        <w:rPr>
          <w:rFonts w:ascii="Arial" w:hAnsi="Arial" w:cs="Arial"/>
          <w:sz w:val="24"/>
          <w:szCs w:val="24"/>
        </w:rPr>
      </w:pPr>
      <w:r>
        <w:rPr>
          <w:rFonts w:cs="Arial" w:ascii="Arial" w:hAnsi="Arial"/>
          <w:sz w:val="24"/>
          <w:szCs w:val="24"/>
        </w:rPr>
        <w:t>YOLOv7: Trainable bag-of-freebies sets new state-of-the-art for real-time object detectors Chien-Yao Wang1, Alexey Bochkovskiy, and Hong-Yuan Mark Liao1 1 Institute of Information Science, Academia Sinica, Taiwan</w:t>
      </w:r>
    </w:p>
    <w:p>
      <w:pPr>
        <w:pStyle w:val="ListParagraph"/>
        <w:numPr>
          <w:ilvl w:val="0"/>
          <w:numId w:val="1"/>
        </w:numPr>
        <w:spacing w:lineRule="auto" w:line="240" w:before="0" w:after="0"/>
        <w:contextualSpacing/>
        <w:jc w:val="both"/>
        <w:rPr>
          <w:rFonts w:ascii="Arial" w:hAnsi="Arial" w:cs="Arial"/>
          <w:sz w:val="24"/>
          <w:szCs w:val="24"/>
        </w:rPr>
      </w:pPr>
      <w:r>
        <w:rPr>
          <w:rFonts w:cs="Arial" w:ascii="Arial" w:hAnsi="Arial"/>
          <w:sz w:val="24"/>
          <w:szCs w:val="24"/>
        </w:rPr>
        <w:t>Real-Time Flying Object Detection with YOLOv8 Dillon Reis*, Jordan Kupec, Jacqueline Hong, Ahmad Daoudi Georgia Institute of Technology</w:t>
      </w:r>
    </w:p>
    <w:p>
      <w:pPr>
        <w:pStyle w:val="ListParagraph"/>
        <w:widowControl w:val="false"/>
        <w:numPr>
          <w:ilvl w:val="0"/>
          <w:numId w:val="1"/>
        </w:numPr>
        <w:tabs>
          <w:tab w:val="clear" w:pos="720"/>
          <w:tab w:val="left" w:pos="911" w:leader="none"/>
        </w:tabs>
        <w:spacing w:lineRule="auto" w:line="240" w:before="0" w:after="0"/>
        <w:contextualSpacing/>
        <w:jc w:val="both"/>
        <w:rPr>
          <w:rFonts w:ascii="Arial" w:hAnsi="Arial" w:cs="Arial"/>
          <w:sz w:val="24"/>
          <w:szCs w:val="24"/>
        </w:rPr>
      </w:pPr>
      <w:bookmarkStart w:id="27" w:name="_Ref118454264"/>
      <w:r>
        <w:rPr>
          <w:rFonts w:cs="Arial" w:ascii="Arial" w:hAnsi="Arial"/>
          <w:color w:val="222222"/>
          <w:sz w:val="24"/>
          <w:szCs w:val="24"/>
          <w:highlight w:val="white"/>
        </w:rPr>
        <w:t>Fu, Y., Wu, J., Hu, Y., Xing, M., and Xie, L. (2021, January). Desnet: A multi-channel network for simultaneous speech dereverberation, enhancement and separation. In </w:t>
      </w:r>
      <w:r>
        <w:rPr>
          <w:rFonts w:cs="Arial" w:ascii="Arial" w:hAnsi="Arial"/>
          <w:i/>
          <w:iCs/>
          <w:color w:val="222222"/>
          <w:sz w:val="24"/>
          <w:szCs w:val="24"/>
          <w:highlight w:val="white"/>
        </w:rPr>
        <w:t>2021 IEEE Spoken Language Technology Workshop (SLT)</w:t>
      </w:r>
      <w:r>
        <w:rPr>
          <w:rFonts w:cs="Arial" w:ascii="Arial" w:hAnsi="Arial"/>
          <w:color w:val="222222"/>
          <w:sz w:val="24"/>
          <w:szCs w:val="24"/>
          <w:highlight w:val="white"/>
        </w:rPr>
        <w:t> (pp. 857-864). IEEE.</w:t>
      </w:r>
      <w:bookmarkStart w:id="28" w:name="_Ref119096663"/>
      <w:bookmarkEnd w:id="27"/>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bookmarkStart w:id="29" w:name="_Ref118454281"/>
      <w:bookmarkEnd w:id="28"/>
      <w:r>
        <w:rPr>
          <w:rFonts w:cs="Arial" w:ascii="Arial" w:hAnsi="Arial"/>
          <w:color w:val="222222"/>
          <w:sz w:val="24"/>
          <w:szCs w:val="24"/>
          <w:highlight w:val="white"/>
        </w:rPr>
        <w:t>Soudy, M., Afify, Y., and Badr, N. (2022). RepConv: A novel architecture for image scene classification on Intel scenes dataset. </w:t>
      </w:r>
      <w:r>
        <w:rPr>
          <w:rFonts w:cs="Arial" w:ascii="Arial" w:hAnsi="Arial"/>
          <w:i/>
          <w:iCs/>
          <w:color w:val="222222"/>
          <w:sz w:val="24"/>
          <w:szCs w:val="24"/>
          <w:highlight w:val="white"/>
        </w:rPr>
        <w:t>International Journal of Intelligent Computing and Information Sciences</w:t>
      </w:r>
      <w:r>
        <w:rPr>
          <w:rFonts w:cs="Arial" w:ascii="Arial" w:hAnsi="Arial"/>
          <w:color w:val="222222"/>
          <w:sz w:val="24"/>
          <w:szCs w:val="24"/>
          <w:highlight w:val="white"/>
        </w:rPr>
        <w:t>, </w:t>
      </w:r>
      <w:r>
        <w:rPr>
          <w:rFonts w:cs="Arial" w:ascii="Arial" w:hAnsi="Arial"/>
          <w:i/>
          <w:iCs/>
          <w:color w:val="222222"/>
          <w:sz w:val="24"/>
          <w:szCs w:val="24"/>
          <w:highlight w:val="white"/>
        </w:rPr>
        <w:t>22</w:t>
      </w:r>
      <w:r>
        <w:rPr>
          <w:rFonts w:cs="Arial" w:ascii="Arial" w:hAnsi="Arial"/>
          <w:color w:val="222222"/>
          <w:sz w:val="24"/>
          <w:szCs w:val="24"/>
          <w:highlight w:val="white"/>
        </w:rPr>
        <w:t>(2), 63-73.</w:t>
      </w:r>
      <w:bookmarkStart w:id="30" w:name="_Ref119096676"/>
      <w:bookmarkEnd w:id="29"/>
    </w:p>
    <w:p>
      <w:pPr>
        <w:pStyle w:val="ListParagraph"/>
        <w:widowControl w:val="false"/>
        <w:numPr>
          <w:ilvl w:val="0"/>
          <w:numId w:val="1"/>
        </w:numPr>
        <w:tabs>
          <w:tab w:val="clear" w:pos="720"/>
          <w:tab w:val="left" w:pos="943" w:leader="none"/>
        </w:tabs>
        <w:spacing w:lineRule="auto" w:line="240" w:before="0" w:after="0"/>
        <w:contextualSpacing/>
        <w:jc w:val="both"/>
        <w:rPr>
          <w:rFonts w:ascii="Arial" w:hAnsi="Arial" w:cs="Arial"/>
          <w:sz w:val="24"/>
          <w:szCs w:val="24"/>
        </w:rPr>
      </w:pPr>
      <w:bookmarkStart w:id="31" w:name="_Ref118454296"/>
      <w:r>
        <w:rPr>
          <w:rFonts w:cs="Arial" w:ascii="Arial" w:hAnsi="Arial"/>
          <w:color w:val="222222"/>
          <w:sz w:val="24"/>
          <w:szCs w:val="24"/>
          <w:highlight w:val="white"/>
        </w:rPr>
        <w:t>Bolya, D., Zhou, C., Xiao, F., and Lee, Y. J. (2019). Yolact: Real-time instance segmentation. In </w:t>
      </w:r>
      <w:r>
        <w:rPr>
          <w:rFonts w:cs="Arial" w:ascii="Arial" w:hAnsi="Arial"/>
          <w:i/>
          <w:iCs/>
          <w:color w:val="222222"/>
          <w:sz w:val="24"/>
          <w:szCs w:val="24"/>
          <w:highlight w:val="white"/>
        </w:rPr>
        <w:t>Proceedings of the IEEE/CVF International Conference on Computer Vision</w:t>
      </w:r>
      <w:r>
        <w:rPr>
          <w:rFonts w:cs="Arial" w:ascii="Arial" w:hAnsi="Arial"/>
          <w:color w:val="222222"/>
          <w:sz w:val="24"/>
          <w:szCs w:val="24"/>
          <w:highlight w:val="white"/>
        </w:rPr>
        <w:t> (pp. 9157-9166).</w:t>
      </w:r>
      <w:bookmarkStart w:id="32" w:name="_Ref119096695"/>
      <w:bookmarkEnd w:id="31"/>
      <w:bookmarkEnd w:id="32"/>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Jacob Solawetz and Francesco. What is yolov8? the ultimate guide., 2023. 04-30-2023. 1, 5, 8</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DC-YOLOv8: Small size Object detection algorithm based on camera sensor Haitong Lou1, Xuehu Duan1, Junmei Guo1, Haiying Liu1 *, Jason Gu2, Lingyun Bi1, Haonan Chen 1 7 April 2023 doi:10.20944/preprints202304. 0124.v1</w:t>
      </w:r>
      <w:bookmarkEnd w:id="30"/>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 xml:space="preserve">DCF-Yolov8: An Improved Algorithm for Aggregating Low-Level Features to Detect Agricultural Pests and Diseases by Lijuan Zhang 1,2, Gongcheng Ding 1,2, Chaoran Li 3 and Dongming Li 1,*ORCIDAgronomy 2023, 13(8), 2012; https://doi.org/10.3390/agronomy13082012. </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Feature Pyramid Networks for Object Detection Tsung-Yi Lin, Piotr Dollar , Ross Girshick , Kaiming He, Bharath Hariharan, and Serge Belongie</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Path Aggregation Network for Instance Segmentation Shu Liu† Lu Qi† Haifang Qin§ Jianping Shi‡ Jiaya Jia†,[ †The Chinese University of Hong Kong §Peking University ‡SenseTime Research [YouTu Lab, Tencent arXiv:1803.01534v4</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Representation Learning: A Statistical Perspective Jianwen Xie1 , Ruiqi Gao2 , Erik Nijkamp2 , Song-Chun Zhu2 , and Ying Nian Wu2 1Hikvision Research Institute, 2Department of Statistics, University California, Los Angeles arXiv:1911.11374v1 [stat.ML] 26 Nov 2019</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 xml:space="preserve">Baruah P. Types of tea, value addition and product diversification of Indian tea. 2015. </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 xml:space="preserve">Chen J, Chen Y, Jin X, et al. Research on a parallel robot for green tea flushes plucking/Proceedings of the 5th International Conference on Education, Management, Information and Medicine. 2015: 22–26. </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Hu G, Wu H, Zhang Y, Wan M. A low shot learning method for tea leaf’s disease identification. Comput Electron Agric</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Channel Pruning-Based YOLOv7 Deep Learning Algorithm for Identifying Trolley Codes by Jun Zhang, Rongxi Zhang *, Xinming Shu, Lulu Yu and  Xuanning Xu Appl. Sci. 2023, 13(18), 10202</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Generalized Focal Loss: Learning Qualified and Distributed Bounding Boxes for Dense Object Detection Xiang Li1,2, Wenhai Wang3,2, Lijun Wu4, Shuo Chen1, Xiaolin Hu5, Jun Li1, Jinhui Tang1, and Jian Yang1</w:t>
      </w:r>
      <w:r>
        <w:rPr>
          <w:rFonts w:cs="Cambria Math" w:ascii="Cambria Math" w:hAnsi="Cambria Math"/>
          <w:sz w:val="24"/>
          <w:szCs w:val="24"/>
        </w:rPr>
        <w:t>∗</w:t>
      </w:r>
      <w:r>
        <w:rPr>
          <w:rFonts w:cs="Arial" w:ascii="Arial" w:hAnsi="Arial"/>
          <w:sz w:val="24"/>
          <w:szCs w:val="24"/>
        </w:rPr>
        <w:t xml:space="preserve"> arXiv:2006.04388v1 [cs.CV] 8 Jun 2020</w:t>
      </w:r>
    </w:p>
    <w:p>
      <w:pPr>
        <w:pStyle w:val="ListParagraph"/>
        <w:widowControl w:val="false"/>
        <w:numPr>
          <w:ilvl w:val="0"/>
          <w:numId w:val="1"/>
        </w:numPr>
        <w:tabs>
          <w:tab w:val="clear" w:pos="720"/>
          <w:tab w:val="left" w:pos="919" w:leader="none"/>
        </w:tabs>
        <w:spacing w:lineRule="auto" w:line="240" w:before="0" w:after="0"/>
        <w:contextualSpacing/>
        <w:jc w:val="both"/>
        <w:rPr>
          <w:rFonts w:ascii="Arial" w:hAnsi="Arial" w:cs="Arial"/>
          <w:sz w:val="24"/>
          <w:szCs w:val="24"/>
        </w:rPr>
      </w:pPr>
      <w:r>
        <w:rPr>
          <w:rFonts w:cs="Arial" w:ascii="Arial" w:hAnsi="Arial"/>
          <w:sz w:val="24"/>
          <w:szCs w:val="24"/>
        </w:rPr>
        <w:t>Xu, B., Li, W., Yang, M., &amp; Liu, Y. (2023). Fast detection of wind turbine blade damage using Cascade Mask R-DSCNN-aided drone inspection analysis. Signal, Image and Video Processing, 17(10), 2333-2341</w:t>
      </w:r>
    </w:p>
    <w:p>
      <w:pPr>
        <w:pStyle w:val="Normal"/>
        <w:widowControl w:val="false"/>
        <w:tabs>
          <w:tab w:val="clear" w:pos="720"/>
          <w:tab w:val="left" w:pos="919" w:leader="none"/>
        </w:tabs>
        <w:spacing w:lineRule="auto" w:line="240" w:before="0" w:after="0"/>
        <w:jc w:val="both"/>
        <w:rPr/>
      </w:pPr>
      <w:r>
        <w:rPr/>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Light">
    <w:charset w:val="01"/>
    <w:family w:val="roman"/>
    <w:pitch w:val="variable"/>
  </w:font>
  <w:font w:name="Liberation Mono">
    <w:altName w:val="Courier New"/>
    <w:charset w:val="01"/>
    <w:family w:val="roman"/>
    <w:pitch w:val="variable"/>
  </w:font>
  <w:font w:name="Courier New">
    <w:charset w:val="01"/>
    <w:family w:val="roman"/>
    <w:pitch w:val="variable"/>
  </w:font>
  <w:font w:name="Liberation Sans">
    <w:altName w:val="Arial"/>
    <w:charset w:val="01"/>
    <w:family w:val="roman"/>
    <w:pitch w:val="variable"/>
  </w:font>
  <w:font w:name="Calibri">
    <w:charset w:val="01"/>
    <w:family w:val="roman"/>
    <w:pitch w:val="variable"/>
  </w:font>
  <w:font w:name="Times New Roman">
    <w:charset w:val="01"/>
    <w:family w:val="roman"/>
    <w:pitch w:val="variable"/>
  </w:font>
  <w:font w:name="Cambria Math">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rPr/>
    </w:lvl>
    <w:lvl w:ilvl="2">
      <w:start w:val="1"/>
      <w:numFmt w:val="lowerRoman"/>
      <w:lvlText w:val="%2.%3"/>
      <w:lvlJc w:val="right"/>
      <w:pPr>
        <w:tabs>
          <w:tab w:val="num" w:pos="0"/>
        </w:tabs>
        <w:ind w:left="2160" w:hanging="180"/>
      </w:pPr>
      <w:rPr/>
    </w:lvl>
    <w:lvl w:ilvl="3">
      <w:start w:val="1"/>
      <w:numFmt w:val="decimal"/>
      <w:lvlText w:val="%3.%4"/>
      <w:lvlJc w:val="left"/>
      <w:pPr>
        <w:tabs>
          <w:tab w:val="num" w:pos="0"/>
        </w:tabs>
        <w:ind w:left="2880" w:hanging="360"/>
      </w:pPr>
      <w:rPr/>
    </w:lvl>
    <w:lvl w:ilvl="4">
      <w:start w:val="1"/>
      <w:numFmt w:val="lowerLetter"/>
      <w:lvlText w:val="%4.%5"/>
      <w:lvlJc w:val="left"/>
      <w:pPr>
        <w:tabs>
          <w:tab w:val="num" w:pos="0"/>
        </w:tabs>
        <w:ind w:left="3600" w:hanging="360"/>
      </w:pPr>
      <w:rPr/>
    </w:lvl>
    <w:lvl w:ilvl="5">
      <w:start w:val="1"/>
      <w:numFmt w:val="lowerRoman"/>
      <w:lvlText w:val="%5.%6"/>
      <w:lvlJc w:val="right"/>
      <w:pPr>
        <w:tabs>
          <w:tab w:val="num" w:pos="0"/>
        </w:tabs>
        <w:ind w:left="4320" w:hanging="180"/>
      </w:pPr>
      <w:rPr/>
    </w:lvl>
    <w:lvl w:ilvl="6">
      <w:start w:val="1"/>
      <w:numFmt w:val="decimal"/>
      <w:lvlText w:val="%6.%7"/>
      <w:lvlJc w:val="left"/>
      <w:pPr>
        <w:tabs>
          <w:tab w:val="num" w:pos="0"/>
        </w:tabs>
        <w:ind w:left="5040" w:hanging="360"/>
      </w:pPr>
      <w:rPr/>
    </w:lvl>
    <w:lvl w:ilvl="7">
      <w:start w:val="1"/>
      <w:numFmt w:val="lowerLetter"/>
      <w:lvlText w:val="%7.%8"/>
      <w:lvlJc w:val="left"/>
      <w:pPr>
        <w:tabs>
          <w:tab w:val="num" w:pos="0"/>
        </w:tabs>
        <w:ind w:left="5760" w:hanging="360"/>
      </w:pPr>
      <w:rPr/>
    </w:lvl>
    <w:lvl w:ilvl="8">
      <w:start w:val="1"/>
      <w:numFmt w:val="lowerRoman"/>
      <w:lvlText w:val="%8.%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Arial"/>
        <w:kern w:val="2"/>
        <w:szCs w:val="24"/>
        <w:lang w:val="en-US" w:eastAsia="en-US" w:bidi="te-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Arial" w:hAnsi="Arial" w:eastAsia="Calibri" w:cs="Arial"/>
      <w:color w:val="auto"/>
      <w:kern w:val="2"/>
      <w:sz w:val="24"/>
      <w:szCs w:val="24"/>
      <w:lang w:val="en-US" w:eastAsia="en-US" w:bidi="te-IN"/>
    </w:rPr>
  </w:style>
  <w:style w:type="paragraph" w:styleId="Heading1">
    <w:name w:val="Heading 1"/>
    <w:basedOn w:val="Normal"/>
    <w:next w:val="Normal"/>
    <w:uiPriority w:val="9"/>
    <w:qFormat/>
    <w:pPr>
      <w:keepNext w:val="true"/>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val="true"/>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val="true"/>
      <w:keepLines/>
      <w:spacing w:lineRule="auto" w:line="252" w:before="40" w:after="0"/>
      <w:outlineLvl w:val="2"/>
    </w:pPr>
    <w:rPr>
      <w:rFonts w:ascii="Calibri Light" w:hAnsi="Calibri Light" w:cs="Gautami"/>
      <w:color w:val="1F3763"/>
      <w:kern w:val="0"/>
      <w:lang w:bidi="ar-SA"/>
    </w:rPr>
  </w:style>
  <w:style w:type="character" w:styleId="DefaultParagraphFont" w:default="1">
    <w:name w:val="Default Paragraph Font"/>
    <w:uiPriority w:val="1"/>
    <w:semiHidden/>
    <w:unhideWhenUsed/>
    <w:qFormat/>
    <w:rPr/>
  </w:style>
  <w:style w:type="character" w:styleId="Heading3Char" w:customStyle="1">
    <w:name w:val="Heading 3 Char"/>
    <w:basedOn w:val="DefaultParagraphFont"/>
    <w:qFormat/>
    <w:rPr>
      <w:rFonts w:ascii="Calibri Light" w:hAnsi="Calibri Light" w:eastAsia="Calibri" w:cs="Gautami"/>
      <w:color w:val="1F3763"/>
      <w:kern w:val="0"/>
      <w:lang w:bidi="ar-SA"/>
    </w:rPr>
  </w:style>
  <w:style w:type="character" w:styleId="Heading2Char" w:customStyle="1">
    <w:name w:val="Heading 2 Char"/>
    <w:basedOn w:val="DefaultParagraphFont"/>
    <w:qFormat/>
    <w:rPr>
      <w:rFonts w:ascii="Calibri Light" w:hAnsi="Calibri Light" w:eastAsia="Calibri" w:cs="Gautami"/>
      <w:color w:val="2F5496"/>
      <w:sz w:val="26"/>
      <w:szCs w:val="26"/>
    </w:rPr>
  </w:style>
  <w:style w:type="character" w:styleId="Heading1Char" w:customStyle="1">
    <w:name w:val="Heading 1 Char"/>
    <w:basedOn w:val="DefaultParagraphFont"/>
    <w:qFormat/>
    <w:rPr>
      <w:rFonts w:ascii="Calibri Light" w:hAnsi="Calibri Light" w:eastAsia="Calibri" w:cs="Gautami"/>
      <w:color w:val="2F5496"/>
      <w:sz w:val="32"/>
      <w:szCs w:val="32"/>
    </w:rPr>
  </w:style>
  <w:style w:type="character" w:styleId="InternetLink">
    <w:name w:val="Hyperlink"/>
    <w:basedOn w:val="DefaultParagraphFont"/>
    <w:rPr>
      <w:color w:val="0563C1"/>
      <w:u w:val="single"/>
    </w:rPr>
  </w:style>
  <w:style w:type="character" w:styleId="UnresolvedMention">
    <w:name w:val="Unresolved Mention"/>
    <w:basedOn w:val="DefaultParagraphFont"/>
    <w:qFormat/>
    <w:rPr>
      <w:color w:val="605E5C"/>
    </w:rPr>
  </w:style>
  <w:style w:type="character" w:styleId="Strong">
    <w:name w:val="Strong"/>
    <w:basedOn w:val="DefaultParagraphFont"/>
    <w:qFormat/>
    <w:rPr>
      <w:b/>
      <w:bCs/>
    </w:rPr>
  </w:style>
  <w:style w:type="character" w:styleId="Inlineblock" w:customStyle="1">
    <w:name w:val="inlineblock"/>
    <w:basedOn w:val="DefaultParagraphFont"/>
    <w:qFormat/>
    <w:rPr/>
  </w:style>
  <w:style w:type="character" w:styleId="Sciprofileslinkname" w:customStyle="1">
    <w:name w:val="sciprofiles-link__name"/>
    <w:basedOn w:val="DefaultParagraphFont"/>
    <w:qFormat/>
    <w:rPr/>
  </w:style>
  <w:style w:type="character" w:styleId="Placeholder" w:customStyle="1">
    <w:name w:val="Placeholder"/>
    <w:qFormat/>
    <w:rPr>
      <w:smallCaps/>
      <w:color w:val="008080"/>
      <w:u w:val="dotted"/>
    </w:rPr>
  </w:style>
  <w:style w:type="character" w:styleId="SourceText" w:customStyle="1">
    <w:name w:val="Source Text"/>
    <w:qFormat/>
    <w:rPr>
      <w:rFonts w:ascii="Liberation Mono" w:hAnsi="Liberation Mono" w:eastAsia="Liberation Mono" w:cs="Liberation Mono"/>
    </w:rPr>
  </w:style>
  <w:style w:type="character" w:styleId="StrongEmphasis" w:customStyle="1">
    <w:name w:val="Strong Emphasis"/>
    <w:qFormat/>
    <w:rPr>
      <w:b/>
      <w:bCs/>
    </w:rPr>
  </w:style>
  <w:style w:type="character" w:styleId="HTMLPreformattedChar" w:customStyle="1">
    <w:name w:val="HTML Preformatted Char"/>
    <w:basedOn w:val="DefaultParagraphFont"/>
    <w:link w:val="HTMLPreformatted"/>
    <w:uiPriority w:val="99"/>
    <w:semiHidden/>
    <w:qFormat/>
    <w:rsid w:val="00a910ea"/>
    <w:rPr>
      <w:rFonts w:ascii="Courier New" w:hAnsi="Courier New" w:eastAsia="Times New Roman" w:cs="Courier New"/>
      <w:kern w:val="0"/>
      <w:szCs w:val="20"/>
      <w:lang w:bidi="ar-SA"/>
    </w:rPr>
  </w:style>
  <w:style w:type="character" w:styleId="Mi" w:customStyle="1">
    <w:name w:val="mi"/>
    <w:basedOn w:val="DefaultParagraphFont"/>
    <w:qFormat/>
    <w:rsid w:val="00b44d78"/>
    <w:rPr/>
  </w:style>
  <w:style w:type="character" w:styleId="Mo" w:customStyle="1">
    <w:name w:val="mo"/>
    <w:basedOn w:val="DefaultParagraphFont"/>
    <w:qFormat/>
    <w:rsid w:val="00b44d78"/>
    <w:rPr/>
  </w:style>
  <w:style w:type="character" w:styleId="Mn" w:customStyle="1">
    <w:name w:val="mn"/>
    <w:basedOn w:val="DefaultParagraphFont"/>
    <w:qFormat/>
    <w:rsid w:val="00de7d99"/>
    <w:rPr/>
  </w:style>
  <w:style w:type="character" w:styleId="Mjxassistivemathml" w:customStyle="1">
    <w:name w:val="mjx_assistive_mathml"/>
    <w:basedOn w:val="DefaultParagraphFont"/>
    <w:qFormat/>
    <w:rsid w:val="00de7d99"/>
    <w:rPr/>
  </w:style>
  <w:style w:type="character" w:styleId="PlaceholderText">
    <w:name w:val="Placeholder Text"/>
    <w:basedOn w:val="DefaultParagraphFont"/>
    <w:uiPriority w:val="99"/>
    <w:semiHidden/>
    <w:qFormat/>
    <w:rsid w:val="00956af2"/>
    <w:rPr>
      <w:color w:val="666666"/>
    </w:rPr>
  </w:style>
  <w:style w:type="character" w:styleId="Mord" w:customStyle="1">
    <w:name w:val="mord"/>
    <w:basedOn w:val="DefaultParagraphFont"/>
    <w:qFormat/>
    <w:rsid w:val="00956af2"/>
    <w:rPr/>
  </w:style>
  <w:style w:type="character" w:styleId="Mrel" w:customStyle="1">
    <w:name w:val="mrel"/>
    <w:basedOn w:val="DefaultParagraphFont"/>
    <w:qFormat/>
    <w:rsid w:val="00956af2"/>
    <w:rPr/>
  </w:style>
  <w:style w:type="character" w:styleId="Mop" w:customStyle="1">
    <w:name w:val="mop"/>
    <w:basedOn w:val="DefaultParagraphFont"/>
    <w:qFormat/>
    <w:rsid w:val="00956af2"/>
    <w:rPr/>
  </w:style>
  <w:style w:type="character" w:styleId="Vlists" w:customStyle="1">
    <w:name w:val="vlist-s"/>
    <w:basedOn w:val="DefaultParagraphFont"/>
    <w:qFormat/>
    <w:rsid w:val="00956af2"/>
    <w:rPr/>
  </w:style>
  <w:style w:type="character" w:styleId="Mopen" w:customStyle="1">
    <w:name w:val="mopen"/>
    <w:basedOn w:val="DefaultParagraphFont"/>
    <w:qFormat/>
    <w:rsid w:val="00956af2"/>
    <w:rPr/>
  </w:style>
  <w:style w:type="character" w:styleId="Mbin" w:customStyle="1">
    <w:name w:val="mbin"/>
    <w:basedOn w:val="DefaultParagraphFont"/>
    <w:qFormat/>
    <w:rsid w:val="00956af2"/>
    <w:rPr/>
  </w:style>
  <w:style w:type="character" w:styleId="Mclose" w:customStyle="1">
    <w:name w:val="mclose"/>
    <w:basedOn w:val="DefaultParagraphFont"/>
    <w:qFormat/>
    <w:rsid w:val="00956af2"/>
    <w:rPr/>
  </w:style>
  <w:style w:type="character" w:styleId="HeaderChar" w:customStyle="1">
    <w:name w:val="Header Char"/>
    <w:basedOn w:val="DefaultParagraphFont"/>
    <w:link w:val="Header"/>
    <w:uiPriority w:val="99"/>
    <w:qFormat/>
    <w:rsid w:val="00745790"/>
    <w:rPr>
      <w:sz w:val="24"/>
    </w:rPr>
  </w:style>
  <w:style w:type="character" w:styleId="FooterChar" w:customStyle="1">
    <w:name w:val="Footer Char"/>
    <w:basedOn w:val="DefaultParagraphFont"/>
    <w:link w:val="Footer"/>
    <w:uiPriority w:val="99"/>
    <w:qFormat/>
    <w:rsid w:val="00745790"/>
    <w:rPr>
      <w:sz w:val="24"/>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spacing w:lineRule="auto" w:line="240" w:before="0" w:after="200"/>
    </w:pPr>
    <w:rPr>
      <w:rFonts w:ascii="Calibri" w:hAnsi="Calibri" w:cs="Gautami"/>
      <w:i/>
      <w:iCs/>
      <w:color w:val="44546A"/>
      <w:kern w:val="0"/>
      <w:sz w:val="18"/>
      <w:szCs w:val="18"/>
      <w:lang w:bidi="ar-SA"/>
    </w:rPr>
  </w:style>
  <w:style w:type="paragraph" w:styleId="ListParagraph">
    <w:name w:val="List Paragraph"/>
    <w:basedOn w:val="Normal"/>
    <w:qFormat/>
    <w:pPr>
      <w:spacing w:lineRule="auto" w:line="252" w:before="0" w:after="160"/>
      <w:ind w:left="720" w:hanging="0"/>
      <w:contextualSpacing/>
    </w:pPr>
    <w:rPr>
      <w:rFonts w:ascii="Calibri" w:hAnsi="Calibri" w:cs="Gautami"/>
      <w:kern w:val="0"/>
      <w:sz w:val="22"/>
      <w:szCs w:val="22"/>
      <w:lang w:bidi="ar-SA"/>
    </w:rPr>
  </w:style>
  <w:style w:type="paragraph" w:styleId="Default" w:customStyle="1">
    <w:name w:val="Default"/>
    <w:qFormat/>
    <w:pPr>
      <w:widowControl/>
      <w:suppressAutoHyphens w:val="true"/>
      <w:bidi w:val="0"/>
      <w:spacing w:before="0" w:after="0"/>
      <w:jc w:val="left"/>
    </w:pPr>
    <w:rPr>
      <w:rFonts w:ascii="Times New Roman" w:hAnsi="Times New Roman" w:eastAsia="Calibri" w:cs="Times New Roman"/>
      <w:color w:val="000000"/>
      <w:kern w:val="0"/>
      <w:sz w:val="24"/>
      <w:szCs w:val="24"/>
      <w:lang w:val="en-US" w:eastAsia="en-US" w:bidi="ar-SA"/>
    </w:rPr>
  </w:style>
  <w:style w:type="paragraph" w:styleId="NormalWeb">
    <w:name w:val="Normal (Web)"/>
    <w:basedOn w:val="Normal"/>
    <w:qFormat/>
    <w:pPr>
      <w:spacing w:lineRule="auto" w:line="240" w:before="280" w:after="280"/>
    </w:pPr>
    <w:rPr>
      <w:rFonts w:ascii="Times New Roman" w:hAnsi="Times New Roman" w:eastAsia="Times New Roman" w:cs="Times New Roman"/>
      <w:kern w:val="0"/>
      <w:lang w:bidi="ar-SA"/>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qFormat/>
    <w:rsid w:val="00a910ea"/>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kern w:val="0"/>
      <w:sz w:val="20"/>
      <w:szCs w:val="20"/>
      <w:lang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745790"/>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745790"/>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IoU@0.8"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hyperlink" Target="https://roboflow.com/" TargetMode="External"/><Relationship Id="rId18" Type="http://schemas.openxmlformats.org/officeDocument/2006/relationships/hyperlink" Target="https://roboflow.com/"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29602</TotalTime>
  <Application>LibreOffice/7.3.7.2$Linux_X86_64 LibreOffice_project/30$Build-2</Application>
  <AppVersion>15.0000</AppVersion>
  <Pages>11</Pages>
  <Words>3366</Words>
  <Characters>19888</Characters>
  <CharactersWithSpaces>23378</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2023-07-01T16:27:00Z</dcterms:created>
  <dc:creator>Pavan Sai Prasanth S Sabnaveesu</dc:creator>
  <dc:description/>
  <dc:language>en-US</dc:language>
  <cp:lastModifiedBy/>
  <dcterms:modified xsi:type="dcterms:W3CDTF">2024-01-30T15:53:43Z</dcterms:modified>
  <cp:revision>547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