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w:t>
      </w:r>
      <w:r>
        <w:rPr>
          <w:rFonts w:ascii="Ubuntu" w:hAnsi="Ubuntu"/>
          <w:sz w:val="24"/>
          <w:szCs w:val="24"/>
        </w:rPr>
        <w:t>As, w</w:t>
      </w:r>
      <w:r>
        <w:rPr>
          <w:rFonts w:eastAsia="Calibri" w:cs="Arial" w:ascii="Ubuntu" w:hAnsi="Ubuntu"/>
          <w:color w:val="auto"/>
          <w:kern w:val="2"/>
          <w:sz w:val="24"/>
          <w:szCs w:val="24"/>
          <w:lang w:val="en-US" w:eastAsia="en-US" w:bidi="te-IN"/>
        </w:rPr>
        <w:t>ind turbine blades</w:t>
      </w:r>
      <w:r>
        <w:rPr>
          <w:rFonts w:ascii="Ubuntu" w:hAnsi="Ubuntu"/>
          <w:sz w:val="24"/>
          <w:szCs w:val="24"/>
        </w:rPr>
        <w:t xml:space="preserve"> are exposed to various environmental conditions, and their components are susceptible to damage. To reduce risk, maintenance costs, and time, it's essential to consistently monitor turbine blades. </w:t>
      </w:r>
    </w:p>
    <w:p>
      <w:pPr>
        <w:pStyle w:val="Normal"/>
        <w:spacing w:before="0" w:after="0"/>
        <w:jc w:val="both"/>
        <w:rPr/>
      </w:pPr>
      <w:r>
        <w:rPr>
          <w:rFonts w:ascii="Ubuntu" w:hAnsi="Ubuntu"/>
          <w:sz w:val="24"/>
          <w:szCs w:val="24"/>
        </w:rPr>
        <w:t>Research helps to prevent structural damage</w:t>
      </w:r>
      <w:r>
        <w:rPr>
          <w:rFonts w:ascii="Ubuntu" w:hAnsi="Ubuntu"/>
          <w:sz w:val="24"/>
          <w:szCs w:val="24"/>
        </w:rPr>
        <w:t>s</w:t>
      </w:r>
      <w:r>
        <w:rPr>
          <w:rFonts w:ascii="Ubuntu" w:hAnsi="Ubuntu"/>
          <w:sz w:val="24"/>
          <w:szCs w:val="24"/>
        </w:rPr>
        <w:t xml:space="preserve"> and ensure</w:t>
      </w:r>
      <w:r>
        <w:rPr>
          <w:rFonts w:ascii="Ubuntu" w:hAnsi="Ubuntu"/>
          <w:sz w:val="24"/>
          <w:szCs w:val="24"/>
        </w:rPr>
        <w:t>s</w:t>
      </w:r>
      <w:r>
        <w:rPr>
          <w:rFonts w:ascii="Ubuntu" w:hAnsi="Ubuntu"/>
          <w:sz w:val="24"/>
          <w:szCs w:val="24"/>
        </w:rPr>
        <w:t xml:space="preserve"> consistent power supply.</w:t>
      </w:r>
      <w:r>
        <w:rPr>
          <w:rFonts w:ascii="Ubuntu" w:hAnsi="Ubuntu"/>
          <w:sz w:val="24"/>
          <w:szCs w:val="24"/>
        </w:rPr>
        <w:t xml:space="preserve"> </w:t>
      </w:r>
    </w:p>
    <w:p>
      <w:pPr>
        <w:pStyle w:val="Normal"/>
        <w:spacing w:before="0" w:after="0"/>
        <w:jc w:val="both"/>
        <w:rPr>
          <w:rFonts w:ascii="Ubuntu" w:hAnsi="Ubuntu"/>
          <w:sz w:val="24"/>
          <w:szCs w:val="24"/>
        </w:rPr>
      </w:pPr>
      <w:r>
        <w:rPr/>
      </w:r>
    </w:p>
    <w:p>
      <w:pPr>
        <w:pStyle w:val="Normal"/>
        <w:spacing w:before="0" w:after="0"/>
        <w:jc w:val="both"/>
        <w:rPr/>
      </w:pPr>
      <w:r>
        <w:rPr>
          <w:rFonts w:eastAsia="Calibri" w:cs="Arial" w:ascii="Ubuntu" w:hAnsi="Ubuntu"/>
          <w:color w:val="auto"/>
          <w:kern w:val="2"/>
          <w:sz w:val="24"/>
          <w:szCs w:val="24"/>
          <w:lang w:val="en-US" w:eastAsia="en-US" w:bidi="te-IN"/>
        </w:rPr>
        <w:t>In this</w:t>
      </w:r>
      <w:r>
        <w:rPr>
          <w:rFonts w:ascii="Ubuntu" w:hAnsi="Ubuntu"/>
          <w:sz w:val="24"/>
          <w:szCs w:val="24"/>
        </w:rPr>
        <w:t xml:space="preserve"> research detect</w:t>
      </w:r>
      <w:r>
        <w:rPr>
          <w:rFonts w:ascii="Ubuntu" w:hAnsi="Ubuntu"/>
          <w:sz w:val="24"/>
          <w:szCs w:val="24"/>
        </w:rPr>
        <w:t>ion</w:t>
      </w:r>
      <w:r>
        <w:rPr>
          <w:rFonts w:ascii="Ubuntu" w:hAnsi="Ubuntu"/>
          <w:sz w:val="24"/>
          <w:szCs w:val="24"/>
        </w:rPr>
        <w:t xml:space="preserve"> and segment</w:t>
      </w:r>
      <w:r>
        <w:rPr>
          <w:rFonts w:ascii="Ubuntu" w:hAnsi="Ubuntu"/>
          <w:sz w:val="24"/>
          <w:szCs w:val="24"/>
        </w:rPr>
        <w:t xml:space="preserve">ation is performed with </w:t>
      </w:r>
      <w:r>
        <w:rPr>
          <w:rFonts w:ascii="Ubuntu" w:hAnsi="Ubuntu"/>
          <w:sz w:val="24"/>
          <w:szCs w:val="24"/>
        </w:rPr>
        <w:t xml:space="preserve"> </w:t>
      </w:r>
      <w:r>
        <w:rPr>
          <w:rFonts w:ascii="Ubuntu" w:hAnsi="Ubuntu"/>
          <w:sz w:val="24"/>
          <w:szCs w:val="24"/>
        </w:rPr>
        <w:t xml:space="preserve">two types of faults </w:t>
      </w:r>
      <w:r>
        <w:rPr>
          <w:rFonts w:ascii="Ubuntu" w:hAnsi="Ubuntu"/>
          <w:sz w:val="24"/>
          <w:szCs w:val="24"/>
        </w:rPr>
        <w:t>such as surface damage and edge erosion</w:t>
      </w:r>
      <w:r>
        <w:rPr>
          <w:rFonts w:ascii="Ubuntu" w:hAnsi="Ubuntu"/>
          <w:sz w:val="24"/>
          <w:szCs w:val="24"/>
        </w:rPr>
        <w:t xml:space="preserve"> and two </w:t>
      </w:r>
      <w:r>
        <w:rPr>
          <w:rFonts w:ascii="Ubuntu" w:hAnsi="Ubuntu"/>
          <w:sz w:val="24"/>
          <w:szCs w:val="24"/>
        </w:rPr>
        <w:t>types such as</w:t>
      </w:r>
      <w:r>
        <w:rPr>
          <w:rFonts w:ascii="Ubuntu" w:hAnsi="Ubuntu"/>
          <w:sz w:val="24"/>
          <w:szCs w:val="24"/>
        </w:rPr>
        <w:t xml:space="preserve"> lighting receptor </w:t>
      </w:r>
      <w:r>
        <w:rPr>
          <w:rFonts w:ascii="Ubuntu" w:hAnsi="Ubuntu"/>
          <w:sz w:val="24"/>
          <w:szCs w:val="24"/>
        </w:rPr>
        <w:t>and</w:t>
      </w:r>
      <w:r>
        <w:rPr>
          <w:rFonts w:ascii="Ubuntu" w:hAnsi="Ubuntu"/>
          <w:sz w:val="24"/>
          <w:szCs w:val="24"/>
        </w:rPr>
        <w:t xml:space="preserve"> VG panel. </w:t>
      </w:r>
      <w:r>
        <w:rPr>
          <w:rFonts w:ascii="Ubuntu" w:hAnsi="Ubuntu"/>
          <w:sz w:val="24"/>
          <w:szCs w:val="24"/>
        </w:rPr>
        <w:t xml:space="preserve">Compared detection and segmentation performance of Mask R CNN, YOLOv7, and YOLOv8. Our research achieved mAP score for detection and segmentation of Mask R CNN is 89.79% and 85.39%.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United States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[11].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 xml:space="preserve">Path Aggregate Network works by adding lateral connections between the different levels of the feature pyramid. This allows features from all levels of the feature pyramid to be aggregated at each level, which makes the features at each level more informative[20].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YOLOv7 is also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TextBody"/>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sz w:val="24"/>
          <w:szCs w:val="24"/>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sz w:val="24"/>
          <w:szCs w:val="24"/>
        </w:rPr>
      </w:pPr>
      <w:r>
        <w:rPr/>
      </w:r>
    </w:p>
    <w:p>
      <w:pPr>
        <w:pStyle w:val="Normal"/>
        <w:widowControl w:val="false"/>
        <w:tabs>
          <w:tab w:val="clear" w:pos="720"/>
          <w:tab w:val="left" w:pos="919" w:leader="none"/>
        </w:tabs>
        <w:spacing w:lineRule="auto" w:line="480" w:before="0" w:after="0"/>
        <w:jc w:val="both"/>
        <w:rPr>
          <w:rFonts w:ascii="Ubuntu" w:hAnsi="Ubuntu"/>
          <w:sz w:val="24"/>
          <w:szCs w:val="24"/>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sz w:val="24"/>
          <w:szCs w:val="24"/>
        </w:rPr>
      </w:pPr>
      <w:r>
        <w:rPr/>
      </w:r>
    </w:p>
    <w:p>
      <w:pPr>
        <w:pStyle w:val="Normal"/>
        <w:widowControl w:val="false"/>
        <w:tabs>
          <w:tab w:val="clear" w:pos="720"/>
          <w:tab w:val="left" w:pos="919" w:leader="none"/>
        </w:tabs>
        <w:spacing w:lineRule="auto" w:line="480" w:before="0" w:after="0"/>
        <w:jc w:val="both"/>
        <w:rPr>
          <w:rFonts w:ascii="Ubuntu" w:hAnsi="Ubuntu"/>
          <w:sz w:val="24"/>
          <w:szCs w:val="24"/>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p>
      <w:pPr>
        <w:pStyle w:val="Normal"/>
        <w:widowControl w:val="false"/>
        <w:tabs>
          <w:tab w:val="clear" w:pos="720"/>
          <w:tab w:val="left" w:pos="919" w:leader="none"/>
        </w:tabs>
        <w:spacing w:lineRule="auto" w:line="480" w:before="0" w:after="0"/>
        <w:jc w:val="both"/>
        <w:rPr>
          <w:rFonts w:ascii="Ubuntu" w:hAnsi="Ubuntu"/>
          <w:sz w:val="24"/>
          <w:szCs w:val="24"/>
        </w:rPr>
      </w:pPr>
      <w:r>
        <w:rPr/>
      </w:r>
    </w:p>
    <w:p>
      <w:pPr>
        <w:pStyle w:val="Normal"/>
        <w:widowControl w:val="false"/>
        <w:tabs>
          <w:tab w:val="clear" w:pos="720"/>
          <w:tab w:val="left" w:pos="919" w:leader="none"/>
        </w:tabs>
        <w:spacing w:lineRule="auto" w:line="480" w:before="0" w:after="0"/>
        <w:jc w:val="both"/>
        <w:rPr>
          <w:rFonts w:ascii="Ubuntu" w:hAnsi="Ubuntu"/>
          <w:sz w:val="24"/>
          <w:szCs w:val="24"/>
        </w:rPr>
      </w:pPr>
      <w:r>
        <w:rPr/>
        <w:t>This version offers a more cohesive and engaging narrative, connecting the importance of monitoring with the specifics of the research.</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21560</TotalTime>
  <Application>LibreOffice/6.4.7.2$Linux_X86_64 LibreOffice_project/40$Build-2</Application>
  <Pages>11</Pages>
  <Words>3063</Words>
  <Characters>17552</Characters>
  <CharactersWithSpaces>20642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2023-10-07T16:10:06Z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