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rPr>
        <w:t>Detection and segmentation of wind turbine blade faults using Mask R-CNN, YOLOV7, And YOLOV8 with different Intersection of union</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Pavan Sai Prasanth Sabnaveesu and Dr. Md Monirul Islam</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Keywords</w:t>
      </w:r>
      <w:r>
        <w:rPr>
          <w:rFonts w:ascii="Ubuntu" w:hAnsi="Ubuntu"/>
        </w:rPr>
        <w:t>: Object detection, semantic segmentation, wind turbine blade faults, Mask R-CNN, YOLOV7, And YOLOV8</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Abstract </w:t>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Introduction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 primary driver of greenhouse gas emissions stems from fossil fuel-based energy sources. Renewable energy sources must be incorporated into our daily lives to reduce emissions and address environmental problems. The Paris Agreement, signed by 165 nations in 2015, marked a significant milestone in fortifying the global commitment to curbing carbon dioxide emissions and bolstering investments in renewable energy solutions [1]. Following the agreement, there was a significant increase in expenditures for green energy infrastructure. Notably, solar and wind energy emerged as front-runners in the competition for renewable energy production. Solar power provides 9% and wind production 24%, respectively, to the nation's energy supply, according to the United States Energy Information Administration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one and two cents per kilowatt-hour [4]. Moreover, it is worth noting that harnessing one megawatt of wind energy can potentially offset approximately 2600 tons of carbon dioxide emissions [5].</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the turbine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blades[ 4][ 5].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These forces can induce vibrations that manifest as structural damages,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pPr>
        <w:pStyle w:val="Normal"/>
        <w:spacing w:before="0" w:after="0"/>
        <w:jc w:val="both"/>
        <w:rPr>
          <w:rFonts w:ascii="Ubuntu" w:hAnsi="Ubuntu"/>
        </w:rPr>
      </w:pPr>
      <w:r>
        <w:rPr>
          <w:rFonts w:ascii="Ubuntu" w:hAnsi="Ubuntu"/>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rPr>
        <w:t xml:space="preserve">Data Acquisition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r>
        <w:rPr>
          <w:rFonts w:ascii="Ubuntu" w:hAnsi="Ubuntu"/>
          <w:b/>
          <w:bCs/>
        </w:rPr>
        <w:t xml:space="preserve">Transfer learning </w:t>
      </w:r>
    </w:p>
    <w:p>
      <w:pPr>
        <w:pStyle w:val="Normal"/>
        <w:spacing w:before="0" w:after="0"/>
        <w:jc w:val="both"/>
        <w:rPr/>
      </w:pPr>
      <w:r>
        <w:rPr>
          <w:rFonts w:ascii="Ubuntu" w:hAnsi="Ubuntu"/>
        </w:rPr>
        <w:t xml:space="preserve"> </w:t>
      </w:r>
    </w:p>
    <w:p>
      <w:pPr>
        <w:pStyle w:val="Normal"/>
        <w:spacing w:before="0" w:after="0"/>
        <w:jc w:val="both"/>
        <w:rPr/>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Algorithms and methodology: </w:t>
      </w:r>
    </w:p>
    <w:p>
      <w:pPr>
        <w:pStyle w:val="Normal"/>
        <w:spacing w:before="0" w:after="0"/>
        <w:jc w:val="both"/>
        <w:rPr>
          <w:rFonts w:ascii="Ubuntu" w:hAnsi="Ubuntu"/>
        </w:rPr>
      </w:pPr>
      <w:r>
        <w:rPr/>
      </w:r>
    </w:p>
    <w:p>
      <w:pPr>
        <w:pStyle w:val="Normal"/>
        <w:spacing w:before="0" w:after="0"/>
        <w:jc w:val="both"/>
        <w:rPr>
          <w:rFonts w:ascii="Ubuntu" w:hAnsi="Ubuntu"/>
        </w:rPr>
      </w:pPr>
      <w:r>
        <w:rPr>
          <w:rFonts w:ascii="Ubuntu" w:hAnsi="Ubuntu"/>
        </w:rPr>
        <w:t xml:space="preserve">This study uses three state-of-the-art object detection algorithms, Mask R-CNN, YOLOv7, and YOLOv8, to detect and segment wind turbine faults and types. Specifically, we initially employed the Mask R-CNN for precise segmentation tasks. Later, YOLOv7 and YOLOv8 are applied for robust and real-time fault detection. By these models, we aim to ensure accuracy and efficiency in pinpointing defects on turbine blades. We also research our model YOLOv8 algorithms with different Intersection of Unions.  </w:t>
      </w:r>
      <w:r>
        <w:rPr>
          <w:rFonts w:ascii="Ubuntu" w:hAnsi="Ubuntu"/>
        </w:rPr>
        <w:t xml:space="preserve">Let’s go through Mask R CNN.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Mask R-CNN</w:t>
      </w:r>
      <w:r>
        <w:rPr>
          <w:rFonts w:ascii="Ubuntu" w:hAnsi="Ubuntu"/>
        </w:rPr>
        <w:t xml:space="preserve"> </w:t>
      </w:r>
    </w:p>
    <w:p>
      <w:pPr>
        <w:pStyle w:val="Normal"/>
        <w:spacing w:before="0" w:after="0"/>
        <w:jc w:val="both"/>
        <w:rPr>
          <w:rFonts w:ascii="Ubuntu" w:hAnsi="Ubuntu"/>
        </w:rPr>
      </w:pPr>
      <w:r>
        <w:rPr/>
      </w:r>
    </w:p>
    <w:p>
      <w:pPr>
        <w:pStyle w:val="Normal"/>
        <w:spacing w:before="0" w:after="0"/>
        <w:jc w:val="both"/>
        <w:rPr>
          <w:rFonts w:ascii="Ubuntu" w:hAnsi="Ubuntu"/>
        </w:rPr>
      </w:pPr>
      <w:r>
        <w:rPr>
          <w:rFonts w:ascii="Ubuntu" w:hAnsi="Ubuntu"/>
        </w:rPr>
        <w:t>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interpolate values of generated features within each RoI bin. The layer then aggregates the results using the max operation [10]. The total architecture is shown below  in Figure 1.</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rPr>
        <w:t>Figure 1</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expand,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combined to increase their degree of information[20]. It introduces a dual-head system for detection. The auxiliary head, being the first, is pivotal during training phases in intermediate layers, as it predicts coarse bounding boxes and class probabilities. Then, the lead head focuses on final detection outcomes, forecasting precise bounding boxes and class probabilities. Later in the process, refinement comes through a deliberate model re-parameterization strategy. Especially the identity connection is omitted in RepConv. This strategic 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lags behind multi-stage algorithms like Mask R-CNN.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YOLOv8  (</w:t>
      </w:r>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pPr>
        <w:pStyle w:val="Normal"/>
        <w:spacing w:before="0" w:after="0"/>
        <w:jc w:val="both"/>
        <w:rPr>
          <w:rFonts w:ascii="Ubuntu" w:hAnsi="Ubuntu"/>
        </w:rPr>
      </w:pPr>
      <w:r>
        <w:rPr>
          <w:rFonts w:ascii="Ubuntu" w:hAnsi="Ubuntu"/>
        </w:rPr>
      </w:r>
    </w:p>
    <w:p>
      <w:pPr>
        <w:pStyle w:val="Normal"/>
        <w:spacing w:lineRule="auto" w:line="240" w:before="0" w:after="0"/>
        <w:jc w:val="both"/>
        <w:rPr/>
      </w:pPr>
      <w:r>
        <w:rPr>
          <w:rFonts w:eastAsia="Times New Roman" w:ascii="Ubuntu" w:hAnsi="Ubuntu"/>
          <w:color w:val="0E101A"/>
          <w:kern w:val="0"/>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rFonts w:eastAsia="Times New Roman" w:ascii="Ubuntu" w:hAnsi="Ubuntu"/>
          <w:color w:val="0E101A"/>
          <w:kern w:val="0"/>
          <w:lang w:bidi="ar-SA"/>
        </w:rPr>
        <w:t>YOLOv8 has several key strengths: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A lightweight network architecture.</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Efficient feature fusion techniques.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Enhanced detection accuracy by combining features from several real-time object detectors.</w:t>
      </w:r>
    </w:p>
    <w:p>
      <w:pPr>
        <w:pStyle w:val="Normal"/>
        <w:numPr>
          <w:ilvl w:val="0"/>
          <w:numId w:val="2"/>
        </w:numPr>
        <w:spacing w:lineRule="auto" w:line="240" w:before="0" w:after="0"/>
        <w:ind w:left="360" w:hanging="360"/>
        <w:jc w:val="both"/>
        <w:rPr>
          <w:rFonts w:ascii="Ubuntu" w:hAnsi="Ubuntu" w:eastAsia="Times New Roman"/>
          <w:color w:val="0E101A"/>
          <w:kern w:val="0"/>
          <w:vertAlign w:val="superscript"/>
          <w:lang w:bidi="ar-SA"/>
        </w:rPr>
      </w:pPr>
      <w:r>
        <w:rPr>
          <w:rFonts w:eastAsia="Times New Roman" w:ascii="Ubuntu" w:hAnsi="Ubuntu"/>
          <w:color w:val="0E101A"/>
          <w:kern w:val="0"/>
          <w:vertAlign w:val="superscript"/>
          <w:lang w:bidi="ar-SA"/>
        </w:rPr>
      </w:r>
    </w:p>
    <w:p>
      <w:pPr>
        <w:pStyle w:val="Normal"/>
        <w:spacing w:lineRule="auto" w:line="240" w:before="0" w:after="0"/>
        <w:jc w:val="both"/>
        <w:rPr/>
      </w:pPr>
      <w:r>
        <w:rPr>
          <w:rFonts w:eastAsia="Times New Roman" w:ascii="Ubuntu"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drawing>
          <wp:inline distT="0" distB="0" distL="0" distR="0">
            <wp:extent cx="3200400" cy="2913380"/>
            <wp:effectExtent l="0" t="0" r="0" b="0"/>
            <wp:docPr id="2"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shot of a computer&#10;&#10;Description automatically generated"/>
                    <pic:cNvPicPr>
                      <a:picLocks noChangeAspect="1" noChangeArrowheads="1"/>
                    </pic:cNvPicPr>
                  </pic:nvPicPr>
                  <pic:blipFill>
                    <a:blip r:embed="rId3"/>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Our research and results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Sample Images: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 </w:t>
      </w:r>
      <w:r>
        <w:rPr/>
        <w:drawing>
          <wp:inline distT="0" distB="0" distL="0" distR="0">
            <wp:extent cx="2328545" cy="2328545"/>
            <wp:effectExtent l="0" t="0" r="0" b="0"/>
            <wp:docPr id="3"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lose-up of a white surface&#10;&#10;Description automatically generated"/>
                    <pic:cNvPicPr>
                      <a:picLocks noChangeAspect="1" noChangeArrowheads="1"/>
                    </pic:cNvPicPr>
                  </pic:nvPicPr>
                  <pic:blipFill>
                    <a:blip r:embed="rId4"/>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drawing>
          <wp:inline distT="0" distB="0" distL="0" distR="0">
            <wp:extent cx="2313305" cy="2313305"/>
            <wp:effectExtent l="0" t="0" r="0" b="0"/>
            <wp:docPr id="4"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earing a harness&#10;&#10;Description automatically generated"/>
                    <pic:cNvPicPr>
                      <a:picLocks noChangeAspect="1" noChangeArrowheads="1"/>
                    </pic:cNvPicPr>
                  </pic:nvPicPr>
                  <pic:blipFill>
                    <a:blip r:embed="rId5"/>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bookmarkStart w:id="6" w:name="_Toc119503994"/>
      <w:r>
        <w:rPr>
          <w:rFonts w:ascii="Ubuntu" w:hAnsi="Ubuntu"/>
        </w:rPr>
        <w:t>Table1. Performance comparison between Mask R-CNN. YOLOv7</w:t>
      </w:r>
      <w:bookmarkEnd w:id="6"/>
      <w:r>
        <w:rPr>
          <w:rFonts w:ascii="Ubuntu" w:hAnsi="Ubuntu"/>
        </w:rPr>
        <w:t>, and YOLOV8</w:t>
      </w:r>
    </w:p>
    <w:p>
      <w:pPr>
        <w:pStyle w:val="Normal"/>
        <w:spacing w:before="0" w:after="0"/>
        <w:jc w:val="both"/>
        <w:rPr>
          <w:rFonts w:ascii="Ubuntu" w:hAnsi="Ubuntu"/>
        </w:rPr>
      </w:pPr>
      <w:r>
        <w:rPr>
          <w:rFonts w:ascii="Ubuntu" w:hAnsi="Ubuntu"/>
        </w:rPr>
      </w:r>
    </w:p>
    <w:tbl>
      <w:tblPr>
        <w:tblW w:w="9242" w:type="dxa"/>
        <w:jc w:val="left"/>
        <w:tblInd w:w="0" w:type="dxa"/>
        <w:tblCellMar>
          <w:top w:w="0" w:type="dxa"/>
          <w:left w:w="108" w:type="dxa"/>
          <w:bottom w:w="0" w:type="dxa"/>
          <w:right w:w="108" w:type="dxa"/>
        </w:tblCellMar>
        <w:tblLook w:val="0000" w:noHBand="0" w:noVBand="0" w:firstColumn="0" w:lastRow="0" w:lastColumn="0" w:firstRow="0"/>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0%</w:t>
            </w:r>
            <w:bookmarkStart w:id="7" w:name="_Hlk142918858"/>
            <w:bookmarkStart w:id="8" w:name="_Hlk142919216"/>
            <w:bookmarkEnd w:id="7"/>
            <w:bookmarkEnd w:id="8"/>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tbl>
      <w:tblPr>
        <w:tblW w:w="5612" w:type="dxa"/>
        <w:jc w:val="left"/>
        <w:tblInd w:w="0" w:type="dxa"/>
        <w:tblCellMar>
          <w:top w:w="0" w:type="dxa"/>
          <w:left w:w="108" w:type="dxa"/>
          <w:bottom w:w="0" w:type="dxa"/>
          <w:right w:w="108" w:type="dxa"/>
        </w:tblCellMar>
        <w:tblLook w:val="0000" w:noHBand="0" w:noVBand="0" w:firstColumn="0" w:lastRow="0" w:lastColumn="0" w:firstRow="0"/>
      </w:tblPr>
      <w:tblGrid>
        <w:gridCol w:w="2339"/>
        <w:gridCol w:w="1450"/>
        <w:gridCol w:w="1823"/>
      </w:tblGrid>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 xml:space="preserve">Performance of different IoU’s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Segmentation</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mAP@IoU@default</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mAP@mask(0.6)</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mAP@IoU(0.4)</w:t>
            </w:r>
          </w:p>
        </w:tc>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96.3%</w:t>
            </w:r>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Conclusion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References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6">
        <w:bookmarkStart w:id="28" w:name="_Ref118818252"/>
        <w:r>
          <w:rPr>
            <w:rStyle w:val="InternetLink"/>
            <w:rFonts w:cs="Arial" w:ascii="Ubuntu" w:hAnsi="Ubuntu"/>
            <w:sz w:val="24"/>
            <w:szCs w:val="24"/>
          </w:rPr>
          <w:t>https://roboflow.com</w:t>
        </w:r>
      </w:hyperlink>
      <w:hyperlink r:id="rId7">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spacing w:before="0" w:after="0"/>
        <w:ind w:left="144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rPr>
      </w:pPr>
      <w:r>
        <w:rPr>
          <w:rFonts w:ascii="Ubuntu" w:hAnsi="Ubuntu"/>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TextBody"/>
        <w:widowControl w:val="false"/>
        <w:tabs>
          <w:tab w:val="clear" w:pos="720"/>
          <w:tab w:val="left" w:pos="919" w:leader="none"/>
        </w:tabs>
        <w:spacing w:lineRule="auto" w:line="480" w:before="0" w:after="0"/>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Cs w:val="24"/>
        <w:lang w:val="en-US" w:eastAsia="en-US" w:bidi="t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uiPriority w:val="9"/>
    <w:qFormat/>
    <w:pPr>
      <w:keepNext w:val="true"/>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val="true"/>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val="true"/>
      <w:keepLines/>
      <w:spacing w:lineRule="auto" w:line="252" w:before="40" w:after="0"/>
      <w:outlineLvl w:val="2"/>
    </w:pPr>
    <w:rPr>
      <w:rFonts w:ascii="Calibri Light" w:hAnsi="Calibri Light" w:cs="Gautami"/>
      <w:color w:val="1F3763"/>
      <w:kern w:val="0"/>
      <w:lang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Calibri Light" w:hAnsi="Calibri Light" w:eastAsia="Calibri" w:cs="Gautami"/>
      <w:color w:val="1F3763"/>
      <w:kern w:val="0"/>
      <w:lang w:bidi="ar-SA"/>
    </w:rPr>
  </w:style>
  <w:style w:type="character" w:styleId="Heading2Char" w:customStyle="1">
    <w:name w:val="Heading 2 Char"/>
    <w:basedOn w:val="DefaultParagraphFont"/>
    <w:qFormat/>
    <w:rPr>
      <w:rFonts w:ascii="Calibri Light" w:hAnsi="Calibri Light" w:eastAsia="Calibri" w:cs="Gautami"/>
      <w:color w:val="2F5496"/>
      <w:sz w:val="26"/>
      <w:szCs w:val="26"/>
    </w:rPr>
  </w:style>
  <w:style w:type="character" w:styleId="Heading1Char" w:customStyle="1">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customStyle="1">
    <w:name w:val="inlineblock"/>
    <w:basedOn w:val="DefaultParagraphFont"/>
    <w:qFormat/>
    <w:rPr/>
  </w:style>
  <w:style w:type="character" w:styleId="Sciprofileslinkname" w:customStyle="1">
    <w:name w:val="sciprofiles-link__name"/>
    <w:basedOn w:val="DefaultParagraphFont"/>
    <w:qFormat/>
    <w:rPr/>
  </w:style>
  <w:style w:type="character" w:styleId="Placeholder" w:customStyle="1">
    <w:name w:val="Placeholder"/>
    <w:qFormat/>
    <w:rPr>
      <w:smallCaps/>
      <w:color w:val="008080"/>
      <w:u w:val="dotte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hanging="0"/>
      <w:contextualSpacing/>
    </w:pPr>
    <w:rPr>
      <w:rFonts w:ascii="Calibri" w:hAnsi="Calibri" w:cs="Gautami"/>
      <w:kern w:val="0"/>
      <w:sz w:val="22"/>
      <w:szCs w:val="22"/>
      <w:lang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roboflow.com/" TargetMode="External"/><Relationship Id="rId7" Type="http://schemas.openxmlformats.org/officeDocument/2006/relationships/hyperlink" Target="https://roboflow.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23616</TotalTime>
  <Application>LibreOffice/6.4.7.2$Linux_X86_64 LibreOffice_project/40$Build-2</Application>
  <Pages>11</Pages>
  <Words>2861</Words>
  <Characters>17092</Characters>
  <CharactersWithSpaces>19876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2023-10-10T17:17:08Z</dcterms:modified>
  <cp:revision>314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