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Wind turbines are at the heart of sustainable electricity generation from renewable sources. </w:t>
      </w:r>
      <w:r>
        <w:rPr>
          <w:rFonts w:ascii="Ubuntu" w:hAnsi="Ubuntu"/>
          <w:sz w:val="24"/>
          <w:szCs w:val="24"/>
        </w:rPr>
        <w:t>T</w:t>
      </w:r>
      <w:r>
        <w:rPr>
          <w:rFonts w:eastAsia="Calibri" w:cs="Arial" w:ascii="Ubuntu" w:hAnsi="Ubuntu"/>
          <w:color w:val="auto"/>
          <w:kern w:val="2"/>
          <w:sz w:val="24"/>
          <w:szCs w:val="24"/>
          <w:lang w:val="en-US" w:eastAsia="en-US" w:bidi="te-IN"/>
        </w:rPr>
        <w:t>hese</w:t>
      </w:r>
      <w:r>
        <w:rPr>
          <w:rFonts w:ascii="Ubuntu" w:hAnsi="Ubuntu"/>
          <w:sz w:val="24"/>
          <w:szCs w:val="24"/>
        </w:rPr>
        <w:t xml:space="preserv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In light of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w:t>
      </w:r>
      <w:r>
        <w:rPr>
          <w:rFonts w:ascii="Ubuntu" w:hAnsi="Ubuntu"/>
          <w:sz w:val="24"/>
          <w:szCs w:val="24"/>
        </w:rPr>
        <w:t>and</w:t>
      </w:r>
      <w:r>
        <w:rPr>
          <w:rFonts w:ascii="Ubuntu" w:hAnsi="Ubuntu"/>
          <w:sz w:val="24"/>
          <w:szCs w:val="24"/>
        </w:rPr>
        <w:t xml:space="preserve"> they are IoU@0.6, IoU@0.7, and IoU@0.8.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w:t>
      </w:r>
      <w:r>
        <w:rPr>
          <w:rFonts w:ascii="Ubuntu" w:hAnsi="Ubuntu"/>
          <w:sz w:val="24"/>
          <w:szCs w:val="24"/>
        </w:rPr>
        <w:t xml:space="preserve">nited </w:t>
      </w:r>
      <w:r>
        <w:rPr>
          <w:rFonts w:ascii="Ubuntu" w:hAnsi="Ubuntu"/>
          <w:sz w:val="24"/>
          <w:szCs w:val="24"/>
        </w:rPr>
        <w:t>S</w:t>
      </w:r>
      <w:r>
        <w:rPr>
          <w:rFonts w:ascii="Ubuntu" w:hAnsi="Ubuntu"/>
          <w:sz w:val="24"/>
          <w:szCs w:val="24"/>
        </w:rPr>
        <w:t>tates</w:t>
      </w:r>
      <w:r>
        <w:rPr>
          <w:rFonts w:ascii="Ubuntu" w:hAnsi="Ubuntu"/>
          <w:sz w:val="24"/>
          <w:szCs w:val="24"/>
        </w:rPr>
        <w:t xml:space="preserve">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blades[ 4][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18896164"/>
      <w:bookmarkStart w:id="1" w:name="_Toc118378463"/>
      <w:bookmarkStart w:id="2" w:name="_Toc121159009"/>
      <w:bookmarkStart w:id="3" w:name="_Toc118896164"/>
      <w:bookmarkStart w:id="4" w:name="_Toc118378463"/>
      <w:bookmarkStart w:id="5" w:name="_Toc121159009"/>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is </w:t>
      </w:r>
      <w:r>
        <w:rPr>
          <w:rFonts w:ascii="Ubuntu" w:hAnsi="Ubuntu"/>
          <w:sz w:val="24"/>
          <w:szCs w:val="24"/>
        </w:rPr>
        <w:t xml:space="preserve">Res Net which </w:t>
      </w:r>
      <w:r>
        <w:rPr/>
        <w:t>handle the vanishing gradient problem in very deep networks by introducing skip or residual connections</w:t>
      </w:r>
      <w:r>
        <w:rPr>
          <w:rFonts w:ascii="Ubuntu" w:hAnsi="Ubuntu"/>
          <w:sz w:val="24"/>
          <w:szCs w:val="24"/>
        </w:rPr>
        <w:t xml:space="preserve"> and it is 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sz w:val="24"/>
          <w:szCs w:val="24"/>
        </w:rPr>
        <w:t xml:space="preserve">FPN), to improve model detection accuracy and training time. </w:t>
      </w:r>
      <w:r>
        <w:rPr>
          <w:rFonts w:ascii="Ubuntu" w:hAnsi="Ubuntu"/>
          <w:b w:val="false"/>
          <w:bCs w:val="false"/>
          <w:sz w:val="24"/>
          <w:szCs w:val="24"/>
        </w:rPr>
        <w:t xml:space="preserve">Feature Pyramid Network  is 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w:t>
      </w:r>
      <w:r>
        <w:rPr>
          <w:rFonts w:ascii="Ubuntu" w:hAnsi="Ubuntu"/>
          <w:b w:val="false"/>
          <w:i w:val="false"/>
          <w:caps w:val="false"/>
          <w:smallCaps w:val="false"/>
          <w:color w:val="auto"/>
          <w:spacing w:val="0"/>
          <w:sz w:val="24"/>
          <w:szCs w:val="24"/>
        </w:rPr>
        <w:t xml:space="preserve">The predicted bounding box and mask corresponding to the highest class score is the final prediction for each region. </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sz w:val="24"/>
          <w:szCs w:val="24"/>
        </w:rPr>
        <w:t>Figure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 xml:space="preserve">re that helps the model to improve detection accuracy. YOLOV7 offers an E-ELAN network for layer aggregation efficiently to the previous version. Each residual block in the E-ELAN architecture consists of a mix of expand, shuffle, and merge cardinality operations. Expanding the number of channels in the feature map, mixing the channels in the feature map, and merging the channels in the feature map according to their cardinality all boost the network's capacity for learning </w:t>
      </w:r>
      <w:r>
        <w:rPr>
          <w:rFonts w:ascii="Ubuntu" w:hAnsi="Ubuntu"/>
          <w:sz w:val="24"/>
          <w:szCs w:val="24"/>
        </w:rPr>
        <w:t>[11]</w:t>
      </w:r>
      <w:r>
        <w:rPr>
          <w:rFonts w:ascii="Ubuntu" w:hAnsi="Ubuntu"/>
          <w:sz w:val="24"/>
          <w:szCs w:val="24"/>
        </w:rPr>
        <w:t xml:space="preserve">. </w:t>
      </w:r>
      <w:r>
        <w:rPr>
          <w:rStyle w:val="StrongEmphasis"/>
          <w:rFonts w:ascii="Google Sans;Helvetica Neue;sans-serif" w:hAnsi="Google Sans;Helvetica Neue;sans-serif"/>
          <w:b w:val="false"/>
          <w:i w:val="false"/>
          <w:caps w:val="false"/>
          <w:smallCaps w:val="false"/>
          <w:color w:val="1F1F1F"/>
          <w:spacing w:val="0"/>
          <w:sz w:val="24"/>
          <w:szCs w:val="24"/>
        </w:rPr>
        <w:t>Bidirectional Feature Pyramid Network</w:t>
      </w:r>
      <w:r>
        <w:rPr>
          <w:rFonts w:ascii="Google Sans;Helvetica Neue;sans-serif" w:hAnsi="Google Sans;Helvetica Neue;sans-serif"/>
          <w:b w:val="false"/>
          <w:i w:val="false"/>
          <w:caps w:val="false"/>
          <w:smallCaps w:val="false"/>
          <w:color w:val="1F1F1F"/>
          <w:spacing w:val="0"/>
          <w:sz w:val="24"/>
          <w:szCs w:val="24"/>
        </w:rPr>
        <w:t xml:space="preserve">. It is a feature pyramid network that is designed to improve the flow of information across the network and enhance the accuracy of object detection [21]. </w:t>
      </w:r>
      <w:r>
        <w:rPr>
          <w:rFonts w:ascii="Ubuntu" w:hAnsi="Ubuntu"/>
          <w:b w:val="false"/>
          <w:i w:val="false"/>
          <w:caps w:val="false"/>
          <w:smallCaps w:val="false"/>
          <w:color w:val="1F1F1F"/>
          <w:spacing w:val="0"/>
          <w:sz w:val="24"/>
          <w:szCs w:val="24"/>
        </w:rPr>
        <w:t>P</w:t>
      </w:r>
      <w:r>
        <w:rPr>
          <w:rFonts w:ascii="Ubuntu" w:hAnsi="Ubuntu"/>
          <w:b w:val="false"/>
          <w:i w:val="false"/>
          <w:caps w:val="false"/>
          <w:smallCaps w:val="false"/>
          <w:color w:val="1F1F1F"/>
          <w:spacing w:val="0"/>
          <w:sz w:val="24"/>
          <w:szCs w:val="24"/>
        </w:rPr>
        <w:t xml:space="preserve">ath </w:t>
      </w:r>
      <w:r>
        <w:rPr>
          <w:rFonts w:ascii="Ubuntu" w:hAnsi="Ubuntu"/>
          <w:b w:val="false"/>
          <w:i w:val="false"/>
          <w:caps w:val="false"/>
          <w:smallCaps w:val="false"/>
          <w:color w:val="1F1F1F"/>
          <w:spacing w:val="0"/>
          <w:sz w:val="24"/>
          <w:szCs w:val="24"/>
        </w:rPr>
        <w:t>Aggregate</w:t>
      </w:r>
      <w:r>
        <w:rPr>
          <w:rFonts w:ascii="Ubuntu" w:hAnsi="Ubuntu"/>
          <w:b w:val="false"/>
          <w:i w:val="false"/>
          <w:caps w:val="false"/>
          <w:smallCaps w:val="false"/>
          <w:color w:val="1F1F1F"/>
          <w:spacing w:val="0"/>
          <w:sz w:val="24"/>
          <w:szCs w:val="24"/>
        </w:rPr>
        <w:t xml:space="preserve"> </w:t>
      </w:r>
      <w:r>
        <w:rPr>
          <w:rFonts w:ascii="Ubuntu" w:hAnsi="Ubuntu"/>
          <w:b w:val="false"/>
          <w:i w:val="false"/>
          <w:caps w:val="false"/>
          <w:smallCaps w:val="false"/>
          <w:color w:val="1F1F1F"/>
          <w:spacing w:val="0"/>
          <w:sz w:val="24"/>
          <w:szCs w:val="24"/>
        </w:rPr>
        <w:t>N</w:t>
      </w:r>
      <w:r>
        <w:rPr>
          <w:rFonts w:ascii="Ubuntu" w:hAnsi="Ubuntu"/>
          <w:b w:val="false"/>
          <w:i w:val="false"/>
          <w:caps w:val="false"/>
          <w:smallCaps w:val="false"/>
          <w:color w:val="1F1F1F"/>
          <w:spacing w:val="0"/>
          <w:sz w:val="24"/>
          <w:szCs w:val="24"/>
        </w:rPr>
        <w:t>etwork</w:t>
      </w:r>
      <w:r>
        <w:rPr>
          <w:rFonts w:ascii="Ubuntu" w:hAnsi="Ubuntu"/>
          <w:b w:val="false"/>
          <w:i w:val="false"/>
          <w:caps w:val="false"/>
          <w:smallCaps w:val="false"/>
          <w:color w:val="1F1F1F"/>
          <w:spacing w:val="0"/>
          <w:sz w:val="24"/>
          <w:szCs w:val="24"/>
        </w:rPr>
        <w:t xml:space="preserve"> works by adding lateral connections between the different levels of the feature pyramid. This allows features from all levels of the feature pyramid to be aggregated at each level, which makes the features at each level more informative</w:t>
      </w:r>
      <w:r>
        <w:rPr>
          <w:rFonts w:ascii="Ubuntu" w:hAnsi="Ubuntu"/>
          <w:b w:val="false"/>
          <w:i w:val="false"/>
          <w:caps w:val="false"/>
          <w:smallCaps w:val="false"/>
          <w:color w:val="1F1F1F"/>
          <w:spacing w:val="0"/>
          <w:sz w:val="24"/>
          <w:szCs w:val="24"/>
        </w:rPr>
        <w:t>[20].</w:t>
      </w:r>
      <w:r>
        <w:rPr>
          <w:rFonts w:ascii="Ubuntu" w:hAnsi="Ubuntu"/>
          <w:b w:val="false"/>
          <w:i w:val="false"/>
          <w:caps w:val="false"/>
          <w:smallCaps w:val="false"/>
          <w:color w:val="1F1F1F"/>
          <w:spacing w:val="0"/>
          <w:sz w:val="24"/>
          <w:szCs w:val="24"/>
        </w:rPr>
        <w:t xml:space="preserve"> </w:t>
      </w:r>
      <w:r>
        <w:rPr>
          <w:rFonts w:ascii="Ubuntu" w:hAnsi="Ubuntu"/>
          <w:sz w:val="24"/>
          <w:szCs w:val="24"/>
        </w:rPr>
        <w:t>Two heads are employed by the YOLOv7 architecture to anticipate the bounding boxes and classes of the items in the picture. For predicting coarse bounding boxes and class probabilities, the first head—also known as the auxiliary head—is employed. It is used to forecast precise bounding boxes and class probabilities. The second head is known as the lead head. YOLO</w:t>
      </w:r>
      <w:r>
        <w:rPr>
          <w:rFonts w:ascii="Ubuntu" w:hAnsi="Ubuntu"/>
          <w:sz w:val="24"/>
          <w:szCs w:val="24"/>
        </w:rPr>
        <w:t>v</w:t>
      </w:r>
      <w:r>
        <w:rPr>
          <w:rFonts w:ascii="Ubuntu" w:hAnsi="Ubuntu"/>
          <w:sz w:val="24"/>
          <w:szCs w:val="24"/>
        </w:rPr>
        <w:t xml:space="preserve">7 is </w:t>
      </w:r>
      <w:r>
        <w:rPr>
          <w:rFonts w:ascii="Ubuntu" w:hAnsi="Ubuntu"/>
          <w:sz w:val="24"/>
          <w:szCs w:val="24"/>
        </w:rPr>
        <w:t xml:space="preserve">also </w:t>
      </w:r>
      <w:r>
        <w:rPr>
          <w:rFonts w:ascii="Ubuntu" w:hAnsi="Ubuntu"/>
          <w:sz w:val="24"/>
          <w:szCs w:val="24"/>
        </w:rPr>
        <w:t>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 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89.79%</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PreformattedText"/>
              <w:spacing w:lineRule="auto" w:line="240" w:before="0" w:after="0"/>
              <w:jc w:val="both"/>
              <w:rPr/>
            </w:pPr>
            <w:r>
              <w:rPr>
                <w:rFonts w:cs="Arial" w:ascii="Ubuntu" w:hAnsi="Ubuntu"/>
                <w:kern w:val="0"/>
                <w:sz w:val="24"/>
                <w:szCs w:val="24"/>
                <w:lang w:bidi="ar-SA"/>
              </w:rPr>
              <w:t>85.39%</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9216"/>
            <w:bookmarkStart w:id="8" w:name="_Hlk142918858"/>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95283"/>
      <w:bookmarkStart w:id="11" w:name="_Ref119022905"/>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8450413"/>
      <w:bookmarkStart w:id="14" w:name="_Ref119022964"/>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84504131"/>
      <w:bookmarkStart w:id="17" w:name="_Ref119022964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2439"/>
      <w:bookmarkStart w:id="25" w:name="_Ref1184518041"/>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 xml:space="preserve">Path Aggregation Network for Instance Segmentation Shu Liu† Lu Qi† Haifang Qin§ Jianping Shi‡ Jiaya Jia†,[ †The Chinese University of Hong Kong §Peking University ‡SenseTime Research [YouTu Lab, Tencent </w:t>
      </w:r>
      <w:r>
        <w:rPr>
          <w:rFonts w:ascii="Ubuntu" w:hAnsi="Ubuntu"/>
          <w:sz w:val="24"/>
          <w:szCs w:val="24"/>
        </w:rPr>
        <w:t>a</w:t>
      </w:r>
      <w:r>
        <w:rPr>
          <w:rFonts w:ascii="Ubuntu" w:hAnsi="Ubuntu"/>
          <w:sz w:val="24"/>
          <w:szCs w:val="24"/>
        </w:rPr>
        <w:t>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Ubuntu">
    <w:charset w:val="01"/>
    <w:family w:val="roman"/>
    <w:pitch w:val="variable"/>
  </w:font>
  <w:font w:name="Google Sans">
    <w:altName w:val="Helvetica Neue"/>
    <w:charset w:val="01"/>
    <w:family w:val="roman"/>
    <w:pitch w:val="variable"/>
  </w:font>
  <w:font w:name="Google Sans">
    <w:altName w:val="Hel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22266</TotalTime>
  <Application>LibreOffice/6.4.7.2$Linux_X86_64 LibreOffice_project/40$Build-2</Application>
  <Pages>10</Pages>
  <Words>2755</Words>
  <Characters>15765</Characters>
  <CharactersWithSpaces>18556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2023-10-07T21:17:32Z</dcterms:modified>
  <cp:revision>265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