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D1C8" w14:textId="77777777" w:rsidR="00867122"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Bead Based RNA SPRI Bead Extraction Method with use on KingFisher Systems</w:t>
      </w:r>
    </w:p>
    <w:p w14:paraId="08B8B1B6" w14:textId="3D0C5400"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Tillie J. Dunham</w:t>
      </w:r>
      <w:r w:rsidR="00D935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3528">
        <w:rPr>
          <w:rFonts w:ascii="Times New Roman" w:eastAsia="Times New Roman" w:hAnsi="Times New Roman" w:cs="Times New Roman"/>
          <w:sz w:val="24"/>
          <w:szCs w:val="24"/>
        </w:rPr>
        <w:t>Shaun T. Cross</w:t>
      </w:r>
      <w:r w:rsidR="00D935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 Mark D. Stenglein</w:t>
      </w:r>
    </w:p>
    <w:p w14:paraId="3086549B" w14:textId="77777777" w:rsidR="00867122" w:rsidRDefault="00867122">
      <w:pPr>
        <w:rPr>
          <w:rFonts w:ascii="Times New Roman" w:eastAsia="Times New Roman" w:hAnsi="Times New Roman" w:cs="Times New Roman"/>
          <w:sz w:val="24"/>
          <w:szCs w:val="24"/>
        </w:rPr>
      </w:pPr>
    </w:p>
    <w:p w14:paraId="2C688EB5" w14:textId="77777777" w:rsidR="0086712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42378BC6" w14:textId="77777777" w:rsidR="0086712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established a magnetic </w:t>
      </w:r>
      <w:proofErr w:type="gramStart"/>
      <w:r>
        <w:rPr>
          <w:rFonts w:ascii="Times New Roman" w:eastAsia="Times New Roman" w:hAnsi="Times New Roman" w:cs="Times New Roman"/>
          <w:sz w:val="24"/>
          <w:szCs w:val="24"/>
        </w:rPr>
        <w:t>bead based</w:t>
      </w:r>
      <w:proofErr w:type="gramEnd"/>
      <w:r>
        <w:rPr>
          <w:rFonts w:ascii="Times New Roman" w:eastAsia="Times New Roman" w:hAnsi="Times New Roman" w:cs="Times New Roman"/>
          <w:sz w:val="24"/>
          <w:szCs w:val="24"/>
        </w:rPr>
        <w:t xml:space="preserve"> RNA extraction protocol that can be used on the Thermo KingFisher system. We compared our extraction method to the Zymo Direct-zol miniprep kit. We found our extraction method to be comparable to that of the Zymo kit and far more cost effective. It also saves time by using the KingFisher, each 96 well extraction takes 20 minutes to run on the KingFisher after setting up. </w:t>
      </w:r>
    </w:p>
    <w:p w14:paraId="67F9F27C" w14:textId="77777777" w:rsidR="00867122" w:rsidRDefault="00867122">
      <w:pPr>
        <w:rPr>
          <w:rFonts w:ascii="Times New Roman" w:eastAsia="Times New Roman" w:hAnsi="Times New Roman" w:cs="Times New Roman"/>
          <w:sz w:val="24"/>
          <w:szCs w:val="24"/>
        </w:rPr>
      </w:pPr>
    </w:p>
    <w:p w14:paraId="7AD86AC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Zymo Direct-zol miniprep kit</w:t>
      </w:r>
    </w:p>
    <w:p w14:paraId="5B85CF3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5">
        <w:r>
          <w:rPr>
            <w:rFonts w:ascii="Times New Roman" w:eastAsia="Times New Roman" w:hAnsi="Times New Roman" w:cs="Times New Roman"/>
            <w:color w:val="1155CC"/>
            <w:sz w:val="24"/>
            <w:szCs w:val="24"/>
            <w:u w:val="single"/>
          </w:rPr>
          <w:t>https://www.zymoresearch.com/products/direct-zol-rna-miniprep-kits</w:t>
        </w:r>
      </w:hyperlink>
      <w:r>
        <w:rPr>
          <w:rFonts w:ascii="Times New Roman" w:eastAsia="Times New Roman" w:hAnsi="Times New Roman" w:cs="Times New Roman"/>
          <w:sz w:val="24"/>
          <w:szCs w:val="24"/>
        </w:rPr>
        <w:t xml:space="preserve">) </w:t>
      </w:r>
    </w:p>
    <w:p w14:paraId="376BCA0C" w14:textId="77777777" w:rsidR="00867122" w:rsidRDefault="00867122">
      <w:pPr>
        <w:rPr>
          <w:rFonts w:ascii="Times New Roman" w:eastAsia="Times New Roman" w:hAnsi="Times New Roman" w:cs="Times New Roman"/>
          <w:sz w:val="24"/>
          <w:szCs w:val="24"/>
        </w:rPr>
      </w:pPr>
    </w:p>
    <w:p w14:paraId="3D33105E" w14:textId="77777777" w:rsidR="0086712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Workflow</w:t>
      </w:r>
    </w:p>
    <w:p w14:paraId="6B07B01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C7ADA8" wp14:editId="3B5DD289">
            <wp:extent cx="5753100" cy="2143125"/>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r="3205"/>
                    <a:stretch>
                      <a:fillRect/>
                    </a:stretch>
                  </pic:blipFill>
                  <pic:spPr>
                    <a:xfrm>
                      <a:off x="0" y="0"/>
                      <a:ext cx="5753100" cy="2143125"/>
                    </a:xfrm>
                    <a:prstGeom prst="rect">
                      <a:avLst/>
                    </a:prstGeom>
                    <a:ln w="25400">
                      <a:solidFill>
                        <a:srgbClr val="000000"/>
                      </a:solidFill>
                      <a:prstDash val="solid"/>
                    </a:ln>
                  </pic:spPr>
                </pic:pic>
              </a:graphicData>
            </a:graphic>
          </wp:inline>
        </w:drawing>
      </w:r>
    </w:p>
    <w:p w14:paraId="20FBBA00" w14:textId="77777777" w:rsidR="00867122" w:rsidRDefault="00000000">
      <w:pPr>
        <w:rPr>
          <w:rFonts w:ascii="Times New Roman" w:eastAsia="Times New Roman" w:hAnsi="Times New Roman" w:cs="Times New Roman"/>
          <w:sz w:val="18"/>
          <w:szCs w:val="18"/>
        </w:rPr>
      </w:pPr>
      <w:r>
        <w:rPr>
          <w:rFonts w:ascii="Times New Roman" w:eastAsia="Times New Roman" w:hAnsi="Times New Roman" w:cs="Times New Roman"/>
          <w:b/>
          <w:sz w:val="18"/>
          <w:szCs w:val="18"/>
        </w:rPr>
        <w:t>Figure 1</w:t>
      </w:r>
      <w:r>
        <w:rPr>
          <w:rFonts w:ascii="Times New Roman" w:eastAsia="Times New Roman" w:hAnsi="Times New Roman" w:cs="Times New Roman"/>
          <w:sz w:val="18"/>
          <w:szCs w:val="18"/>
        </w:rPr>
        <w:t xml:space="preserve"> - General workflow of Magnetic Bead Purification</w:t>
      </w:r>
    </w:p>
    <w:p w14:paraId="741B62D8" w14:textId="77777777" w:rsidR="00867122" w:rsidRDefault="00867122">
      <w:pPr>
        <w:rPr>
          <w:rFonts w:ascii="Times New Roman" w:eastAsia="Times New Roman" w:hAnsi="Times New Roman" w:cs="Times New Roman"/>
          <w:sz w:val="24"/>
          <w:szCs w:val="24"/>
        </w:rPr>
      </w:pPr>
    </w:p>
    <w:p w14:paraId="59ABF84C" w14:textId="77777777" w:rsidR="0086712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workflow of this protocol starts by homogenizing and lysis your samples in lysis buffer with a small steel BB. You then mix your sample with the master mix containing RNA SPRI beads where your RNA/DNA in the sample will bind to the beads. You can then capture the beads and RNA using a magnet and perform washes to remove any impurities from the sample. After the wash steps you elute in water and have purified RNA. </w:t>
      </w:r>
    </w:p>
    <w:p w14:paraId="356150F4" w14:textId="77777777" w:rsidR="00867122" w:rsidRDefault="00867122">
      <w:pPr>
        <w:rPr>
          <w:rFonts w:ascii="Times New Roman" w:eastAsia="Times New Roman" w:hAnsi="Times New Roman" w:cs="Times New Roman"/>
          <w:sz w:val="24"/>
          <w:szCs w:val="24"/>
        </w:rPr>
      </w:pPr>
    </w:p>
    <w:p w14:paraId="716B7635" w14:textId="77777777" w:rsidR="00867122"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Results</w:t>
      </w:r>
    </w:p>
    <w:p w14:paraId="42A2B9BA" w14:textId="77777777" w:rsidR="0086712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Drosophila Melanogaster</w:t>
      </w:r>
    </w:p>
    <w:p w14:paraId="77BBF2C1"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 Tapestation (RNA)</w:t>
      </w:r>
    </w:p>
    <w:p w14:paraId="005CBC52"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6296B5" wp14:editId="763C556C">
            <wp:extent cx="2506265" cy="357362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6265" cy="3573624"/>
                    </a:xfrm>
                    <a:prstGeom prst="rect">
                      <a:avLst/>
                    </a:prstGeom>
                    <a:ln/>
                  </pic:spPr>
                </pic:pic>
              </a:graphicData>
            </a:graphic>
          </wp:inline>
        </w:drawing>
      </w:r>
    </w:p>
    <w:p w14:paraId="00B13FF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60EDE" wp14:editId="14950D3A">
            <wp:extent cx="3150568" cy="35194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1282"/>
                    <a:stretch>
                      <a:fillRect/>
                    </a:stretch>
                  </pic:blipFill>
                  <pic:spPr>
                    <a:xfrm>
                      <a:off x="0" y="0"/>
                      <a:ext cx="3150568" cy="3519488"/>
                    </a:xfrm>
                    <a:prstGeom prst="rect">
                      <a:avLst/>
                    </a:prstGeom>
                    <a:ln/>
                  </pic:spPr>
                </pic:pic>
              </a:graphicData>
            </a:graphic>
          </wp:inline>
        </w:drawing>
      </w:r>
    </w:p>
    <w:p w14:paraId="2AF0176A"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Need to change legend to match colors on graph!</w:t>
      </w:r>
    </w:p>
    <w:p w14:paraId="57BF0B32" w14:textId="77777777" w:rsidR="00867122" w:rsidRDefault="00867122">
      <w:pPr>
        <w:rPr>
          <w:rFonts w:ascii="Times New Roman" w:eastAsia="Times New Roman" w:hAnsi="Times New Roman" w:cs="Times New Roman"/>
          <w:sz w:val="24"/>
          <w:szCs w:val="24"/>
        </w:rPr>
      </w:pPr>
    </w:p>
    <w:p w14:paraId="571D597A" w14:textId="77777777" w:rsidR="00867122"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Aedes Aegypti </w:t>
      </w:r>
    </w:p>
    <w:p w14:paraId="1BFE6EC5"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w:t>
      </w:r>
    </w:p>
    <w:p w14:paraId="0AEC400E"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2934DA" wp14:editId="08DD4D51">
            <wp:extent cx="2517934" cy="36433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801" t="560" r="801"/>
                    <a:stretch>
                      <a:fillRect/>
                    </a:stretch>
                  </pic:blipFill>
                  <pic:spPr>
                    <a:xfrm>
                      <a:off x="0" y="0"/>
                      <a:ext cx="2517934" cy="3643313"/>
                    </a:xfrm>
                    <a:prstGeom prst="rect">
                      <a:avLst/>
                    </a:prstGeom>
                    <a:ln/>
                  </pic:spPr>
                </pic:pic>
              </a:graphicData>
            </a:graphic>
          </wp:inline>
        </w:drawing>
      </w:r>
    </w:p>
    <w:p w14:paraId="24620D50"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Cell Lines</w:t>
      </w:r>
    </w:p>
    <w:p w14:paraId="60A580B0"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KingFisher vs Directzol: Qubit (RNA), Nanodrop, qRT-PCR</w:t>
      </w:r>
    </w:p>
    <w:p w14:paraId="4846DCD8"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EBBFCB" wp14:editId="6B299E64">
            <wp:extent cx="2754158" cy="39290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4647" t="2066" r="6089" b="6773"/>
                    <a:stretch>
                      <a:fillRect/>
                    </a:stretch>
                  </pic:blipFill>
                  <pic:spPr>
                    <a:xfrm>
                      <a:off x="0" y="0"/>
                      <a:ext cx="2754158" cy="3929063"/>
                    </a:xfrm>
                    <a:prstGeom prst="rect">
                      <a:avLst/>
                    </a:prstGeom>
                    <a:ln/>
                  </pic:spPr>
                </pic:pic>
              </a:graphicData>
            </a:graphic>
          </wp:inline>
        </w:drawing>
      </w:r>
    </w:p>
    <w:p w14:paraId="61931C70"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Frozen in Lysis Buffer</w:t>
      </w:r>
    </w:p>
    <w:p w14:paraId="63B6E9F3" w14:textId="77777777" w:rsidR="00867122"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KingFisher vs Directzol: Qubit (RNA), Nanodrop, qRT-PCR</w:t>
      </w:r>
    </w:p>
    <w:p w14:paraId="7B39F361" w14:textId="77777777" w:rsidR="0086712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AE65C1" wp14:editId="5B8267AA">
            <wp:extent cx="4310063" cy="316554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2724" t="2287" r="1923" b="4139"/>
                    <a:stretch>
                      <a:fillRect/>
                    </a:stretch>
                  </pic:blipFill>
                  <pic:spPr>
                    <a:xfrm>
                      <a:off x="0" y="0"/>
                      <a:ext cx="4310063" cy="316554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93AC3D9" w14:textId="77777777" w:rsidR="00867122" w:rsidRDefault="00867122">
      <w:pPr>
        <w:rPr>
          <w:rFonts w:ascii="Times New Roman" w:eastAsia="Times New Roman" w:hAnsi="Times New Roman" w:cs="Times New Roman"/>
          <w:b/>
          <w:sz w:val="24"/>
          <w:szCs w:val="24"/>
        </w:rPr>
      </w:pPr>
    </w:p>
    <w:p w14:paraId="5E786686"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 on KingFisher</w:t>
      </w:r>
    </w:p>
    <w:p w14:paraId="4C0204E9" w14:textId="77777777" w:rsidR="00867122" w:rsidRDefault="00867122">
      <w:pPr>
        <w:rPr>
          <w:rFonts w:ascii="Times New Roman" w:eastAsia="Times New Roman" w:hAnsi="Times New Roman" w:cs="Times New Roman"/>
          <w:b/>
          <w:sz w:val="24"/>
          <w:szCs w:val="24"/>
        </w:rPr>
      </w:pPr>
    </w:p>
    <w:p w14:paraId="04833D82" w14:textId="77777777" w:rsidR="00867122" w:rsidRDefault="00867122">
      <w:pPr>
        <w:rPr>
          <w:rFonts w:ascii="Times New Roman" w:eastAsia="Times New Roman" w:hAnsi="Times New Roman" w:cs="Times New Roman"/>
          <w:b/>
          <w:sz w:val="24"/>
          <w:szCs w:val="24"/>
        </w:rPr>
      </w:pPr>
    </w:p>
    <w:p w14:paraId="39DB560E" w14:textId="77777777" w:rsidR="0086712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Protocol by Hand with DNase</w:t>
      </w:r>
    </w:p>
    <w:p w14:paraId="2E8128E9" w14:textId="77777777" w:rsidR="00867122" w:rsidRDefault="00867122">
      <w:pPr>
        <w:rPr>
          <w:rFonts w:ascii="Times New Roman" w:eastAsia="Times New Roman" w:hAnsi="Times New Roman" w:cs="Times New Roman"/>
          <w:sz w:val="24"/>
          <w:szCs w:val="24"/>
        </w:rPr>
      </w:pPr>
    </w:p>
    <w:p w14:paraId="2C0B339C" w14:textId="77777777" w:rsidR="00867122" w:rsidRDefault="00867122">
      <w:pPr>
        <w:rPr>
          <w:rFonts w:ascii="Times New Roman" w:eastAsia="Times New Roman" w:hAnsi="Times New Roman" w:cs="Times New Roman"/>
          <w:sz w:val="24"/>
          <w:szCs w:val="24"/>
        </w:rPr>
      </w:pPr>
    </w:p>
    <w:sectPr w:rsidR="008671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4A1"/>
    <w:multiLevelType w:val="multilevel"/>
    <w:tmpl w:val="FA60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7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22"/>
    <w:rsid w:val="00867122"/>
    <w:rsid w:val="00C6456A"/>
    <w:rsid w:val="00D9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5B4C2"/>
  <w15:docId w15:val="{3BB9F0B2-70FA-B849-8052-5CFCDF10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zymoresearch.com/products/direct-zol-rna-miniprep-ki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Dunham,Tillie (EID)</cp:lastModifiedBy>
  <cp:revision>3</cp:revision>
  <dcterms:created xsi:type="dcterms:W3CDTF">2022-08-19T19:16:00Z</dcterms:created>
  <dcterms:modified xsi:type="dcterms:W3CDTF">2022-08-19T22:07:00Z</dcterms:modified>
</cp:coreProperties>
</file>