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before="120" w:after="120"/>
      </w:pPr>
      <w:r>
        <w:rPr>
          <w:sz w:val="24"/>
        </w:rPr>
        <w:t>SUMMARY</w:t>
      </w:r>
    </w:p>
    <w:p>
      <w:pPr>
        <w:spacing w:before="120" w:after="120"/>
      </w:pPr>
      <w:r>
        <w:rPr>
          <w:i/>
          <w:sz w:val="24"/>
        </w:rPr>
        <w:t>Visionary Data and Analytics Executive with over 15 years of experience. Specializes in leveraging data to drive decision-making, enhance operations, and achieve measurable business outcomes.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