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 w:after="120"/>
      </w:pPr>
      <w:r>
        <w:rPr>
          <w:b/>
          <w:sz w:val="24"/>
        </w:rPr>
        <w:t>SKILLS</w:t>
      </w:r>
    </w:p>
    <w:p>
      <w:pPr>
        <w:spacing w:before="120" w:after="120"/>
      </w:pPr>
      <w:r>
        <w:rPr>
          <w:b/>
          <w:sz w:val="24"/>
        </w:rPr>
        <w:t>Technical Skills</w:t>
      </w:r>
    </w:p>
    <w:p>
      <w:r>
        <w:rPr>
          <w:sz w:val="22"/>
        </w:rPr>
        <w:t>Python, SQL, Power BI, AWS</w:t>
      </w:r>
    </w:p>
    <w:p>
      <w:pPr>
        <w:spacing w:before="120" w:after="120"/>
      </w:pPr>
      <w:r>
        <w:rPr>
          <w:b/>
          <w:sz w:val="24"/>
        </w:rPr>
        <w:t>Soft Skills</w:t>
      </w:r>
    </w:p>
    <w:p>
      <w:r>
        <w:rPr>
          <w:sz w:val="22"/>
        </w:rPr>
        <w:t>Data Governance, Predictive Analytics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