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三标段设施运维情况及超标原因分析</w:t>
      </w:r>
    </w:p>
    <w:p>
      <w:pPr>
        <w:pStyle w:val="Heading1"/>
      </w:pPr>
      <w:r>
        <w:t>一、维修改造情况</w:t>
      </w:r>
    </w:p>
    <w:p>
      <w:pPr>
        <w:pStyle w:val="Heading2"/>
      </w:pPr>
      <w:r>
        <w:t>1.维修改造设施清单及水质情况</w:t>
      </w:r>
    </w:p>
    <w:p>
      <w:r>
        <w:t>45个站点中目前已进行9个站点的部分专项维修改造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020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站点名称</w:t>
            </w:r>
          </w:p>
        </w:tc>
        <w:tc>
          <w:tcPr>
            <w:tcW w:type="dxa" w:w="4535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改造情况</w:t>
            </w:r>
          </w:p>
        </w:tc>
        <w:tc>
          <w:tcPr>
            <w:tcW w:type="dxa" w:w="1020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出水COD</w:t>
              <w:br/>
              <w:t>mg/l</w:t>
            </w:r>
          </w:p>
        </w:tc>
        <w:tc>
          <w:tcPr>
            <w:tcW w:type="dxa" w:w="1020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出水NH3-N</w:t>
              <w:br/>
              <w:t>mg/l</w:t>
            </w:r>
          </w:p>
        </w:tc>
      </w:tr>
      <w:tr>
        <w:tc>
          <w:tcPr>
            <w:tcW w:type="dxa" w:w="5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平桥镇村</w:t>
            </w:r>
          </w:p>
        </w:tc>
        <w:tc>
          <w:tcPr>
            <w:tcW w:type="dxa" w:w="453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调整控制柜控制逻辑，提升水泵恢复正常供水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62.1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22.7</w:t>
            </w:r>
          </w:p>
        </w:tc>
      </w:tr>
      <w:tr>
        <w:tc>
          <w:tcPr>
            <w:tcW w:type="dxa" w:w="5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紫星村</w:t>
            </w:r>
          </w:p>
        </w:tc>
        <w:tc>
          <w:tcPr>
            <w:tcW w:type="dxa" w:w="453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维修进水提升泵，更换浮球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26.5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10.8</w:t>
            </w:r>
          </w:p>
        </w:tc>
      </w:tr>
      <w:tr>
        <w:tc>
          <w:tcPr>
            <w:tcW w:type="dxa" w:w="5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大石桥村</w:t>
            </w:r>
          </w:p>
        </w:tc>
        <w:tc>
          <w:tcPr>
            <w:tcW w:type="dxa" w:w="453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维修进水提升泵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21.3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13.5</w:t>
            </w:r>
          </w:p>
        </w:tc>
      </w:tr>
      <w:tr>
        <w:tc>
          <w:tcPr>
            <w:tcW w:type="dxa" w:w="5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利民村</w:t>
            </w:r>
          </w:p>
        </w:tc>
        <w:tc>
          <w:tcPr>
            <w:tcW w:type="dxa" w:w="453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维修进水提升泵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25.7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5.5</w:t>
            </w:r>
          </w:p>
        </w:tc>
      </w:tr>
      <w:tr>
        <w:tc>
          <w:tcPr>
            <w:tcW w:type="dxa" w:w="5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姜川村</w:t>
            </w:r>
          </w:p>
        </w:tc>
        <w:tc>
          <w:tcPr>
            <w:tcW w:type="dxa" w:w="453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维修罗茨风机2台，更换皮带，恢复正常曝气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55.2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2.58</w:t>
            </w:r>
          </w:p>
        </w:tc>
      </w:tr>
      <w:tr>
        <w:tc>
          <w:tcPr>
            <w:tcW w:type="dxa" w:w="5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朝东圩村</w:t>
            </w:r>
          </w:p>
        </w:tc>
        <w:tc>
          <w:tcPr>
            <w:tcW w:type="dxa" w:w="453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更换负压泵站液位计，更换负压井控制器2个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19.4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</w:t>
            </w:r>
          </w:p>
        </w:tc>
      </w:tr>
      <w:tr>
        <w:tc>
          <w:tcPr>
            <w:tcW w:type="dxa" w:w="5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启江村</w:t>
            </w:r>
          </w:p>
        </w:tc>
        <w:tc>
          <w:tcPr>
            <w:tcW w:type="dxa" w:w="453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更换新回转式风机1台，维修控制柜配电盘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43.9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18.5</w:t>
            </w:r>
          </w:p>
        </w:tc>
      </w:tr>
      <w:tr>
        <w:tc>
          <w:tcPr>
            <w:tcW w:type="dxa" w:w="5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通运桥村</w:t>
            </w:r>
          </w:p>
        </w:tc>
        <w:tc>
          <w:tcPr>
            <w:tcW w:type="dxa" w:w="453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更换控制柜配电盘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14.1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0.3</w:t>
            </w:r>
          </w:p>
        </w:tc>
      </w:tr>
      <w:tr>
        <w:tc>
          <w:tcPr>
            <w:tcW w:type="dxa" w:w="567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川港居</w:t>
            </w:r>
          </w:p>
        </w:tc>
        <w:tc>
          <w:tcPr>
            <w:tcW w:type="dxa" w:w="4535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20"/>
              </w:rPr>
              <w:t>调节池淤泥清掏，更换提升水泵及浮球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65.3</w:t>
            </w:r>
          </w:p>
        </w:tc>
        <w:tc>
          <w:tcPr>
            <w:tcW w:type="dxa" w:w="1020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23.3</w:t>
            </w:r>
          </w:p>
        </w:tc>
      </w:tr>
    </w:tbl>
    <w:p/>
    <w:p>
      <w:pPr>
        <w:pStyle w:val="Heading1"/>
      </w:pPr>
      <w:r>
        <w:t>二、运维工作安排</w:t>
      </w:r>
    </w:p>
    <w:p>
      <w:r>
        <w:rPr>
          <w:sz w:val="24"/>
        </w:rPr>
        <w:t>我司自中标后，根据三标段实际地缘地理区位特点及设备设施特点，开展了以下工作：</w:t>
      </w:r>
    </w:p>
    <w:p>
      <w:r>
        <w:rPr>
          <w:sz w:val="24"/>
        </w:rPr>
        <w:t>1、设立组织机构、制定工作流程、开展安全教育、开展设备交接、进行设备摸排、搬迁实验室、开展水质检测、着手设备维修。</w:t>
      </w:r>
    </w:p>
    <w:p>
      <w:pPr>
        <w:pStyle w:val="Heading2"/>
      </w:pPr>
      <w:r>
        <w:t>2、人员组成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岗位</w:t>
            </w:r>
          </w:p>
        </w:tc>
        <w:tc>
          <w:tcPr>
            <w:tcW w:type="dxa" w:w="4703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人数</w:t>
            </w:r>
          </w:p>
        </w:tc>
      </w:tr>
      <w:tr>
        <w:tc>
          <w:tcPr>
            <w:tcW w:type="dxa" w:w="470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运维总负责人</w:t>
            </w:r>
          </w:p>
        </w:tc>
        <w:tc>
          <w:tcPr>
            <w:tcW w:type="dxa" w:w="470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>
        <w:tc>
          <w:tcPr>
            <w:tcW w:type="dxa" w:w="470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运维技术人员</w:t>
            </w:r>
          </w:p>
        </w:tc>
        <w:tc>
          <w:tcPr>
            <w:tcW w:type="dxa" w:w="470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</w:tr>
      <w:tr>
        <w:tc>
          <w:tcPr>
            <w:tcW w:type="dxa" w:w="470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巡查人员</w:t>
            </w:r>
          </w:p>
        </w:tc>
        <w:tc>
          <w:tcPr>
            <w:tcW w:type="dxa" w:w="470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>
        <w:tc>
          <w:tcPr>
            <w:tcW w:type="dxa" w:w="470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维修电工</w:t>
            </w:r>
          </w:p>
        </w:tc>
        <w:tc>
          <w:tcPr>
            <w:tcW w:type="dxa" w:w="470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</w:tr>
      <w:tr>
        <w:tc>
          <w:tcPr>
            <w:tcW w:type="dxa" w:w="470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水质化验员</w:t>
            </w:r>
          </w:p>
        </w:tc>
        <w:tc>
          <w:tcPr>
            <w:tcW w:type="dxa" w:w="4703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</w:tr>
    </w:tbl>
    <w:p/>
    <w:p>
      <w:r>
        <w:rPr>
          <w:sz w:val="24"/>
        </w:rPr>
        <w:t>上述人员全部常驻现场，并配置车辆五辆。</w:t>
      </w:r>
    </w:p>
    <w:p>
      <w:r>
        <w:rPr>
          <w:sz w:val="24"/>
        </w:rPr>
        <w:t>以上人员中，含高级工程师2名，环境工程、机电双专业中级工程师1名，初级工程师2名。全员多次出席通州益民水处理公司现场会议，并出席本次区环保局会议。</w:t>
      </w:r>
    </w:p>
    <w:p>
      <w:r>
        <w:rPr>
          <w:sz w:val="24"/>
        </w:rPr>
        <w:t>3、本项目目前处于污水管网改造阶段，站点设施老旧不全，现阶段运维频率为每月3-4次；每次巡检均在运维记录本进行登记留存，并通过水印相机进行拍照。</w:t>
      </w:r>
    </w:p>
    <w:p>
      <w:r>
        <w:rPr>
          <w:sz w:val="24"/>
        </w:rPr>
        <w:t>4、每月进行一次水质自检，每季度进行一次第三方CMA检测。目前已经提交第一季度CMA水质检测报告，第二季度CMA水质检测已联系检测公司进行取样。</w:t>
      </w:r>
    </w:p>
    <w:p>
      <w:r>
        <w:rPr>
          <w:sz w:val="24"/>
        </w:rPr>
        <w:t>若水质超标，立即着手对问题进行分析整改，重新取样进行复检。</w:t>
      </w:r>
    </w:p>
    <w:p>
      <w:pPr>
        <w:pStyle w:val="Heading1"/>
      </w:pPr>
      <w:r>
        <w:t>三、运维情况</w:t>
      </w:r>
    </w:p>
    <w:p>
      <w:r>
        <w:rPr>
          <w:sz w:val="24"/>
        </w:rPr>
        <w:t>1、2月10日前已经完成设备交接工作</w:t>
      </w:r>
    </w:p>
    <w:p>
      <w:r>
        <w:rPr>
          <w:sz w:val="24"/>
        </w:rPr>
        <w:t>2、4月基本完成电表交接工作</w:t>
      </w:r>
    </w:p>
    <w:p>
      <w:r>
        <w:rPr>
          <w:sz w:val="24"/>
        </w:rPr>
        <w:t>3、完成多轮设备巡查及水质检测，目前已提交第一季度CMA水质检测报告，第二季度CMA水质检测已联系检测公司进行取样。第一次CMA检测报告数据与环保局抽检数据高度吻合，无造假嫌疑。</w:t>
      </w:r>
    </w:p>
    <w:p>
      <w:r>
        <w:rPr>
          <w:sz w:val="24"/>
        </w:rPr>
        <w:t>（详见上交的运维报表及CMA水质检测报告，不再赘述）</w:t>
      </w:r>
    </w:p>
    <w:p/>
    <w:p>
      <w:r>
        <w:rPr>
          <w:sz w:val="24"/>
        </w:rPr>
        <w:t>4、针对巡检工作中发现的问题，共整理问题站点9座。</w:t>
      </w:r>
    </w:p>
    <w:p>
      <w:r>
        <w:rPr>
          <w:sz w:val="24"/>
        </w:rPr>
        <w:t>5、制定五项专项整治工作：（1）负压站专项维修及管网改造；（2）节能专项改造；（3）工艺专项改造；（4）风机专项改造；（5）电控专项改造。</w:t>
      </w:r>
    </w:p>
    <w:p>
      <w:pPr>
        <w:pStyle w:val="Heading3"/>
      </w:pPr>
      <w:r>
        <w:t>（1）负压站专项维修</w:t>
      </w:r>
    </w:p>
    <w:p>
      <w:r>
        <w:rPr>
          <w:sz w:val="24"/>
        </w:rPr>
        <w:t>3月20日已完成朝东圩负压站维修改造，更换负压井内控制器2个，更换液位计1套。</w:t>
      </w:r>
    </w:p>
    <w:p>
      <w:r>
        <w:rPr>
          <w:color w:val="808080"/>
          <w:sz w:val="20"/>
        </w:rPr>
        <w:t>（附：运维现场作业图片、安全教育现场图片、负压站维修照片等详见原始PDF文件）</w:t>
      </w:r>
    </w:p>
    <w:p>
      <w:pPr>
        <w:pStyle w:val="Heading3"/>
      </w:pPr>
      <w:r>
        <w:t>（2）节能专项改造</w:t>
      </w:r>
    </w:p>
    <w:p>
      <w:r>
        <w:rPr>
          <w:sz w:val="24"/>
        </w:rPr>
        <w:t>截至4月1日，已统计所有45个站点电量，进行2轮次比较，锁定能耗超标站点5个，已寻访到其中2个站点私拉乱接，其中一个站点有路灯借电现象，已予以整改。同时需要指出，我司反复被南通电力月报点名的定心桥站点电表，经反复排查且与供电局查询，该站点登记为监控设施电表。</w:t>
      </w:r>
    </w:p>
    <w:p>
      <w:r>
        <w:rPr>
          <w:sz w:val="24"/>
        </w:rPr>
        <w:t>节能改造专项，既定于7月开始全面开展，前期以调研排查为主。需要特别指出的是，我司在报停拉闸期间，个别站点电表仍然在计费，且用电量显著较高。</w:t>
      </w:r>
    </w:p>
    <w:p>
      <w:pPr>
        <w:pStyle w:val="Heading3"/>
      </w:pPr>
      <w:r>
        <w:t>（3）工艺专项改造</w:t>
      </w:r>
    </w:p>
    <w:p>
      <w:r>
        <w:rPr>
          <w:sz w:val="24"/>
        </w:rPr>
        <w:t>原计划5月开始，暂未批量开展，待控制柜、风机等核心设备维修改造完毕，具备调试条件后再行整改。其中平桥村站点，由于影响水质，已加急进行应急改造。</w:t>
      </w:r>
    </w:p>
    <w:p>
      <w:pPr>
        <w:pStyle w:val="Heading3"/>
      </w:pPr>
      <w:r>
        <w:t>（4）风机专项改造</w:t>
      </w:r>
    </w:p>
    <w:p>
      <w:r>
        <w:rPr>
          <w:sz w:val="24"/>
        </w:rPr>
        <w:t>截至4月10日，已完成姜川站点罗茨风机2台解体大修；启江村站点2台回转式风机，1台完全报废换新、1台返厂维修；另有4个站点，6台回转式风机返厂大修中排队中。相关设施已逐步有序报停，预计6月底前完成。</w:t>
      </w:r>
    </w:p>
    <w:p>
      <w:r>
        <w:rPr>
          <w:color w:val="808080"/>
          <w:sz w:val="20"/>
        </w:rPr>
        <w:t>（附：启江村站点风机换新前后对比图片、罗茨风机现场安装及返厂维修图片、回转式风机维修图片等详见原始PDF文件）</w:t>
      </w:r>
    </w:p>
    <w:p>
      <w:pPr>
        <w:pStyle w:val="Heading3"/>
      </w:pPr>
      <w:r>
        <w:t>（5）电控专项改造</w:t>
      </w:r>
    </w:p>
    <w:p>
      <w:r>
        <w:rPr>
          <w:sz w:val="24"/>
        </w:rPr>
        <w:t>截至4月11日，已完成二甲镇通运桥村站点控制柜配电盘换新改造；启江村站点控制电路、PLC维修改造；川北居站点控制柜整体换新工作，已根据招标文件要求启动采购流程。</w:t>
      </w:r>
    </w:p>
    <w:p>
      <w:r>
        <w:rPr>
          <w:color w:val="808080"/>
          <w:sz w:val="20"/>
        </w:rPr>
        <w:t>（附：二甲镇通运桥村站点整体更换配电盘图片详见原始PDF文件）</w:t>
      </w:r>
    </w:p>
    <w:p>
      <w:pPr>
        <w:pStyle w:val="Heading1"/>
      </w:pPr>
      <w:r>
        <w:t>四、超标原因分析</w:t>
      </w:r>
    </w:p>
    <w:p>
      <w:r>
        <w:rPr>
          <w:sz w:val="24"/>
        </w:rPr>
        <w:t>根据2026年一季度出水水质监测结果，我司开展针对性的自检，对应检测数据及基本情况见下表。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站点名称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取样时间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化学需氧量</w:t>
              <w:br/>
              <w:t>(mg/L)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氨氮</w:t>
              <w:br/>
              <w:t>(mg/L)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总磷</w:t>
              <w:br/>
              <w:t>(mg/L)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总氮</w:t>
              <w:br/>
              <w:t>(mg/L)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悬浮物</w:t>
              <w:br/>
              <w:t>(mg/L)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动植物油类</w:t>
              <w:br/>
              <w:t>(mg/L)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来源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设备状态</w:t>
            </w:r>
          </w:p>
        </w:tc>
      </w:tr>
      <w:tr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二级标准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100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15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3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30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30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5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</w:r>
          </w:p>
        </w:tc>
      </w:tr>
      <w:tr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三级标准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120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25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ND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ND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50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20</w:t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</w:r>
          </w:p>
        </w:tc>
        <w:tc>
          <w:tcPr>
            <w:tcW w:type="dxa" w:w="941"/>
            <w:shd w:fill="D9E2F3" w:val="clear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川北村</w:t>
              <w:br/>
              <w:t>15吨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2.28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80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35.4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74.4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51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交接前原装置停运，交接后菌种经培育逐步恢复正常运行</w:t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71.5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27.4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5.94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28.4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0.29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148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3.56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0.68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65.1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23.7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137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53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川港居</w:t>
              <w:br/>
              <w:t>120吨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2.28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76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34.9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28.3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75.2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设备严重损毁：提升泵堵塞，风机滑片磨损卡死，控制柜损毁待更换（已根据招标要求订货），污泥池淤塞。已维修提升泵，清理污泥池，风机待修，控制柜待换。改造完成前暂无法正常稳定运行。继续报停</w:t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70.5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26.4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4.95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27.7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122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31.5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6.14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32.5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0.51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65.3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23.3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4.38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22.9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142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41.3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6.05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33.7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姜川村</w:t>
              <w:br/>
              <w:t>120吨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2.28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66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4.72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52.4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核心设备两台罗茨风机轴承损坏，皮带断裂致设备停运。已完成两台风机大修，菌种培育中，水质已逐步恢复</w:t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60.4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0.84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27.4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ND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148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3.56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0.68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55.2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2.58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0.92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25.4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138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2.98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平桥镇</w:t>
              <w:br/>
              <w:t>40吨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2.7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155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47.2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7.4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107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0.08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原设备停机且工艺管路不合理，已调整工艺，正常运行完成整改</w:t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46.8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23.8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2.12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35.5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0.12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105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24.1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2.55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36.3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0.15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62.1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22.7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122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30.1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双楼村</w:t>
              <w:br/>
              <w:t>30吨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2.7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72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32.5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31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63.4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该站点多次检测发现进水COD、总磷、总氮显著偏高，超出该装置处理能力，持续监测排查异常来源</w:t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109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33.8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8.06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34.5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0.22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342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42.6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11.4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46.2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29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0.53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85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29.5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358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45.3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22.5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52.9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29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启江</w:t>
              <w:br/>
              <w:t>20吨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2.28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3.97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1.9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18.6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原回转式风机损坏，已更换全新风机一台、维修修复一台，菌种培育中逐步恢复</w:t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21.6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8.35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1.34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36.2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ND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3.16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72.6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35.4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2.39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47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0.75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cma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3.25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53.6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26.3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出水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43.4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18.5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  <w:tr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4.11 进水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79.2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36.6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  <w:t>自测</w:t>
            </w:r>
          </w:p>
        </w:tc>
        <w:tc>
          <w:tcPr>
            <w:tcW w:type="dxa" w:w="941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/>
            <w:r>
              <w:rPr>
                <w:rFonts w:ascii="宋体" w:hAnsi="宋体" w:eastAsia="宋体"/>
                <w:sz w:val="16"/>
              </w:rPr>
            </w:r>
          </w:p>
        </w:tc>
      </w:tr>
    </w:tbl>
    <w:p/>
    <w:p>
      <w:r>
        <w:rPr>
          <w:sz w:val="24"/>
        </w:rPr>
        <w:t>其中共6个站点（含环保局发现的5个站点，和我司自查发现的1个站点）</w:t>
      </w:r>
    </w:p>
    <w:p>
      <w:pPr>
        <w:pStyle w:val="Heading2"/>
      </w:pPr>
      <w:r>
        <w:t>1、川北村站点</w:t>
      </w:r>
    </w:p>
    <w:p>
      <w:r>
        <w:rPr>
          <w:sz w:val="24"/>
        </w:rPr>
        <w:t>2月28日出水氨氮超标，悬浮物超标，彼时我司新接手该站点仅两天，原设备处于停运状态，经调试开机后，水质逐步恢复。</w:t>
      </w:r>
    </w:p>
    <w:p>
      <w:r>
        <w:rPr>
          <w:sz w:val="24"/>
        </w:rPr>
        <w:t>3月16日氨氮降为27.4，4月11日降为24.7，显示菌种已培育完毕，开始正常工作。</w:t>
      </w:r>
    </w:p>
    <w:p>
      <w:pPr>
        <w:pStyle w:val="Heading2"/>
      </w:pPr>
      <w:r>
        <w:t>2、川港居站点</w:t>
      </w:r>
    </w:p>
    <w:p>
      <w:r>
        <w:rPr>
          <w:sz w:val="24"/>
        </w:rPr>
        <w:t>系我司重点关注站点，该站点年久失修，设备严重损毁，基本失去水质处理能力，存在：提升泵堵塞烧毁、风机滑片磨损卡死、控制柜损毁待更换、站点盖板生锈难以打开、地面及送气管网布满油污，通风风扇完全损毁（使得地下式设备间蜕变为充满油气的有限空间），现场围栏损毁等诸多问题。</w:t>
      </w:r>
    </w:p>
    <w:p>
      <w:r>
        <w:rPr>
          <w:sz w:val="24"/>
        </w:rPr>
        <w:t>鉴于该站点已几乎丧失水质处理能力，且由于没有安全围栏，不具备有限空间作业条件，我司接手后，即对该站点进行报停处置，并于3月1日，4月2日，4月7日三次对淤塞的污泥池、进水池进行清池处理并更换提升泵，避免进水池和污泥池污泥进一步污染出水。</w:t>
      </w:r>
    </w:p>
    <w:p>
      <w:r>
        <w:rPr>
          <w:sz w:val="24"/>
        </w:rPr>
        <w:t>由上表可见，3月16日进水总磷总氮，4月11日出水总磷总氮，都显著下降。</w:t>
      </w:r>
    </w:p>
    <w:p>
      <w:r>
        <w:rPr>
          <w:sz w:val="24"/>
        </w:rPr>
        <w:t>后期，我司将严格根据招标文件要求，于6月底前完成该站点：改造控制柜和通风系统等任务，待具备有限空间通风等基础条件后，将进一步维修其风机等核心设备。</w:t>
      </w:r>
    </w:p>
    <w:p>
      <w:r>
        <w:rPr>
          <w:b/>
          <w:sz w:val="24"/>
        </w:rPr>
        <w:t>在此特申请该站点报停日期继续延期至6月底，在此之前该站点不具备完全恢复水质的物质条件。</w:t>
      </w:r>
    </w:p>
    <w:p>
      <w:pPr>
        <w:pStyle w:val="Heading2"/>
      </w:pPr>
      <w:r>
        <w:t>3、姜川村站点</w:t>
      </w:r>
    </w:p>
    <w:p>
      <w:r>
        <w:rPr>
          <w:sz w:val="24"/>
        </w:rPr>
        <w:t>2月7日，为我司完成该站点交接第一天，该站点主要设备罗茨风机轴承损坏，皮带断裂，致使设备停运。当日检测总氮数据为：52.4，与我司自测数据一致。</w:t>
      </w:r>
    </w:p>
    <w:p>
      <w:r>
        <w:rPr>
          <w:sz w:val="24"/>
        </w:rPr>
        <w:t>但由于核心设备损毁，风机无法运行，亦无法当场维修，我司当即决定报停设施，且优先开展风机专项维修。</w:t>
      </w:r>
    </w:p>
    <w:p>
      <w:r>
        <w:rPr>
          <w:sz w:val="24"/>
        </w:rPr>
        <w:t>由于我司母公司系专业罗茨风机生产厂家，恰好有对应型号风机，我司调运一台同型号罗茨风机于现场保障运行，故可见3月16日后水质即逐步恢复正常。</w:t>
      </w:r>
    </w:p>
    <w:p>
      <w:r>
        <w:rPr>
          <w:sz w:val="24"/>
        </w:rPr>
        <w:t>由于罗茨风机属于重型设备，现场难以维修，我司对该机采取拆解送回原厂返修的方式，故对应拆解维修照片由厂家提供，无水印信息。</w:t>
      </w:r>
    </w:p>
    <w:p>
      <w:r>
        <w:rPr>
          <w:sz w:val="24"/>
        </w:rPr>
        <w:t>3月30日，我司抢修罗茨风机完毕，当日运回安装完成，由上表水质信息可知，4月11日该站点水质已恢复正常，原超标达52.4的总氮数值降为25.4。</w:t>
      </w:r>
    </w:p>
    <w:p>
      <w:pPr>
        <w:pStyle w:val="Heading2"/>
      </w:pPr>
      <w:r>
        <w:t>4、平桥镇站点</w:t>
      </w:r>
    </w:p>
    <w:p>
      <w:r>
        <w:rPr>
          <w:sz w:val="24"/>
        </w:rPr>
        <w:t>该站点抽查时间亦为我司完成交接的第二天，交接时即可见其水质发黑，站点处于停运状态，菌种死亡，无处理能力。</w:t>
      </w:r>
    </w:p>
    <w:p>
      <w:r>
        <w:rPr>
          <w:sz w:val="24"/>
        </w:rPr>
        <w:t>我司开机运行后，发现其工艺管路不合理，未进行合理硝化液回流，已于2月20日前，顺手整改。后发现该站点为三级标准，无总氮要求。</w:t>
      </w:r>
    </w:p>
    <w:p>
      <w:r>
        <w:rPr>
          <w:sz w:val="24"/>
        </w:rPr>
        <w:t>由水质数据对比可知，菌群已经恢复并工作，设施已正常运行。</w:t>
      </w:r>
    </w:p>
    <w:p>
      <w:pPr>
        <w:pStyle w:val="Heading2"/>
      </w:pPr>
      <w:r>
        <w:t>5、双楼村站点</w:t>
      </w:r>
    </w:p>
    <w:p>
      <w:r>
        <w:rPr>
          <w:sz w:val="24"/>
        </w:rPr>
        <w:t>该站点多次检测发现进水COD、总磷、总氮显著偏高。其虽系三级标准，且设备运转正常，但水质一直不正常，我司运维过程中，特意增加检测其进水总磷总氮，与环保局检测数据相符，其进水总磷最高达22.5，总氮最高52.9。</w:t>
      </w:r>
    </w:p>
    <w:p>
      <w:r>
        <w:rPr>
          <w:sz w:val="24"/>
        </w:rPr>
        <w:t>考虑到来水水样的波动，结合环保局检测其2月7日出水总磷即达31，总氮63。</w:t>
      </w:r>
    </w:p>
    <w:p>
      <w:r>
        <w:rPr>
          <w:sz w:val="24"/>
        </w:rPr>
        <w:t>以上数据不符合正常的生活污水处理特征，也超出该装置处理能力，总氮总磷超标，严重影响了正常的菌群工作环境，导致水质一直有波动，难以确保达标。</w:t>
      </w:r>
    </w:p>
    <w:p>
      <w:r>
        <w:rPr>
          <w:sz w:val="24"/>
        </w:rPr>
        <w:t>我司将持续监测进水水样，进一步排查异常来源。</w:t>
      </w:r>
    </w:p>
    <w:p>
      <w:pPr>
        <w:pStyle w:val="Heading2"/>
      </w:pPr>
      <w:r>
        <w:t>6、启江村站点</w:t>
      </w:r>
    </w:p>
    <w:p>
      <w:r>
        <w:rPr>
          <w:sz w:val="24"/>
        </w:rPr>
        <w:t>该站点环保局检测达标，但我司3月25日自测其氨氮超标达到26.3。</w:t>
      </w:r>
    </w:p>
    <w:p>
      <w:r>
        <w:rPr>
          <w:sz w:val="24"/>
        </w:rPr>
        <w:t>考虑到该站点回转式风机已经损坏，设备没有运行，水质合格并不合理，且维修更换回转式风机时，没有备用机，设施停运过一段时间，可能是菌群缺氧死亡导致水质波动。</w:t>
      </w:r>
    </w:p>
    <w:p>
      <w:r>
        <w:rPr>
          <w:sz w:val="24"/>
        </w:rPr>
        <w:t>由于风机已经更换一台，维修一台，设备已经具备正常运行条件，经过持续检测，及4月11日水质检测数据，可认为该装置已恢复正常。</w:t>
      </w:r>
    </w:p>
    <w:p/>
    <w:p/>
    <w:p>
      <w:pPr>
        <w:jc w:val="right"/>
      </w:pPr>
      <w:r>
        <w:rPr>
          <w:b/>
          <w:sz w:val="24"/>
        </w:rPr>
        <w:t>南通浙源清恒环境科技有限公司</w:t>
      </w:r>
    </w:p>
    <w:p>
      <w:pPr>
        <w:jc w:val="right"/>
      </w:pPr>
      <w:r>
        <w:rPr>
          <w:sz w:val="24"/>
        </w:rPr>
        <w:t>2026年4月12日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