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A542D0">
      <w:pPr>
        <w:pStyle w:val="3"/>
        <w:bidi w:val="0"/>
        <w:rPr>
          <w:rFonts w:hint="eastAsia"/>
          <w:lang w:val="en-US" w:eastAsia="zh-CN"/>
        </w:rPr>
      </w:pPr>
      <w:r>
        <w:rPr>
          <w:rFonts w:hint="eastAsia"/>
          <w:lang w:val="en-US" w:eastAsia="zh-CN"/>
        </w:rPr>
        <w:t>一、</w:t>
      </w:r>
      <w:r>
        <w:rPr>
          <w:rFonts w:hint="default"/>
          <w:lang w:val="en-US" w:eastAsia="zh-CN"/>
        </w:rPr>
        <w:t>第一至第四批全国社区治理和服务创新实验区名单及主题</w:t>
      </w:r>
      <w:r>
        <w:rPr>
          <w:rFonts w:hint="eastAsia"/>
          <w:lang w:val="en-US" w:eastAsia="zh-CN"/>
        </w:rPr>
        <w:t>。</w:t>
      </w:r>
    </w:p>
    <w:p w14:paraId="345E750A">
      <w:pPr>
        <w:spacing w:line="360" w:lineRule="auto"/>
        <w:ind w:firstLine="627" w:firstLineChars="196"/>
        <w:rPr>
          <w:rFonts w:hint="eastAsia" w:ascii="仿宋_GB2312" w:hAnsi="宋体" w:eastAsia="仿宋_GB2312"/>
          <w:color w:val="auto"/>
          <w:sz w:val="32"/>
          <w:szCs w:val="32"/>
        </w:rPr>
      </w:pPr>
      <w:r>
        <w:rPr>
          <w:rFonts w:hint="eastAsia" w:ascii="仿宋_GB2312" w:hAnsi="宋体" w:eastAsia="仿宋_GB2312"/>
          <w:color w:val="auto"/>
          <w:sz w:val="32"/>
          <w:szCs w:val="32"/>
        </w:rPr>
        <w:t>全国社区治理和服务创新实验区工作是党的十八大以来民政部指导推进社区治理创新的重要载体。民政部先后批复确认了11</w:t>
      </w:r>
      <w:r>
        <w:rPr>
          <w:rFonts w:hint="eastAsia" w:ascii="仿宋_GB2312" w:hAnsi="宋体" w:eastAsia="仿宋_GB2312"/>
          <w:color w:val="auto"/>
          <w:sz w:val="32"/>
          <w:szCs w:val="32"/>
          <w:lang w:val="en-US" w:eastAsia="zh-CN"/>
        </w:rPr>
        <w:t>4</w:t>
      </w:r>
      <w:r>
        <w:rPr>
          <w:rFonts w:hint="eastAsia" w:ascii="仿宋_GB2312" w:hAnsi="宋体" w:eastAsia="仿宋_GB2312"/>
          <w:color w:val="auto"/>
          <w:sz w:val="32"/>
          <w:szCs w:val="32"/>
        </w:rPr>
        <w:t>个全国社区治理和服务创新实验区。实验区在推进社区治理体制改革、创新社区居民自治形式、培育孵化社区社会组织、提高社区服务精细化水平、加强社区信息化建设等方面先行先试，推出了一批理论和实践创新成果，引领着社区治理的发展方向，为全国其他地区加强和创新社区治理提供了重要借鉴。</w:t>
      </w:r>
    </w:p>
    <w:p w14:paraId="3918A91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eastAsia="黑体"/>
          <w:b/>
          <w:color w:val="auto"/>
          <w:sz w:val="32"/>
          <w:szCs w:val="32"/>
        </w:rPr>
      </w:pPr>
      <w:r>
        <w:rPr>
          <w:rFonts w:hint="eastAsia" w:ascii="仿宋_GB2312" w:hAnsi="仿宋_GB2312" w:eastAsia="仿宋_GB2312" w:cs="仿宋_GB2312"/>
          <w:b/>
          <w:color w:val="auto"/>
          <w:sz w:val="32"/>
          <w:szCs w:val="32"/>
          <w:lang w:val="en-US" w:eastAsia="zh-CN"/>
        </w:rPr>
        <w:t>1、</w:t>
      </w:r>
      <w:r>
        <w:rPr>
          <w:rFonts w:hint="eastAsia" w:ascii="仿宋_GB2312" w:hAnsi="仿宋_GB2312" w:eastAsia="仿宋_GB2312" w:cs="仿宋_GB2312"/>
          <w:b/>
          <w:color w:val="auto"/>
          <w:sz w:val="32"/>
          <w:szCs w:val="32"/>
        </w:rPr>
        <w:t>第一批全国社区治理和服务创新实验区（12个</w:t>
      </w:r>
      <w:r>
        <w:rPr>
          <w:rFonts w:hint="eastAsia" w:ascii="黑体" w:eastAsia="黑体"/>
          <w:b/>
          <w:color w:val="auto"/>
          <w:sz w:val="32"/>
          <w:szCs w:val="32"/>
        </w:rPr>
        <w:t>）</w:t>
      </w:r>
    </w:p>
    <w:tbl>
      <w:tblPr>
        <w:tblStyle w:val="7"/>
        <w:tblW w:w="8783" w:type="dxa"/>
        <w:tblInd w:w="0" w:type="dxa"/>
        <w:tblLayout w:type="fixed"/>
        <w:tblCellMar>
          <w:top w:w="0" w:type="dxa"/>
          <w:left w:w="108" w:type="dxa"/>
          <w:bottom w:w="0" w:type="dxa"/>
          <w:right w:w="108" w:type="dxa"/>
        </w:tblCellMar>
      </w:tblPr>
      <w:tblGrid>
        <w:gridCol w:w="651"/>
        <w:gridCol w:w="2231"/>
        <w:gridCol w:w="5901"/>
      </w:tblGrid>
      <w:tr w14:paraId="5BD7B175">
        <w:trPr>
          <w:trHeight w:val="435" w:hRule="atLeast"/>
        </w:trPr>
        <w:tc>
          <w:tcPr>
            <w:tcW w:w="651" w:type="dxa"/>
            <w:tcBorders>
              <w:top w:val="single" w:color="auto" w:sz="4" w:space="0"/>
              <w:left w:val="single" w:color="auto" w:sz="4" w:space="0"/>
              <w:bottom w:val="single" w:color="auto" w:sz="4" w:space="0"/>
              <w:right w:val="single" w:color="auto" w:sz="4" w:space="0"/>
            </w:tcBorders>
            <w:noWrap w:val="0"/>
            <w:vAlign w:val="center"/>
          </w:tcPr>
          <w:p w14:paraId="1CF01221">
            <w:pPr>
              <w:keepNext w:val="0"/>
              <w:keepLines w:val="0"/>
              <w:pageBreakBefore w:val="0"/>
              <w:widowControl w:val="0"/>
              <w:kinsoku/>
              <w:wordWrap/>
              <w:overflowPunct/>
              <w:topLinePunct w:val="0"/>
              <w:autoSpaceDE w:val="0"/>
              <w:autoSpaceDN/>
              <w:bidi w:val="0"/>
              <w:adjustRightInd/>
              <w:snapToGrid/>
              <w:spacing w:line="360" w:lineRule="auto"/>
              <w:jc w:val="center"/>
              <w:textAlignment w:val="auto"/>
              <w:rPr>
                <w:rFonts w:hint="eastAsia" w:ascii="宋体" w:hAnsi="宋体" w:cs="宋体"/>
                <w:b/>
                <w:bCs/>
                <w:color w:val="auto"/>
                <w:sz w:val="28"/>
                <w:szCs w:val="28"/>
              </w:rPr>
            </w:pPr>
            <w:r>
              <w:rPr>
                <w:rFonts w:hint="eastAsia" w:ascii="宋体" w:hAnsi="宋体" w:cs="宋体"/>
                <w:b/>
                <w:bCs/>
                <w:color w:val="auto"/>
                <w:sz w:val="28"/>
                <w:szCs w:val="28"/>
              </w:rPr>
              <w:t>序号</w:t>
            </w:r>
          </w:p>
        </w:tc>
        <w:tc>
          <w:tcPr>
            <w:tcW w:w="2231" w:type="dxa"/>
            <w:tcBorders>
              <w:top w:val="single" w:color="auto" w:sz="4" w:space="0"/>
              <w:left w:val="nil"/>
              <w:bottom w:val="single" w:color="auto" w:sz="4" w:space="0"/>
              <w:right w:val="single" w:color="auto" w:sz="4" w:space="0"/>
            </w:tcBorders>
            <w:noWrap w:val="0"/>
            <w:vAlign w:val="center"/>
          </w:tcPr>
          <w:p w14:paraId="22A9A68D">
            <w:pPr>
              <w:keepNext w:val="0"/>
              <w:keepLines w:val="0"/>
              <w:pageBreakBefore w:val="0"/>
              <w:widowControl w:val="0"/>
              <w:kinsoku/>
              <w:wordWrap/>
              <w:overflowPunct/>
              <w:topLinePunct w:val="0"/>
              <w:autoSpaceDE w:val="0"/>
              <w:autoSpaceDN/>
              <w:bidi w:val="0"/>
              <w:adjustRightInd/>
              <w:snapToGrid/>
              <w:spacing w:line="360" w:lineRule="auto"/>
              <w:jc w:val="center"/>
              <w:textAlignment w:val="auto"/>
              <w:rPr>
                <w:rFonts w:hint="eastAsia" w:ascii="宋体" w:hAnsi="宋体" w:cs="宋体"/>
                <w:b/>
                <w:bCs/>
                <w:color w:val="auto"/>
                <w:sz w:val="28"/>
                <w:szCs w:val="28"/>
              </w:rPr>
            </w:pPr>
            <w:r>
              <w:rPr>
                <w:rFonts w:hint="eastAsia" w:ascii="宋体" w:hAnsi="宋体" w:cs="宋体"/>
                <w:b/>
                <w:bCs/>
                <w:color w:val="auto"/>
                <w:sz w:val="28"/>
                <w:szCs w:val="28"/>
              </w:rPr>
              <w:t>实验单位</w:t>
            </w:r>
          </w:p>
        </w:tc>
        <w:tc>
          <w:tcPr>
            <w:tcW w:w="5901" w:type="dxa"/>
            <w:tcBorders>
              <w:top w:val="single" w:color="auto" w:sz="4" w:space="0"/>
              <w:left w:val="nil"/>
              <w:bottom w:val="single" w:color="auto" w:sz="4" w:space="0"/>
              <w:right w:val="single" w:color="auto" w:sz="4" w:space="0"/>
            </w:tcBorders>
            <w:noWrap w:val="0"/>
            <w:vAlign w:val="center"/>
          </w:tcPr>
          <w:p w14:paraId="38201372">
            <w:pPr>
              <w:keepNext w:val="0"/>
              <w:keepLines w:val="0"/>
              <w:pageBreakBefore w:val="0"/>
              <w:widowControl w:val="0"/>
              <w:kinsoku/>
              <w:wordWrap/>
              <w:overflowPunct/>
              <w:topLinePunct w:val="0"/>
              <w:autoSpaceDE w:val="0"/>
              <w:autoSpaceDN/>
              <w:bidi w:val="0"/>
              <w:adjustRightInd/>
              <w:snapToGrid/>
              <w:spacing w:line="360" w:lineRule="auto"/>
              <w:jc w:val="center"/>
              <w:textAlignment w:val="auto"/>
              <w:rPr>
                <w:rFonts w:hint="eastAsia" w:ascii="宋体" w:hAnsi="宋体" w:cs="宋体"/>
                <w:b/>
                <w:bCs/>
                <w:color w:val="auto"/>
                <w:sz w:val="28"/>
                <w:szCs w:val="28"/>
              </w:rPr>
            </w:pPr>
            <w:r>
              <w:rPr>
                <w:rFonts w:hint="eastAsia" w:ascii="宋体" w:hAnsi="宋体" w:cs="宋体"/>
                <w:b/>
                <w:bCs/>
                <w:color w:val="auto"/>
                <w:sz w:val="28"/>
                <w:szCs w:val="28"/>
              </w:rPr>
              <w:t>实验主题</w:t>
            </w:r>
          </w:p>
        </w:tc>
      </w:tr>
      <w:tr w14:paraId="1544D3E2">
        <w:trPr>
          <w:trHeight w:val="435" w:hRule="atLeast"/>
        </w:trPr>
        <w:tc>
          <w:tcPr>
            <w:tcW w:w="651" w:type="dxa"/>
            <w:tcBorders>
              <w:top w:val="single" w:color="auto" w:sz="4" w:space="0"/>
              <w:left w:val="single" w:color="auto" w:sz="4" w:space="0"/>
              <w:bottom w:val="single" w:color="auto" w:sz="4" w:space="0"/>
              <w:right w:val="single" w:color="auto" w:sz="4" w:space="0"/>
            </w:tcBorders>
            <w:noWrap w:val="0"/>
            <w:vAlign w:val="center"/>
          </w:tcPr>
          <w:p w14:paraId="6C25657D">
            <w:pPr>
              <w:autoSpaceDE w:val="0"/>
              <w:spacing w:line="360" w:lineRule="auto"/>
              <w:jc w:val="center"/>
              <w:rPr>
                <w:rFonts w:hint="eastAsia" w:ascii="宋体" w:hAnsi="宋体" w:cs="宋体"/>
                <w:color w:val="auto"/>
                <w:sz w:val="28"/>
                <w:szCs w:val="28"/>
                <w:lang w:val="en-US" w:eastAsia="zh-CN"/>
              </w:rPr>
            </w:pPr>
            <w:r>
              <w:rPr>
                <w:rFonts w:hint="eastAsia" w:ascii="宋体" w:hAnsi="宋体" w:cs="宋体"/>
                <w:color w:val="auto"/>
                <w:sz w:val="28"/>
                <w:szCs w:val="28"/>
                <w:lang w:val="en-US" w:eastAsia="zh-CN"/>
              </w:rPr>
              <w:t>1</w:t>
            </w:r>
          </w:p>
        </w:tc>
        <w:tc>
          <w:tcPr>
            <w:tcW w:w="2231" w:type="dxa"/>
            <w:tcBorders>
              <w:top w:val="single" w:color="auto" w:sz="4" w:space="0"/>
              <w:left w:val="nil"/>
              <w:bottom w:val="single" w:color="auto" w:sz="4" w:space="0"/>
              <w:right w:val="single" w:color="auto" w:sz="4" w:space="0"/>
            </w:tcBorders>
            <w:noWrap w:val="0"/>
            <w:vAlign w:val="center"/>
          </w:tcPr>
          <w:p w14:paraId="47DD7D94">
            <w:pPr>
              <w:autoSpaceDE w:val="0"/>
              <w:spacing w:line="360" w:lineRule="auto"/>
              <w:jc w:val="center"/>
              <w:rPr>
                <w:rFonts w:hint="eastAsia" w:ascii="宋体" w:hAnsi="宋体" w:cs="宋体"/>
                <w:b/>
                <w:bCs/>
                <w:color w:val="auto"/>
                <w:sz w:val="28"/>
                <w:szCs w:val="28"/>
              </w:rPr>
            </w:pPr>
            <w:r>
              <w:rPr>
                <w:rFonts w:hint="eastAsia" w:ascii="宋体" w:hAnsi="宋体" w:cs="宋体"/>
                <w:color w:val="auto"/>
                <w:sz w:val="28"/>
                <w:szCs w:val="28"/>
                <w:lang w:eastAsia="zh-CN"/>
              </w:rPr>
              <w:t>河北省</w:t>
            </w:r>
            <w:r>
              <w:rPr>
                <w:rFonts w:hint="eastAsia" w:ascii="宋体" w:hAnsi="宋体" w:cs="宋体"/>
                <w:color w:val="auto"/>
                <w:sz w:val="28"/>
                <w:szCs w:val="28"/>
              </w:rPr>
              <w:t>承德市双桥区</w:t>
            </w:r>
          </w:p>
        </w:tc>
        <w:tc>
          <w:tcPr>
            <w:tcW w:w="5901" w:type="dxa"/>
            <w:tcBorders>
              <w:top w:val="single" w:color="auto" w:sz="4" w:space="0"/>
              <w:left w:val="nil"/>
              <w:bottom w:val="single" w:color="auto" w:sz="4" w:space="0"/>
              <w:right w:val="single" w:color="auto" w:sz="4" w:space="0"/>
            </w:tcBorders>
            <w:noWrap w:val="0"/>
            <w:vAlign w:val="center"/>
          </w:tcPr>
          <w:p w14:paraId="5EA9C379">
            <w:pPr>
              <w:autoSpaceDE w:val="0"/>
              <w:spacing w:line="360" w:lineRule="auto"/>
              <w:rPr>
                <w:rFonts w:hint="eastAsia" w:ascii="宋体" w:hAnsi="宋体" w:cs="宋体"/>
                <w:b/>
                <w:bCs/>
                <w:color w:val="auto"/>
                <w:sz w:val="28"/>
                <w:szCs w:val="28"/>
              </w:rPr>
            </w:pPr>
            <w:r>
              <w:rPr>
                <w:rFonts w:hint="eastAsia" w:ascii="宋体" w:hAnsi="宋体" w:cs="宋体"/>
                <w:color w:val="auto"/>
                <w:sz w:val="28"/>
                <w:szCs w:val="28"/>
              </w:rPr>
              <w:t>实施“五项工程”  强化“五个保障”  积极探索欠发达地区社区管理和服务创新之路</w:t>
            </w:r>
          </w:p>
        </w:tc>
      </w:tr>
      <w:tr w14:paraId="62BB68A0">
        <w:trPr>
          <w:trHeight w:val="617" w:hRule="atLeast"/>
        </w:trPr>
        <w:tc>
          <w:tcPr>
            <w:tcW w:w="651" w:type="dxa"/>
            <w:tcBorders>
              <w:top w:val="single" w:color="auto" w:sz="4" w:space="0"/>
              <w:left w:val="single" w:color="auto" w:sz="4" w:space="0"/>
              <w:bottom w:val="single" w:color="auto" w:sz="4" w:space="0"/>
              <w:right w:val="single" w:color="auto" w:sz="4" w:space="0"/>
            </w:tcBorders>
            <w:noWrap w:val="0"/>
            <w:vAlign w:val="center"/>
          </w:tcPr>
          <w:p w14:paraId="1A7BA4FB">
            <w:pPr>
              <w:autoSpaceDE w:val="0"/>
              <w:spacing w:line="360" w:lineRule="auto"/>
              <w:jc w:val="center"/>
              <w:rPr>
                <w:rFonts w:hint="default" w:ascii="宋体" w:hAnsi="宋体" w:cs="宋体"/>
                <w:color w:val="auto"/>
                <w:sz w:val="28"/>
                <w:szCs w:val="28"/>
                <w:lang w:val="en-US" w:eastAsia="zh-CN"/>
              </w:rPr>
            </w:pPr>
            <w:r>
              <w:rPr>
                <w:rFonts w:hint="eastAsia" w:ascii="宋体" w:hAnsi="宋体" w:cs="宋体"/>
                <w:color w:val="auto"/>
                <w:sz w:val="28"/>
                <w:szCs w:val="28"/>
                <w:lang w:val="en-US" w:eastAsia="zh-CN"/>
              </w:rPr>
              <w:t>2</w:t>
            </w:r>
          </w:p>
        </w:tc>
        <w:tc>
          <w:tcPr>
            <w:tcW w:w="2231" w:type="dxa"/>
            <w:tcBorders>
              <w:top w:val="single" w:color="auto" w:sz="4" w:space="0"/>
              <w:left w:val="nil"/>
              <w:bottom w:val="single" w:color="auto" w:sz="4" w:space="0"/>
              <w:right w:val="single" w:color="auto" w:sz="4" w:space="0"/>
            </w:tcBorders>
            <w:noWrap w:val="0"/>
            <w:vAlign w:val="center"/>
          </w:tcPr>
          <w:p w14:paraId="44808689">
            <w:pPr>
              <w:autoSpaceDE w:val="0"/>
              <w:spacing w:line="360" w:lineRule="auto"/>
              <w:jc w:val="center"/>
              <w:rPr>
                <w:rFonts w:hint="eastAsia" w:ascii="宋体" w:hAnsi="宋体" w:cs="宋体"/>
                <w:color w:val="auto"/>
                <w:sz w:val="28"/>
                <w:szCs w:val="28"/>
                <w:lang w:eastAsia="zh-CN"/>
              </w:rPr>
            </w:pPr>
            <w:r>
              <w:rPr>
                <w:rFonts w:hint="eastAsia" w:ascii="宋体" w:hAnsi="宋体" w:cs="宋体"/>
                <w:color w:val="auto"/>
                <w:sz w:val="28"/>
                <w:szCs w:val="28"/>
                <w:lang w:eastAsia="zh-CN"/>
              </w:rPr>
              <w:t>辽宁省</w:t>
            </w:r>
            <w:r>
              <w:rPr>
                <w:rFonts w:hint="eastAsia" w:ascii="宋体" w:hAnsi="宋体" w:cs="宋体"/>
                <w:color w:val="auto"/>
                <w:sz w:val="28"/>
                <w:szCs w:val="28"/>
              </w:rPr>
              <w:t>沈阳市沈河区</w:t>
            </w:r>
          </w:p>
        </w:tc>
        <w:tc>
          <w:tcPr>
            <w:tcW w:w="5901" w:type="dxa"/>
            <w:tcBorders>
              <w:top w:val="single" w:color="auto" w:sz="4" w:space="0"/>
              <w:left w:val="nil"/>
              <w:bottom w:val="single" w:color="auto" w:sz="4" w:space="0"/>
              <w:right w:val="single" w:color="auto" w:sz="4" w:space="0"/>
            </w:tcBorders>
            <w:noWrap w:val="0"/>
            <w:vAlign w:val="center"/>
          </w:tcPr>
          <w:p w14:paraId="566917FC">
            <w:pPr>
              <w:autoSpaceDE w:val="0"/>
              <w:spacing w:line="360" w:lineRule="auto"/>
              <w:rPr>
                <w:rFonts w:hint="eastAsia" w:ascii="宋体" w:hAnsi="宋体" w:cs="宋体"/>
                <w:color w:val="auto"/>
                <w:sz w:val="28"/>
                <w:szCs w:val="28"/>
              </w:rPr>
            </w:pPr>
            <w:r>
              <w:rPr>
                <w:rFonts w:hint="eastAsia" w:ascii="宋体" w:hAnsi="宋体" w:cs="宋体"/>
                <w:color w:val="auto"/>
                <w:sz w:val="28"/>
                <w:szCs w:val="28"/>
              </w:rPr>
              <w:t>创新管理  强化实践  努力实现沈河社会管理新跨越</w:t>
            </w:r>
          </w:p>
        </w:tc>
      </w:tr>
      <w:tr w14:paraId="61BF07AC">
        <w:trPr>
          <w:trHeight w:val="675" w:hRule="atLeast"/>
        </w:trPr>
        <w:tc>
          <w:tcPr>
            <w:tcW w:w="651" w:type="dxa"/>
            <w:tcBorders>
              <w:top w:val="single" w:color="auto" w:sz="4" w:space="0"/>
              <w:left w:val="single" w:color="auto" w:sz="4" w:space="0"/>
              <w:bottom w:val="single" w:color="auto" w:sz="4" w:space="0"/>
              <w:right w:val="single" w:color="auto" w:sz="4" w:space="0"/>
            </w:tcBorders>
            <w:noWrap w:val="0"/>
            <w:vAlign w:val="center"/>
          </w:tcPr>
          <w:p w14:paraId="5093BC21">
            <w:pPr>
              <w:autoSpaceDE w:val="0"/>
              <w:spacing w:line="360" w:lineRule="auto"/>
              <w:jc w:val="center"/>
              <w:rPr>
                <w:rFonts w:hint="default" w:ascii="宋体" w:hAnsi="宋体" w:cs="宋体"/>
                <w:color w:val="auto"/>
                <w:sz w:val="28"/>
                <w:szCs w:val="28"/>
                <w:lang w:val="en-US" w:eastAsia="zh-CN"/>
              </w:rPr>
            </w:pPr>
            <w:r>
              <w:rPr>
                <w:rFonts w:hint="eastAsia" w:ascii="宋体" w:hAnsi="宋体" w:cs="宋体"/>
                <w:color w:val="auto"/>
                <w:sz w:val="28"/>
                <w:szCs w:val="28"/>
                <w:lang w:val="en-US" w:eastAsia="zh-CN"/>
              </w:rPr>
              <w:t>3</w:t>
            </w:r>
          </w:p>
        </w:tc>
        <w:tc>
          <w:tcPr>
            <w:tcW w:w="2231" w:type="dxa"/>
            <w:tcBorders>
              <w:top w:val="single" w:color="auto" w:sz="4" w:space="0"/>
              <w:left w:val="nil"/>
              <w:bottom w:val="single" w:color="auto" w:sz="4" w:space="0"/>
              <w:right w:val="single" w:color="auto" w:sz="4" w:space="0"/>
            </w:tcBorders>
            <w:noWrap w:val="0"/>
            <w:vAlign w:val="center"/>
          </w:tcPr>
          <w:p w14:paraId="39A3F8AB">
            <w:pPr>
              <w:autoSpaceDE w:val="0"/>
              <w:spacing w:line="360" w:lineRule="auto"/>
              <w:jc w:val="center"/>
              <w:rPr>
                <w:rFonts w:hint="eastAsia" w:ascii="宋体" w:hAnsi="宋体" w:cs="宋体"/>
                <w:color w:val="auto"/>
                <w:sz w:val="28"/>
                <w:szCs w:val="28"/>
                <w:lang w:eastAsia="zh-CN"/>
              </w:rPr>
            </w:pPr>
            <w:r>
              <w:rPr>
                <w:rFonts w:hint="eastAsia" w:ascii="宋体" w:hAnsi="宋体" w:cs="宋体"/>
                <w:color w:val="auto"/>
                <w:sz w:val="28"/>
                <w:szCs w:val="28"/>
                <w:lang w:eastAsia="zh-CN"/>
              </w:rPr>
              <w:t>辽宁省</w:t>
            </w:r>
            <w:r>
              <w:rPr>
                <w:rFonts w:hint="eastAsia" w:ascii="宋体" w:hAnsi="宋体" w:cs="宋体"/>
                <w:color w:val="auto"/>
                <w:sz w:val="28"/>
                <w:szCs w:val="28"/>
              </w:rPr>
              <w:t>辽阳市白塔区</w:t>
            </w:r>
          </w:p>
        </w:tc>
        <w:tc>
          <w:tcPr>
            <w:tcW w:w="5901" w:type="dxa"/>
            <w:tcBorders>
              <w:top w:val="single" w:color="auto" w:sz="4" w:space="0"/>
              <w:left w:val="nil"/>
              <w:bottom w:val="single" w:color="auto" w:sz="4" w:space="0"/>
              <w:right w:val="single" w:color="auto" w:sz="4" w:space="0"/>
            </w:tcBorders>
            <w:noWrap w:val="0"/>
            <w:vAlign w:val="center"/>
          </w:tcPr>
          <w:p w14:paraId="590DC38B">
            <w:pPr>
              <w:autoSpaceDE w:val="0"/>
              <w:spacing w:line="360" w:lineRule="auto"/>
              <w:rPr>
                <w:rFonts w:hint="eastAsia" w:ascii="宋体" w:hAnsi="宋体" w:cs="宋体"/>
                <w:color w:val="auto"/>
                <w:sz w:val="28"/>
                <w:szCs w:val="28"/>
              </w:rPr>
            </w:pPr>
            <w:r>
              <w:rPr>
                <w:rFonts w:hint="eastAsia" w:ascii="宋体" w:hAnsi="宋体" w:cs="宋体"/>
                <w:color w:val="auto"/>
                <w:sz w:val="28"/>
                <w:szCs w:val="28"/>
              </w:rPr>
              <w:t>实施项目牵动  推进“五项工程”创建</w:t>
            </w:r>
          </w:p>
        </w:tc>
      </w:tr>
      <w:tr w14:paraId="5C0B37E3">
        <w:trPr>
          <w:trHeight w:val="435" w:hRule="atLeast"/>
        </w:trPr>
        <w:tc>
          <w:tcPr>
            <w:tcW w:w="651" w:type="dxa"/>
            <w:tcBorders>
              <w:top w:val="single" w:color="auto" w:sz="4" w:space="0"/>
              <w:left w:val="single" w:color="auto" w:sz="4" w:space="0"/>
              <w:bottom w:val="single" w:color="auto" w:sz="4" w:space="0"/>
              <w:right w:val="single" w:color="auto" w:sz="4" w:space="0"/>
            </w:tcBorders>
            <w:noWrap w:val="0"/>
            <w:vAlign w:val="center"/>
          </w:tcPr>
          <w:p w14:paraId="0A6E4B02">
            <w:pPr>
              <w:autoSpaceDE w:val="0"/>
              <w:spacing w:line="360" w:lineRule="auto"/>
              <w:jc w:val="center"/>
              <w:rPr>
                <w:rFonts w:hint="default" w:ascii="宋体" w:hAnsi="宋体" w:cs="宋体"/>
                <w:color w:val="auto"/>
                <w:sz w:val="28"/>
                <w:szCs w:val="28"/>
                <w:lang w:val="en-US" w:eastAsia="zh-CN"/>
              </w:rPr>
            </w:pPr>
            <w:r>
              <w:rPr>
                <w:rFonts w:hint="eastAsia" w:ascii="宋体" w:hAnsi="宋体" w:cs="宋体"/>
                <w:color w:val="auto"/>
                <w:sz w:val="28"/>
                <w:szCs w:val="28"/>
                <w:lang w:val="en-US" w:eastAsia="zh-CN"/>
              </w:rPr>
              <w:t>4</w:t>
            </w:r>
          </w:p>
        </w:tc>
        <w:tc>
          <w:tcPr>
            <w:tcW w:w="2231" w:type="dxa"/>
            <w:tcBorders>
              <w:top w:val="single" w:color="auto" w:sz="4" w:space="0"/>
              <w:left w:val="nil"/>
              <w:bottom w:val="single" w:color="auto" w:sz="4" w:space="0"/>
              <w:right w:val="single" w:color="auto" w:sz="4" w:space="0"/>
            </w:tcBorders>
            <w:noWrap w:val="0"/>
            <w:vAlign w:val="center"/>
          </w:tcPr>
          <w:p w14:paraId="4064E52B">
            <w:pPr>
              <w:autoSpaceDE w:val="0"/>
              <w:spacing w:line="360" w:lineRule="auto"/>
              <w:jc w:val="center"/>
              <w:rPr>
                <w:rFonts w:hint="eastAsia" w:ascii="宋体" w:hAnsi="宋体" w:cs="宋体"/>
                <w:color w:val="auto"/>
                <w:sz w:val="28"/>
                <w:szCs w:val="28"/>
                <w:lang w:eastAsia="zh-CN"/>
              </w:rPr>
            </w:pPr>
            <w:r>
              <w:rPr>
                <w:rFonts w:hint="eastAsia" w:ascii="宋体" w:hAnsi="宋体" w:cs="宋体"/>
                <w:color w:val="auto"/>
                <w:sz w:val="28"/>
                <w:szCs w:val="28"/>
                <w:lang w:eastAsia="zh-CN"/>
              </w:rPr>
              <w:t>黑龙江省</w:t>
            </w:r>
            <w:r>
              <w:rPr>
                <w:rFonts w:hint="eastAsia" w:ascii="宋体" w:hAnsi="宋体" w:cs="宋体"/>
                <w:color w:val="auto"/>
                <w:sz w:val="28"/>
                <w:szCs w:val="28"/>
              </w:rPr>
              <w:t>哈尔滨市道里区</w:t>
            </w:r>
          </w:p>
        </w:tc>
        <w:tc>
          <w:tcPr>
            <w:tcW w:w="5901" w:type="dxa"/>
            <w:tcBorders>
              <w:top w:val="single" w:color="auto" w:sz="4" w:space="0"/>
              <w:left w:val="nil"/>
              <w:bottom w:val="single" w:color="auto" w:sz="4" w:space="0"/>
              <w:right w:val="single" w:color="auto" w:sz="4" w:space="0"/>
            </w:tcBorders>
            <w:noWrap w:val="0"/>
            <w:vAlign w:val="center"/>
          </w:tcPr>
          <w:p w14:paraId="62909F51">
            <w:pPr>
              <w:autoSpaceDE w:val="0"/>
              <w:spacing w:line="360" w:lineRule="auto"/>
              <w:rPr>
                <w:rFonts w:hint="eastAsia" w:ascii="宋体" w:hAnsi="宋体" w:cs="宋体"/>
                <w:color w:val="auto"/>
                <w:sz w:val="28"/>
                <w:szCs w:val="28"/>
              </w:rPr>
            </w:pPr>
            <w:r>
              <w:rPr>
                <w:rFonts w:hint="eastAsia" w:ascii="宋体" w:hAnsi="宋体" w:cs="宋体"/>
                <w:color w:val="auto"/>
                <w:sz w:val="28"/>
                <w:szCs w:val="28"/>
              </w:rPr>
              <w:t>创新发展  搭建平台  努力实现中心社区建设新突被</w:t>
            </w:r>
          </w:p>
        </w:tc>
      </w:tr>
      <w:tr w14:paraId="6DBCF942">
        <w:trPr>
          <w:trHeight w:val="435" w:hRule="atLeast"/>
        </w:trPr>
        <w:tc>
          <w:tcPr>
            <w:tcW w:w="651" w:type="dxa"/>
            <w:tcBorders>
              <w:top w:val="single" w:color="auto" w:sz="4" w:space="0"/>
              <w:left w:val="single" w:color="auto" w:sz="4" w:space="0"/>
              <w:bottom w:val="single" w:color="auto" w:sz="4" w:space="0"/>
              <w:right w:val="single" w:color="auto" w:sz="4" w:space="0"/>
            </w:tcBorders>
            <w:noWrap w:val="0"/>
            <w:vAlign w:val="center"/>
          </w:tcPr>
          <w:p w14:paraId="1BA099B4">
            <w:pPr>
              <w:autoSpaceDE w:val="0"/>
              <w:spacing w:line="360" w:lineRule="auto"/>
              <w:jc w:val="center"/>
              <w:rPr>
                <w:rFonts w:hint="default" w:ascii="宋体" w:hAnsi="宋体" w:cs="宋体"/>
                <w:color w:val="auto"/>
                <w:sz w:val="28"/>
                <w:szCs w:val="28"/>
                <w:lang w:val="en-US" w:eastAsia="zh-CN"/>
              </w:rPr>
            </w:pPr>
            <w:r>
              <w:rPr>
                <w:rFonts w:hint="eastAsia" w:ascii="宋体" w:hAnsi="宋体" w:cs="宋体"/>
                <w:color w:val="auto"/>
                <w:sz w:val="28"/>
                <w:szCs w:val="28"/>
                <w:lang w:val="en-US" w:eastAsia="zh-CN"/>
              </w:rPr>
              <w:t>5</w:t>
            </w:r>
          </w:p>
        </w:tc>
        <w:tc>
          <w:tcPr>
            <w:tcW w:w="2231" w:type="dxa"/>
            <w:tcBorders>
              <w:top w:val="single" w:color="auto" w:sz="4" w:space="0"/>
              <w:left w:val="nil"/>
              <w:bottom w:val="single" w:color="auto" w:sz="4" w:space="0"/>
              <w:right w:val="single" w:color="auto" w:sz="4" w:space="0"/>
            </w:tcBorders>
            <w:noWrap w:val="0"/>
            <w:vAlign w:val="center"/>
          </w:tcPr>
          <w:p w14:paraId="60FF5132">
            <w:pPr>
              <w:autoSpaceDE w:val="0"/>
              <w:spacing w:line="360" w:lineRule="auto"/>
              <w:jc w:val="center"/>
              <w:rPr>
                <w:rFonts w:hint="eastAsia" w:ascii="宋体" w:hAnsi="宋体" w:cs="宋体"/>
                <w:color w:val="auto"/>
                <w:sz w:val="28"/>
                <w:szCs w:val="28"/>
                <w:lang w:eastAsia="zh-CN"/>
              </w:rPr>
            </w:pPr>
            <w:r>
              <w:rPr>
                <w:rFonts w:hint="eastAsia" w:ascii="宋体" w:hAnsi="宋体" w:cs="宋体"/>
                <w:color w:val="auto"/>
                <w:sz w:val="28"/>
                <w:szCs w:val="28"/>
                <w:lang w:eastAsia="zh-CN"/>
              </w:rPr>
              <w:t>江苏省</w:t>
            </w:r>
            <w:r>
              <w:rPr>
                <w:rFonts w:hint="eastAsia" w:ascii="宋体" w:hAnsi="宋体" w:cs="宋体"/>
                <w:color w:val="auto"/>
                <w:sz w:val="28"/>
                <w:szCs w:val="28"/>
              </w:rPr>
              <w:t>南京市秦淮区</w:t>
            </w:r>
          </w:p>
        </w:tc>
        <w:tc>
          <w:tcPr>
            <w:tcW w:w="5901" w:type="dxa"/>
            <w:tcBorders>
              <w:top w:val="single" w:color="auto" w:sz="4" w:space="0"/>
              <w:left w:val="nil"/>
              <w:bottom w:val="single" w:color="auto" w:sz="4" w:space="0"/>
              <w:right w:val="single" w:color="auto" w:sz="4" w:space="0"/>
            </w:tcBorders>
            <w:noWrap w:val="0"/>
            <w:vAlign w:val="center"/>
          </w:tcPr>
          <w:p w14:paraId="06630B0A">
            <w:pPr>
              <w:autoSpaceDE w:val="0"/>
              <w:spacing w:line="360" w:lineRule="auto"/>
              <w:rPr>
                <w:rFonts w:hint="eastAsia" w:ascii="宋体" w:hAnsi="宋体" w:cs="宋体"/>
                <w:color w:val="auto"/>
                <w:sz w:val="28"/>
                <w:szCs w:val="28"/>
              </w:rPr>
            </w:pPr>
            <w:r>
              <w:rPr>
                <w:rFonts w:hint="eastAsia" w:ascii="宋体" w:hAnsi="宋体" w:cs="宋体"/>
                <w:color w:val="auto"/>
                <w:sz w:val="28"/>
                <w:szCs w:val="28"/>
              </w:rPr>
              <w:t>扩大公众参与  强化社区自治  推动“中心制”与社会化服务有机融合</w:t>
            </w:r>
          </w:p>
        </w:tc>
      </w:tr>
      <w:tr w14:paraId="272FCE7E">
        <w:trPr>
          <w:trHeight w:val="435" w:hRule="atLeast"/>
        </w:trPr>
        <w:tc>
          <w:tcPr>
            <w:tcW w:w="651" w:type="dxa"/>
            <w:tcBorders>
              <w:top w:val="single" w:color="auto" w:sz="4" w:space="0"/>
              <w:left w:val="single" w:color="auto" w:sz="4" w:space="0"/>
              <w:bottom w:val="single" w:color="auto" w:sz="4" w:space="0"/>
              <w:right w:val="single" w:color="auto" w:sz="4" w:space="0"/>
            </w:tcBorders>
            <w:noWrap w:val="0"/>
            <w:vAlign w:val="center"/>
          </w:tcPr>
          <w:p w14:paraId="4E3B9A54">
            <w:pPr>
              <w:autoSpaceDE w:val="0"/>
              <w:spacing w:line="360" w:lineRule="auto"/>
              <w:jc w:val="center"/>
              <w:rPr>
                <w:rFonts w:hint="default" w:ascii="宋体" w:hAnsi="宋体" w:cs="宋体"/>
                <w:color w:val="auto"/>
                <w:sz w:val="28"/>
                <w:szCs w:val="28"/>
                <w:lang w:val="en-US" w:eastAsia="zh-CN"/>
              </w:rPr>
            </w:pPr>
            <w:r>
              <w:rPr>
                <w:rFonts w:hint="eastAsia" w:ascii="宋体" w:hAnsi="宋体" w:cs="宋体"/>
                <w:color w:val="auto"/>
                <w:sz w:val="28"/>
                <w:szCs w:val="28"/>
                <w:lang w:val="en-US" w:eastAsia="zh-CN"/>
              </w:rPr>
              <w:t>6</w:t>
            </w:r>
          </w:p>
        </w:tc>
        <w:tc>
          <w:tcPr>
            <w:tcW w:w="2231" w:type="dxa"/>
            <w:tcBorders>
              <w:top w:val="single" w:color="auto" w:sz="4" w:space="0"/>
              <w:left w:val="nil"/>
              <w:bottom w:val="single" w:color="auto" w:sz="4" w:space="0"/>
              <w:right w:val="single" w:color="auto" w:sz="4" w:space="0"/>
            </w:tcBorders>
            <w:noWrap w:val="0"/>
            <w:vAlign w:val="center"/>
          </w:tcPr>
          <w:p w14:paraId="639E8E9B">
            <w:pPr>
              <w:autoSpaceDE w:val="0"/>
              <w:spacing w:line="360" w:lineRule="auto"/>
              <w:jc w:val="center"/>
              <w:rPr>
                <w:rFonts w:hint="eastAsia" w:ascii="宋体" w:hAnsi="宋体" w:cs="宋体"/>
                <w:color w:val="auto"/>
                <w:sz w:val="28"/>
                <w:szCs w:val="28"/>
                <w:lang w:eastAsia="zh-CN"/>
              </w:rPr>
            </w:pPr>
            <w:r>
              <w:rPr>
                <w:rFonts w:hint="eastAsia" w:ascii="宋体" w:hAnsi="宋体" w:cs="宋体"/>
                <w:color w:val="auto"/>
                <w:sz w:val="28"/>
                <w:szCs w:val="28"/>
                <w:lang w:eastAsia="zh-CN"/>
              </w:rPr>
              <w:t>江苏省</w:t>
            </w:r>
            <w:r>
              <w:rPr>
                <w:rFonts w:hint="eastAsia" w:ascii="宋体" w:hAnsi="宋体" w:cs="宋体"/>
                <w:color w:val="auto"/>
                <w:sz w:val="28"/>
                <w:szCs w:val="28"/>
              </w:rPr>
              <w:t>无锡市</w:t>
            </w:r>
          </w:p>
        </w:tc>
        <w:tc>
          <w:tcPr>
            <w:tcW w:w="5901" w:type="dxa"/>
            <w:tcBorders>
              <w:top w:val="single" w:color="auto" w:sz="4" w:space="0"/>
              <w:left w:val="nil"/>
              <w:bottom w:val="single" w:color="auto" w:sz="4" w:space="0"/>
              <w:right w:val="single" w:color="auto" w:sz="4" w:space="0"/>
            </w:tcBorders>
            <w:noWrap w:val="0"/>
            <w:vAlign w:val="center"/>
          </w:tcPr>
          <w:p w14:paraId="75621F2E">
            <w:pPr>
              <w:autoSpaceDE w:val="0"/>
              <w:spacing w:line="360" w:lineRule="auto"/>
              <w:rPr>
                <w:rFonts w:hint="eastAsia" w:ascii="宋体" w:hAnsi="宋体" w:cs="宋体"/>
                <w:color w:val="auto"/>
                <w:sz w:val="28"/>
                <w:szCs w:val="28"/>
              </w:rPr>
            </w:pPr>
            <w:r>
              <w:rPr>
                <w:rFonts w:hint="eastAsia" w:ascii="宋体" w:hAnsi="宋体" w:cs="宋体"/>
                <w:color w:val="auto"/>
                <w:sz w:val="28"/>
                <w:szCs w:val="28"/>
              </w:rPr>
              <w:t>服务居民零距离  社区管理扁平化</w:t>
            </w:r>
          </w:p>
        </w:tc>
      </w:tr>
      <w:tr w14:paraId="0530A361">
        <w:trPr>
          <w:trHeight w:val="435" w:hRule="atLeast"/>
        </w:trPr>
        <w:tc>
          <w:tcPr>
            <w:tcW w:w="651" w:type="dxa"/>
            <w:tcBorders>
              <w:top w:val="single" w:color="auto" w:sz="4" w:space="0"/>
              <w:left w:val="single" w:color="auto" w:sz="4" w:space="0"/>
              <w:bottom w:val="single" w:color="auto" w:sz="4" w:space="0"/>
              <w:right w:val="single" w:color="auto" w:sz="4" w:space="0"/>
            </w:tcBorders>
            <w:noWrap w:val="0"/>
            <w:vAlign w:val="center"/>
          </w:tcPr>
          <w:p w14:paraId="5FD9446B">
            <w:pPr>
              <w:autoSpaceDE w:val="0"/>
              <w:spacing w:line="360" w:lineRule="auto"/>
              <w:jc w:val="center"/>
              <w:rPr>
                <w:rFonts w:hint="default" w:ascii="宋体" w:hAnsi="宋体" w:cs="宋体"/>
                <w:color w:val="auto"/>
                <w:sz w:val="28"/>
                <w:szCs w:val="28"/>
                <w:lang w:val="en-US" w:eastAsia="zh-CN"/>
              </w:rPr>
            </w:pPr>
            <w:r>
              <w:rPr>
                <w:rFonts w:hint="eastAsia" w:ascii="宋体" w:hAnsi="宋体" w:cs="宋体"/>
                <w:color w:val="auto"/>
                <w:sz w:val="28"/>
                <w:szCs w:val="28"/>
                <w:lang w:val="en-US" w:eastAsia="zh-CN"/>
              </w:rPr>
              <w:t>7</w:t>
            </w:r>
          </w:p>
        </w:tc>
        <w:tc>
          <w:tcPr>
            <w:tcW w:w="2231" w:type="dxa"/>
            <w:tcBorders>
              <w:top w:val="single" w:color="auto" w:sz="4" w:space="0"/>
              <w:left w:val="nil"/>
              <w:bottom w:val="single" w:color="auto" w:sz="4" w:space="0"/>
              <w:right w:val="single" w:color="auto" w:sz="4" w:space="0"/>
            </w:tcBorders>
            <w:noWrap w:val="0"/>
            <w:vAlign w:val="center"/>
          </w:tcPr>
          <w:p w14:paraId="1491F785">
            <w:pPr>
              <w:autoSpaceDE w:val="0"/>
              <w:spacing w:line="360" w:lineRule="auto"/>
              <w:jc w:val="center"/>
              <w:rPr>
                <w:rFonts w:hint="eastAsia" w:ascii="宋体" w:hAnsi="宋体" w:cs="宋体"/>
                <w:color w:val="auto"/>
                <w:sz w:val="28"/>
                <w:szCs w:val="28"/>
                <w:lang w:eastAsia="zh-CN"/>
              </w:rPr>
            </w:pPr>
            <w:r>
              <w:rPr>
                <w:rFonts w:hint="eastAsia" w:ascii="宋体" w:hAnsi="宋体" w:cs="宋体"/>
                <w:color w:val="auto"/>
                <w:sz w:val="28"/>
                <w:szCs w:val="28"/>
                <w:lang w:eastAsia="zh-CN"/>
              </w:rPr>
              <w:t>浙江省</w:t>
            </w:r>
            <w:r>
              <w:rPr>
                <w:rFonts w:hint="eastAsia" w:ascii="宋体" w:hAnsi="宋体" w:cs="宋体"/>
                <w:color w:val="auto"/>
                <w:sz w:val="28"/>
                <w:szCs w:val="28"/>
              </w:rPr>
              <w:t>杭州市</w:t>
            </w:r>
          </w:p>
        </w:tc>
        <w:tc>
          <w:tcPr>
            <w:tcW w:w="5901" w:type="dxa"/>
            <w:tcBorders>
              <w:top w:val="single" w:color="auto" w:sz="4" w:space="0"/>
              <w:left w:val="nil"/>
              <w:bottom w:val="single" w:color="auto" w:sz="4" w:space="0"/>
              <w:right w:val="single" w:color="auto" w:sz="4" w:space="0"/>
            </w:tcBorders>
            <w:noWrap w:val="0"/>
            <w:vAlign w:val="center"/>
          </w:tcPr>
          <w:p w14:paraId="778E22F9">
            <w:pPr>
              <w:autoSpaceDE w:val="0"/>
              <w:spacing w:line="360" w:lineRule="auto"/>
              <w:rPr>
                <w:rFonts w:hint="eastAsia" w:ascii="宋体" w:hAnsi="宋体" w:cs="宋体"/>
                <w:color w:val="auto"/>
                <w:sz w:val="28"/>
                <w:szCs w:val="28"/>
              </w:rPr>
            </w:pPr>
            <w:r>
              <w:rPr>
                <w:rFonts w:hint="eastAsia" w:ascii="宋体" w:hAnsi="宋体" w:cs="宋体"/>
                <w:color w:val="auto"/>
                <w:sz w:val="28"/>
                <w:szCs w:val="28"/>
              </w:rPr>
              <w:t>站在新起点  实现新跨越  全面推进“全国社区管理和服务创新实验区”建设</w:t>
            </w:r>
          </w:p>
        </w:tc>
      </w:tr>
      <w:tr w14:paraId="6EF41F39">
        <w:trPr>
          <w:trHeight w:val="1247" w:hRule="atLeast"/>
        </w:trPr>
        <w:tc>
          <w:tcPr>
            <w:tcW w:w="651" w:type="dxa"/>
            <w:tcBorders>
              <w:top w:val="single" w:color="auto" w:sz="4" w:space="0"/>
              <w:left w:val="single" w:color="auto" w:sz="4" w:space="0"/>
              <w:bottom w:val="single" w:color="auto" w:sz="4" w:space="0"/>
              <w:right w:val="single" w:color="auto" w:sz="4" w:space="0"/>
            </w:tcBorders>
            <w:noWrap w:val="0"/>
            <w:vAlign w:val="center"/>
          </w:tcPr>
          <w:p w14:paraId="0F321856">
            <w:pPr>
              <w:autoSpaceDE w:val="0"/>
              <w:spacing w:line="360" w:lineRule="auto"/>
              <w:jc w:val="center"/>
              <w:rPr>
                <w:rFonts w:hint="eastAsia" w:ascii="宋体" w:hAnsi="宋体" w:cs="宋体"/>
                <w:color w:val="auto"/>
                <w:sz w:val="28"/>
                <w:szCs w:val="28"/>
                <w:lang w:val="en-US" w:eastAsia="zh-CN"/>
              </w:rPr>
            </w:pPr>
            <w:r>
              <w:rPr>
                <w:rFonts w:hint="eastAsia" w:ascii="宋体" w:hAnsi="宋体" w:cs="宋体"/>
                <w:color w:val="auto"/>
                <w:sz w:val="28"/>
                <w:szCs w:val="28"/>
                <w:lang w:val="en-US" w:eastAsia="zh-CN"/>
              </w:rPr>
              <w:t>8</w:t>
            </w:r>
          </w:p>
        </w:tc>
        <w:tc>
          <w:tcPr>
            <w:tcW w:w="2231" w:type="dxa"/>
            <w:tcBorders>
              <w:top w:val="single" w:color="auto" w:sz="4" w:space="0"/>
              <w:left w:val="nil"/>
              <w:bottom w:val="single" w:color="auto" w:sz="4" w:space="0"/>
              <w:right w:val="single" w:color="auto" w:sz="4" w:space="0"/>
            </w:tcBorders>
            <w:noWrap w:val="0"/>
            <w:vAlign w:val="center"/>
          </w:tcPr>
          <w:p w14:paraId="096B6D4A">
            <w:pPr>
              <w:autoSpaceDE w:val="0"/>
              <w:spacing w:line="360" w:lineRule="auto"/>
              <w:jc w:val="center"/>
              <w:rPr>
                <w:rFonts w:hint="eastAsia" w:ascii="宋体" w:hAnsi="宋体" w:cs="宋体"/>
                <w:color w:val="auto"/>
                <w:sz w:val="28"/>
                <w:szCs w:val="28"/>
              </w:rPr>
            </w:pPr>
            <w:r>
              <w:rPr>
                <w:rFonts w:hint="eastAsia" w:ascii="宋体" w:hAnsi="宋体" w:cs="宋体"/>
                <w:color w:val="auto"/>
                <w:sz w:val="28"/>
                <w:szCs w:val="28"/>
                <w:lang w:eastAsia="zh-CN"/>
              </w:rPr>
              <w:t>安徽省</w:t>
            </w:r>
            <w:r>
              <w:rPr>
                <w:rFonts w:hint="eastAsia" w:ascii="宋体" w:hAnsi="宋体" w:cs="宋体"/>
                <w:color w:val="auto"/>
                <w:sz w:val="28"/>
                <w:szCs w:val="28"/>
              </w:rPr>
              <w:t>铜陵市铜官山区</w:t>
            </w:r>
          </w:p>
        </w:tc>
        <w:tc>
          <w:tcPr>
            <w:tcW w:w="5901" w:type="dxa"/>
            <w:tcBorders>
              <w:top w:val="single" w:color="auto" w:sz="4" w:space="0"/>
              <w:left w:val="nil"/>
              <w:bottom w:val="single" w:color="auto" w:sz="4" w:space="0"/>
              <w:right w:val="single" w:color="auto" w:sz="4" w:space="0"/>
            </w:tcBorders>
            <w:noWrap w:val="0"/>
            <w:vAlign w:val="center"/>
          </w:tcPr>
          <w:p w14:paraId="5738235E">
            <w:pPr>
              <w:autoSpaceDE w:val="0"/>
              <w:spacing w:line="360" w:lineRule="auto"/>
              <w:rPr>
                <w:rFonts w:hint="eastAsia" w:ascii="宋体" w:hAnsi="宋体" w:cs="宋体"/>
                <w:color w:val="auto"/>
                <w:sz w:val="28"/>
                <w:szCs w:val="28"/>
              </w:rPr>
            </w:pPr>
            <w:r>
              <w:rPr>
                <w:rFonts w:hint="eastAsia" w:ascii="宋体" w:hAnsi="宋体" w:cs="宋体"/>
                <w:color w:val="auto"/>
                <w:sz w:val="28"/>
                <w:szCs w:val="28"/>
              </w:rPr>
              <w:t>突出成效  锐意改革  探索特色鲜明的基层社会管理创新之路</w:t>
            </w:r>
          </w:p>
        </w:tc>
      </w:tr>
      <w:tr w14:paraId="44099558">
        <w:trPr>
          <w:trHeight w:val="1247" w:hRule="atLeast"/>
        </w:trPr>
        <w:tc>
          <w:tcPr>
            <w:tcW w:w="651" w:type="dxa"/>
            <w:tcBorders>
              <w:top w:val="single" w:color="auto" w:sz="4" w:space="0"/>
              <w:left w:val="single" w:color="auto" w:sz="4" w:space="0"/>
              <w:bottom w:val="single" w:color="auto" w:sz="4" w:space="0"/>
              <w:right w:val="single" w:color="auto" w:sz="4" w:space="0"/>
            </w:tcBorders>
            <w:noWrap w:val="0"/>
            <w:vAlign w:val="center"/>
          </w:tcPr>
          <w:p w14:paraId="22F65EFD">
            <w:pPr>
              <w:autoSpaceDE w:val="0"/>
              <w:spacing w:line="360" w:lineRule="auto"/>
              <w:jc w:val="center"/>
              <w:rPr>
                <w:rFonts w:hint="eastAsia" w:ascii="宋体" w:hAnsi="宋体" w:eastAsia="宋体" w:cs="宋体"/>
                <w:color w:val="auto"/>
                <w:sz w:val="28"/>
                <w:szCs w:val="28"/>
                <w:lang w:val="en-US" w:eastAsia="zh-CN"/>
              </w:rPr>
            </w:pPr>
            <w:r>
              <w:rPr>
                <w:rFonts w:hint="eastAsia" w:ascii="宋体" w:hAnsi="宋体" w:cs="宋体"/>
                <w:color w:val="auto"/>
                <w:sz w:val="28"/>
                <w:szCs w:val="28"/>
                <w:lang w:val="en-US" w:eastAsia="zh-CN"/>
              </w:rPr>
              <w:t>9</w:t>
            </w:r>
          </w:p>
        </w:tc>
        <w:tc>
          <w:tcPr>
            <w:tcW w:w="2231" w:type="dxa"/>
            <w:tcBorders>
              <w:top w:val="single" w:color="auto" w:sz="4" w:space="0"/>
              <w:left w:val="nil"/>
              <w:bottom w:val="single" w:color="auto" w:sz="4" w:space="0"/>
              <w:right w:val="single" w:color="auto" w:sz="4" w:space="0"/>
            </w:tcBorders>
            <w:noWrap w:val="0"/>
            <w:vAlign w:val="center"/>
          </w:tcPr>
          <w:p w14:paraId="04CB8895">
            <w:pPr>
              <w:autoSpaceDE w:val="0"/>
              <w:spacing w:line="360" w:lineRule="auto"/>
              <w:jc w:val="center"/>
              <w:rPr>
                <w:rFonts w:hint="eastAsia" w:ascii="宋体" w:hAnsi="宋体" w:cs="宋体"/>
                <w:color w:val="auto"/>
                <w:sz w:val="28"/>
                <w:szCs w:val="28"/>
              </w:rPr>
            </w:pPr>
            <w:r>
              <w:rPr>
                <w:rFonts w:hint="eastAsia" w:ascii="宋体" w:hAnsi="宋体" w:cs="宋体"/>
                <w:color w:val="auto"/>
                <w:sz w:val="28"/>
                <w:szCs w:val="28"/>
                <w:lang w:eastAsia="zh-CN"/>
              </w:rPr>
              <w:t>福建省</w:t>
            </w:r>
            <w:r>
              <w:rPr>
                <w:rFonts w:hint="eastAsia" w:ascii="宋体" w:hAnsi="宋体" w:cs="宋体"/>
                <w:color w:val="auto"/>
                <w:sz w:val="28"/>
                <w:szCs w:val="28"/>
              </w:rPr>
              <w:t>厦门市海沧区</w:t>
            </w:r>
          </w:p>
        </w:tc>
        <w:tc>
          <w:tcPr>
            <w:tcW w:w="5901" w:type="dxa"/>
            <w:tcBorders>
              <w:top w:val="single" w:color="auto" w:sz="4" w:space="0"/>
              <w:left w:val="nil"/>
              <w:bottom w:val="single" w:color="auto" w:sz="4" w:space="0"/>
              <w:right w:val="single" w:color="auto" w:sz="4" w:space="0"/>
            </w:tcBorders>
            <w:noWrap w:val="0"/>
            <w:vAlign w:val="center"/>
          </w:tcPr>
          <w:p w14:paraId="2E7F5155">
            <w:pPr>
              <w:autoSpaceDE w:val="0"/>
              <w:spacing w:line="360" w:lineRule="auto"/>
              <w:rPr>
                <w:rFonts w:hint="eastAsia" w:ascii="宋体" w:hAnsi="宋体" w:cs="宋体"/>
                <w:color w:val="auto"/>
                <w:sz w:val="28"/>
                <w:szCs w:val="28"/>
              </w:rPr>
            </w:pPr>
            <w:r>
              <w:rPr>
                <w:rFonts w:hint="eastAsia" w:ascii="宋体" w:hAnsi="宋体" w:cs="宋体"/>
                <w:color w:val="auto"/>
                <w:sz w:val="28"/>
                <w:szCs w:val="28"/>
              </w:rPr>
              <w:t>加强和创新社会管理  推进城乡一体化建设</w:t>
            </w:r>
          </w:p>
        </w:tc>
      </w:tr>
      <w:tr w14:paraId="6283F1A6">
        <w:trPr>
          <w:trHeight w:val="953" w:hRule="atLeast"/>
        </w:trPr>
        <w:tc>
          <w:tcPr>
            <w:tcW w:w="651" w:type="dxa"/>
            <w:tcBorders>
              <w:top w:val="single" w:color="auto" w:sz="4" w:space="0"/>
              <w:left w:val="single" w:color="auto" w:sz="4" w:space="0"/>
              <w:bottom w:val="single" w:color="auto" w:sz="4" w:space="0"/>
              <w:right w:val="single" w:color="auto" w:sz="4" w:space="0"/>
            </w:tcBorders>
            <w:noWrap w:val="0"/>
            <w:vAlign w:val="center"/>
          </w:tcPr>
          <w:p w14:paraId="43E0F54E">
            <w:pPr>
              <w:autoSpaceDE w:val="0"/>
              <w:spacing w:line="360" w:lineRule="auto"/>
              <w:jc w:val="center"/>
              <w:rPr>
                <w:rFonts w:hint="default" w:ascii="宋体" w:hAnsi="宋体" w:eastAsia="宋体" w:cs="宋体"/>
                <w:color w:val="auto"/>
                <w:sz w:val="28"/>
                <w:szCs w:val="28"/>
                <w:lang w:val="en-US" w:eastAsia="zh-CN"/>
              </w:rPr>
            </w:pPr>
            <w:r>
              <w:rPr>
                <w:rFonts w:hint="eastAsia" w:ascii="宋体" w:hAnsi="宋体" w:cs="宋体"/>
                <w:color w:val="auto"/>
                <w:sz w:val="28"/>
                <w:szCs w:val="28"/>
                <w:lang w:val="en-US" w:eastAsia="zh-CN"/>
              </w:rPr>
              <w:t>10</w:t>
            </w:r>
          </w:p>
        </w:tc>
        <w:tc>
          <w:tcPr>
            <w:tcW w:w="2231" w:type="dxa"/>
            <w:tcBorders>
              <w:top w:val="single" w:color="auto" w:sz="4" w:space="0"/>
              <w:left w:val="nil"/>
              <w:bottom w:val="single" w:color="auto" w:sz="4" w:space="0"/>
              <w:right w:val="single" w:color="auto" w:sz="4" w:space="0"/>
            </w:tcBorders>
            <w:noWrap w:val="0"/>
            <w:vAlign w:val="center"/>
          </w:tcPr>
          <w:p w14:paraId="74BAF303">
            <w:pPr>
              <w:autoSpaceDE w:val="0"/>
              <w:spacing w:line="360" w:lineRule="auto"/>
              <w:jc w:val="center"/>
              <w:rPr>
                <w:rFonts w:hint="eastAsia" w:ascii="宋体" w:hAnsi="宋体" w:cs="宋体"/>
                <w:color w:val="auto"/>
                <w:sz w:val="28"/>
                <w:szCs w:val="28"/>
              </w:rPr>
            </w:pPr>
            <w:r>
              <w:rPr>
                <w:rFonts w:hint="eastAsia" w:ascii="宋体" w:hAnsi="宋体" w:cs="宋体"/>
                <w:color w:val="auto"/>
                <w:sz w:val="28"/>
                <w:szCs w:val="28"/>
                <w:lang w:eastAsia="zh-CN"/>
              </w:rPr>
              <w:t>山东省</w:t>
            </w:r>
            <w:r>
              <w:rPr>
                <w:rFonts w:hint="eastAsia" w:ascii="宋体" w:hAnsi="宋体" w:cs="宋体"/>
                <w:color w:val="auto"/>
                <w:sz w:val="28"/>
                <w:szCs w:val="28"/>
              </w:rPr>
              <w:t>日照市</w:t>
            </w:r>
          </w:p>
        </w:tc>
        <w:tc>
          <w:tcPr>
            <w:tcW w:w="5901" w:type="dxa"/>
            <w:tcBorders>
              <w:top w:val="single" w:color="auto" w:sz="4" w:space="0"/>
              <w:left w:val="nil"/>
              <w:bottom w:val="single" w:color="auto" w:sz="4" w:space="0"/>
              <w:right w:val="single" w:color="auto" w:sz="4" w:space="0"/>
            </w:tcBorders>
            <w:noWrap w:val="0"/>
            <w:vAlign w:val="center"/>
          </w:tcPr>
          <w:p w14:paraId="0D847F24">
            <w:pPr>
              <w:autoSpaceDE w:val="0"/>
              <w:spacing w:line="360" w:lineRule="auto"/>
              <w:rPr>
                <w:rFonts w:hint="eastAsia" w:ascii="宋体" w:hAnsi="宋体" w:cs="宋体"/>
                <w:color w:val="auto"/>
                <w:sz w:val="28"/>
                <w:szCs w:val="28"/>
              </w:rPr>
            </w:pPr>
            <w:r>
              <w:rPr>
                <w:rFonts w:hint="eastAsia" w:ascii="宋体" w:hAnsi="宋体" w:cs="宋体"/>
                <w:color w:val="auto"/>
                <w:sz w:val="28"/>
                <w:szCs w:val="28"/>
              </w:rPr>
              <w:t>建立四个体系  实现四个转变</w:t>
            </w:r>
          </w:p>
        </w:tc>
      </w:tr>
      <w:tr w14:paraId="1049AFD1">
        <w:trPr>
          <w:trHeight w:val="1273" w:hRule="atLeast"/>
        </w:trPr>
        <w:tc>
          <w:tcPr>
            <w:tcW w:w="651" w:type="dxa"/>
            <w:tcBorders>
              <w:top w:val="single" w:color="auto" w:sz="4" w:space="0"/>
              <w:left w:val="single" w:color="auto" w:sz="4" w:space="0"/>
              <w:bottom w:val="single" w:color="auto" w:sz="4" w:space="0"/>
              <w:right w:val="single" w:color="auto" w:sz="4" w:space="0"/>
            </w:tcBorders>
            <w:noWrap w:val="0"/>
            <w:vAlign w:val="center"/>
          </w:tcPr>
          <w:p w14:paraId="042C3AC8">
            <w:pPr>
              <w:autoSpaceDE w:val="0"/>
              <w:spacing w:line="360" w:lineRule="auto"/>
              <w:jc w:val="center"/>
              <w:rPr>
                <w:rFonts w:hint="default" w:ascii="宋体" w:hAnsi="宋体" w:eastAsia="宋体" w:cs="宋体"/>
                <w:color w:val="auto"/>
                <w:sz w:val="28"/>
                <w:szCs w:val="28"/>
                <w:lang w:val="en-US" w:eastAsia="zh-CN"/>
              </w:rPr>
            </w:pPr>
            <w:r>
              <w:rPr>
                <w:rFonts w:hint="eastAsia" w:ascii="宋体" w:hAnsi="宋体" w:cs="宋体"/>
                <w:color w:val="auto"/>
                <w:sz w:val="28"/>
                <w:szCs w:val="28"/>
                <w:lang w:val="en-US" w:eastAsia="zh-CN"/>
              </w:rPr>
              <w:t>11</w:t>
            </w:r>
          </w:p>
        </w:tc>
        <w:tc>
          <w:tcPr>
            <w:tcW w:w="2231" w:type="dxa"/>
            <w:tcBorders>
              <w:top w:val="single" w:color="auto" w:sz="4" w:space="0"/>
              <w:left w:val="nil"/>
              <w:bottom w:val="single" w:color="auto" w:sz="4" w:space="0"/>
              <w:right w:val="single" w:color="auto" w:sz="4" w:space="0"/>
            </w:tcBorders>
            <w:noWrap w:val="0"/>
            <w:vAlign w:val="center"/>
          </w:tcPr>
          <w:p w14:paraId="7CFA372C">
            <w:pPr>
              <w:autoSpaceDE w:val="0"/>
              <w:spacing w:line="360" w:lineRule="auto"/>
              <w:jc w:val="center"/>
              <w:rPr>
                <w:rFonts w:hint="eastAsia" w:ascii="宋体" w:hAnsi="宋体" w:cs="宋体"/>
                <w:color w:val="auto"/>
                <w:sz w:val="28"/>
                <w:szCs w:val="28"/>
              </w:rPr>
            </w:pPr>
            <w:r>
              <w:rPr>
                <w:rFonts w:hint="eastAsia" w:ascii="宋体" w:hAnsi="宋体" w:cs="宋体"/>
                <w:color w:val="auto"/>
                <w:sz w:val="28"/>
                <w:szCs w:val="28"/>
                <w:lang w:eastAsia="zh-CN"/>
              </w:rPr>
              <w:t>河南省</w:t>
            </w:r>
            <w:r>
              <w:rPr>
                <w:rFonts w:hint="eastAsia" w:ascii="宋体" w:hAnsi="宋体" w:cs="宋体"/>
                <w:color w:val="auto"/>
                <w:sz w:val="28"/>
                <w:szCs w:val="28"/>
              </w:rPr>
              <w:t>焦作市解放区</w:t>
            </w:r>
          </w:p>
        </w:tc>
        <w:tc>
          <w:tcPr>
            <w:tcW w:w="5901" w:type="dxa"/>
            <w:tcBorders>
              <w:top w:val="single" w:color="auto" w:sz="4" w:space="0"/>
              <w:left w:val="nil"/>
              <w:bottom w:val="single" w:color="auto" w:sz="4" w:space="0"/>
              <w:right w:val="single" w:color="auto" w:sz="4" w:space="0"/>
            </w:tcBorders>
            <w:noWrap w:val="0"/>
            <w:vAlign w:val="center"/>
          </w:tcPr>
          <w:p w14:paraId="3EB6B0BA">
            <w:pPr>
              <w:autoSpaceDE w:val="0"/>
              <w:spacing w:line="360" w:lineRule="auto"/>
              <w:rPr>
                <w:rFonts w:hint="eastAsia" w:ascii="宋体" w:hAnsi="宋体" w:cs="宋体"/>
                <w:color w:val="auto"/>
                <w:sz w:val="28"/>
                <w:szCs w:val="28"/>
              </w:rPr>
            </w:pPr>
            <w:r>
              <w:rPr>
                <w:rFonts w:hint="eastAsia" w:ascii="宋体" w:hAnsi="宋体" w:cs="宋体"/>
                <w:color w:val="auto"/>
                <w:sz w:val="28"/>
                <w:szCs w:val="28"/>
              </w:rPr>
              <w:t>丰富复合共治模式  深化多元服务内涵  坚持走中西部地区基层社会管理创新之路</w:t>
            </w:r>
          </w:p>
        </w:tc>
      </w:tr>
      <w:tr w14:paraId="7BD31042">
        <w:trPr>
          <w:trHeight w:val="1091" w:hRule="atLeast"/>
        </w:trPr>
        <w:tc>
          <w:tcPr>
            <w:tcW w:w="651" w:type="dxa"/>
            <w:tcBorders>
              <w:top w:val="single" w:color="auto" w:sz="4" w:space="0"/>
              <w:left w:val="single" w:color="auto" w:sz="4" w:space="0"/>
              <w:bottom w:val="single" w:color="auto" w:sz="4" w:space="0"/>
              <w:right w:val="single" w:color="auto" w:sz="4" w:space="0"/>
            </w:tcBorders>
            <w:noWrap w:val="0"/>
            <w:vAlign w:val="center"/>
          </w:tcPr>
          <w:p w14:paraId="3A91F97A">
            <w:pPr>
              <w:autoSpaceDE w:val="0"/>
              <w:spacing w:line="360" w:lineRule="auto"/>
              <w:jc w:val="center"/>
              <w:rPr>
                <w:rFonts w:hint="default" w:ascii="宋体" w:hAnsi="宋体" w:eastAsia="宋体" w:cs="宋体"/>
                <w:color w:val="auto"/>
                <w:sz w:val="28"/>
                <w:szCs w:val="28"/>
                <w:lang w:val="en-US" w:eastAsia="zh-CN"/>
              </w:rPr>
            </w:pPr>
            <w:r>
              <w:rPr>
                <w:rFonts w:hint="eastAsia" w:ascii="宋体" w:hAnsi="宋体" w:cs="宋体"/>
                <w:color w:val="auto"/>
                <w:sz w:val="28"/>
                <w:szCs w:val="28"/>
                <w:lang w:val="en-US" w:eastAsia="zh-CN"/>
              </w:rPr>
              <w:t>12</w:t>
            </w:r>
          </w:p>
        </w:tc>
        <w:tc>
          <w:tcPr>
            <w:tcW w:w="2231" w:type="dxa"/>
            <w:tcBorders>
              <w:top w:val="single" w:color="auto" w:sz="4" w:space="0"/>
              <w:left w:val="nil"/>
              <w:bottom w:val="single" w:color="auto" w:sz="4" w:space="0"/>
              <w:right w:val="single" w:color="auto" w:sz="4" w:space="0"/>
            </w:tcBorders>
            <w:noWrap w:val="0"/>
            <w:vAlign w:val="center"/>
          </w:tcPr>
          <w:p w14:paraId="3AFC49CD">
            <w:pPr>
              <w:autoSpaceDE w:val="0"/>
              <w:spacing w:line="360" w:lineRule="auto"/>
              <w:jc w:val="center"/>
              <w:rPr>
                <w:rFonts w:hint="eastAsia" w:ascii="宋体" w:hAnsi="宋体" w:cs="宋体"/>
                <w:color w:val="auto"/>
                <w:sz w:val="28"/>
                <w:szCs w:val="28"/>
              </w:rPr>
            </w:pPr>
            <w:r>
              <w:rPr>
                <w:rFonts w:hint="eastAsia" w:ascii="宋体" w:hAnsi="宋体" w:cs="宋体"/>
                <w:color w:val="auto"/>
                <w:sz w:val="28"/>
                <w:szCs w:val="28"/>
                <w:lang w:eastAsia="zh-CN"/>
              </w:rPr>
              <w:t>四川省</w:t>
            </w:r>
            <w:r>
              <w:rPr>
                <w:rFonts w:hint="eastAsia" w:ascii="宋体" w:hAnsi="宋体" w:cs="宋体"/>
                <w:color w:val="auto"/>
                <w:sz w:val="28"/>
                <w:szCs w:val="28"/>
              </w:rPr>
              <w:t>成都市锦江区</w:t>
            </w:r>
          </w:p>
        </w:tc>
        <w:tc>
          <w:tcPr>
            <w:tcW w:w="5901" w:type="dxa"/>
            <w:tcBorders>
              <w:top w:val="single" w:color="auto" w:sz="4" w:space="0"/>
              <w:left w:val="nil"/>
              <w:bottom w:val="single" w:color="auto" w:sz="4" w:space="0"/>
              <w:right w:val="single" w:color="auto" w:sz="4" w:space="0"/>
            </w:tcBorders>
            <w:noWrap w:val="0"/>
            <w:vAlign w:val="center"/>
          </w:tcPr>
          <w:p w14:paraId="7F2D02CE">
            <w:pPr>
              <w:autoSpaceDE w:val="0"/>
              <w:spacing w:line="360" w:lineRule="auto"/>
              <w:rPr>
                <w:rFonts w:hint="eastAsia" w:ascii="宋体" w:hAnsi="宋体" w:cs="宋体"/>
                <w:color w:val="auto"/>
                <w:sz w:val="28"/>
                <w:szCs w:val="28"/>
              </w:rPr>
            </w:pPr>
            <w:r>
              <w:rPr>
                <w:rFonts w:hint="eastAsia" w:ascii="宋体" w:hAnsi="宋体" w:cs="宋体"/>
                <w:color w:val="auto"/>
                <w:sz w:val="28"/>
                <w:szCs w:val="28"/>
              </w:rPr>
              <w:t>创新体制机制  扎实推进实验区工作深入开展</w:t>
            </w:r>
          </w:p>
        </w:tc>
      </w:tr>
    </w:tbl>
    <w:p w14:paraId="18DB104E">
      <w:pPr>
        <w:spacing w:line="360" w:lineRule="auto"/>
        <w:rPr>
          <w:rFonts w:hint="eastAsia" w:ascii="仿宋_GB2312" w:hAnsi="仿宋_GB2312" w:eastAsia="仿宋_GB2312" w:cs="仿宋_GB2312"/>
          <w:b/>
          <w:color w:val="auto"/>
          <w:sz w:val="32"/>
          <w:szCs w:val="32"/>
        </w:rPr>
      </w:pPr>
    </w:p>
    <w:p w14:paraId="368897CD">
      <w:pPr>
        <w:spacing w:line="360" w:lineRule="auto"/>
        <w:rPr>
          <w:rFonts w:hint="eastAsia" w:ascii="仿宋_GB2312" w:hAnsi="宋体" w:eastAsia="仿宋_GB2312"/>
          <w:b/>
          <w:color w:val="auto"/>
          <w:sz w:val="32"/>
          <w:szCs w:val="32"/>
        </w:rPr>
      </w:pPr>
      <w:r>
        <w:rPr>
          <w:rFonts w:hint="eastAsia" w:ascii="仿宋_GB2312" w:hAnsi="仿宋_GB2312" w:eastAsia="仿宋_GB2312" w:cs="仿宋_GB2312"/>
          <w:b/>
          <w:color w:val="auto"/>
          <w:sz w:val="32"/>
          <w:szCs w:val="32"/>
        </w:rPr>
        <w:t>2、</w:t>
      </w:r>
      <w:r>
        <w:rPr>
          <w:rFonts w:hint="eastAsia" w:ascii="仿宋_GB2312" w:hAnsi="宋体" w:eastAsia="仿宋_GB2312"/>
          <w:b/>
          <w:color w:val="auto"/>
          <w:sz w:val="32"/>
          <w:szCs w:val="32"/>
        </w:rPr>
        <w:t>第二批全国社区治理和服务创新实验区（31个）</w:t>
      </w:r>
    </w:p>
    <w:tbl>
      <w:tblPr>
        <w:tblStyle w:val="7"/>
        <w:tblW w:w="8218" w:type="dxa"/>
        <w:tblInd w:w="0" w:type="dxa"/>
        <w:tblLayout w:type="fixed"/>
        <w:tblCellMar>
          <w:top w:w="0" w:type="dxa"/>
          <w:left w:w="108" w:type="dxa"/>
          <w:bottom w:w="0" w:type="dxa"/>
          <w:right w:w="108" w:type="dxa"/>
        </w:tblCellMar>
      </w:tblPr>
      <w:tblGrid>
        <w:gridCol w:w="662"/>
        <w:gridCol w:w="2206"/>
        <w:gridCol w:w="5350"/>
      </w:tblGrid>
      <w:tr w14:paraId="456C79FA">
        <w:trPr>
          <w:trHeight w:val="435"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4B517C8A">
            <w:pPr>
              <w:autoSpaceDE w:val="0"/>
              <w:spacing w:line="360" w:lineRule="auto"/>
              <w:jc w:val="center"/>
              <w:rPr>
                <w:rFonts w:hint="eastAsia" w:ascii="宋体" w:hAnsi="宋体" w:eastAsia="宋体" w:cs="宋体"/>
                <w:b/>
                <w:bCs/>
                <w:color w:val="auto"/>
                <w:sz w:val="28"/>
                <w:szCs w:val="28"/>
              </w:rPr>
            </w:pPr>
            <w:r>
              <w:rPr>
                <w:rFonts w:hint="eastAsia" w:ascii="宋体" w:hAnsi="宋体" w:eastAsia="宋体" w:cs="宋体"/>
                <w:b/>
                <w:bCs/>
                <w:color w:val="auto"/>
                <w:sz w:val="28"/>
                <w:szCs w:val="28"/>
              </w:rPr>
              <w:t>序号</w:t>
            </w:r>
          </w:p>
        </w:tc>
        <w:tc>
          <w:tcPr>
            <w:tcW w:w="2206" w:type="dxa"/>
            <w:tcBorders>
              <w:top w:val="single" w:color="auto" w:sz="4" w:space="0"/>
              <w:left w:val="nil"/>
              <w:bottom w:val="single" w:color="auto" w:sz="4" w:space="0"/>
              <w:right w:val="single" w:color="auto" w:sz="4" w:space="0"/>
            </w:tcBorders>
            <w:noWrap w:val="0"/>
            <w:vAlign w:val="center"/>
          </w:tcPr>
          <w:p w14:paraId="63F9DD79">
            <w:pPr>
              <w:autoSpaceDE w:val="0"/>
              <w:spacing w:line="360" w:lineRule="auto"/>
              <w:jc w:val="center"/>
              <w:rPr>
                <w:rFonts w:hint="eastAsia" w:ascii="宋体" w:hAnsi="宋体" w:eastAsia="宋体" w:cs="宋体"/>
                <w:b/>
                <w:bCs/>
                <w:color w:val="auto"/>
                <w:sz w:val="28"/>
                <w:szCs w:val="28"/>
              </w:rPr>
            </w:pPr>
            <w:r>
              <w:rPr>
                <w:rFonts w:hint="eastAsia" w:ascii="宋体" w:hAnsi="宋体" w:eastAsia="宋体" w:cs="宋体"/>
                <w:b/>
                <w:bCs/>
                <w:color w:val="auto"/>
                <w:sz w:val="28"/>
                <w:szCs w:val="28"/>
              </w:rPr>
              <w:t>实验单位</w:t>
            </w:r>
          </w:p>
        </w:tc>
        <w:tc>
          <w:tcPr>
            <w:tcW w:w="5350" w:type="dxa"/>
            <w:tcBorders>
              <w:top w:val="single" w:color="auto" w:sz="4" w:space="0"/>
              <w:left w:val="nil"/>
              <w:bottom w:val="single" w:color="auto" w:sz="4" w:space="0"/>
              <w:right w:val="single" w:color="auto" w:sz="4" w:space="0"/>
            </w:tcBorders>
            <w:noWrap w:val="0"/>
            <w:vAlign w:val="center"/>
          </w:tcPr>
          <w:p w14:paraId="4A3301C1">
            <w:pPr>
              <w:autoSpaceDE w:val="0"/>
              <w:spacing w:line="360" w:lineRule="auto"/>
              <w:jc w:val="center"/>
              <w:rPr>
                <w:rFonts w:hint="eastAsia" w:ascii="宋体" w:hAnsi="宋体" w:eastAsia="宋体" w:cs="宋体"/>
                <w:b/>
                <w:bCs/>
                <w:color w:val="auto"/>
                <w:sz w:val="28"/>
                <w:szCs w:val="28"/>
              </w:rPr>
            </w:pPr>
            <w:r>
              <w:rPr>
                <w:rFonts w:hint="eastAsia" w:ascii="宋体" w:hAnsi="宋体" w:eastAsia="宋体" w:cs="宋体"/>
                <w:b/>
                <w:bCs/>
                <w:color w:val="auto"/>
                <w:sz w:val="28"/>
                <w:szCs w:val="28"/>
              </w:rPr>
              <w:t>实验主题</w:t>
            </w:r>
          </w:p>
        </w:tc>
      </w:tr>
      <w:tr w14:paraId="661EAA96">
        <w:trPr>
          <w:trHeight w:val="803"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51EE15C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1</w:t>
            </w:r>
          </w:p>
        </w:tc>
        <w:tc>
          <w:tcPr>
            <w:tcW w:w="2206" w:type="dxa"/>
            <w:tcBorders>
              <w:top w:val="single" w:color="auto" w:sz="4" w:space="0"/>
              <w:left w:val="nil"/>
              <w:bottom w:val="single" w:color="auto" w:sz="4" w:space="0"/>
              <w:right w:val="single" w:color="auto" w:sz="4" w:space="0"/>
            </w:tcBorders>
            <w:noWrap w:val="0"/>
            <w:vAlign w:val="center"/>
          </w:tcPr>
          <w:p w14:paraId="3D74330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北京市东城区</w:t>
            </w:r>
          </w:p>
        </w:tc>
        <w:tc>
          <w:tcPr>
            <w:tcW w:w="5350" w:type="dxa"/>
            <w:tcBorders>
              <w:top w:val="single" w:color="auto" w:sz="4" w:space="0"/>
              <w:left w:val="nil"/>
              <w:bottom w:val="single" w:color="auto" w:sz="4" w:space="0"/>
              <w:right w:val="single" w:color="auto" w:sz="4" w:space="0"/>
            </w:tcBorders>
            <w:noWrap w:val="0"/>
            <w:vAlign w:val="center"/>
          </w:tcPr>
          <w:p w14:paraId="51EE1783">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多元参与、协商共治</w:t>
            </w:r>
          </w:p>
        </w:tc>
      </w:tr>
      <w:tr w14:paraId="0B2A64A3">
        <w:trPr>
          <w:trHeight w:val="937"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78F82249">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2</w:t>
            </w:r>
          </w:p>
        </w:tc>
        <w:tc>
          <w:tcPr>
            <w:tcW w:w="2206" w:type="dxa"/>
            <w:tcBorders>
              <w:top w:val="single" w:color="auto" w:sz="4" w:space="0"/>
              <w:left w:val="nil"/>
              <w:bottom w:val="single" w:color="auto" w:sz="4" w:space="0"/>
              <w:right w:val="single" w:color="auto" w:sz="4" w:space="0"/>
            </w:tcBorders>
            <w:noWrap w:val="0"/>
            <w:vAlign w:val="center"/>
          </w:tcPr>
          <w:p w14:paraId="24BF8B9F">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北京市朝阳区</w:t>
            </w:r>
          </w:p>
        </w:tc>
        <w:tc>
          <w:tcPr>
            <w:tcW w:w="5350" w:type="dxa"/>
            <w:tcBorders>
              <w:top w:val="single" w:color="auto" w:sz="4" w:space="0"/>
              <w:left w:val="nil"/>
              <w:bottom w:val="single" w:color="auto" w:sz="4" w:space="0"/>
              <w:right w:val="single" w:color="auto" w:sz="4" w:space="0"/>
            </w:tcBorders>
            <w:noWrap w:val="0"/>
            <w:vAlign w:val="center"/>
          </w:tcPr>
          <w:p w14:paraId="1684799D">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加强共商共治、构建协作式社区</w:t>
            </w:r>
          </w:p>
        </w:tc>
      </w:tr>
      <w:tr w14:paraId="151C00A6">
        <w:trPr>
          <w:trHeight w:val="1273"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0461AB1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3</w:t>
            </w:r>
          </w:p>
        </w:tc>
        <w:tc>
          <w:tcPr>
            <w:tcW w:w="2206" w:type="dxa"/>
            <w:tcBorders>
              <w:top w:val="single" w:color="auto" w:sz="4" w:space="0"/>
              <w:left w:val="nil"/>
              <w:bottom w:val="single" w:color="auto" w:sz="4" w:space="0"/>
              <w:right w:val="single" w:color="auto" w:sz="4" w:space="0"/>
            </w:tcBorders>
            <w:noWrap w:val="0"/>
            <w:vAlign w:val="center"/>
          </w:tcPr>
          <w:p w14:paraId="073EF559">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天津市和平区</w:t>
            </w:r>
          </w:p>
        </w:tc>
        <w:tc>
          <w:tcPr>
            <w:tcW w:w="5350" w:type="dxa"/>
            <w:tcBorders>
              <w:top w:val="single" w:color="auto" w:sz="4" w:space="0"/>
              <w:left w:val="nil"/>
              <w:bottom w:val="single" w:color="auto" w:sz="4" w:space="0"/>
              <w:right w:val="single" w:color="auto" w:sz="4" w:space="0"/>
            </w:tcBorders>
            <w:noWrap w:val="0"/>
            <w:vAlign w:val="center"/>
          </w:tcPr>
          <w:p w14:paraId="59A28206">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提升社区治理服务水平、建设美丽社区</w:t>
            </w:r>
          </w:p>
        </w:tc>
      </w:tr>
      <w:tr w14:paraId="65B6A677">
        <w:trPr>
          <w:trHeight w:val="1091"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2A22A33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4</w:t>
            </w:r>
          </w:p>
        </w:tc>
        <w:tc>
          <w:tcPr>
            <w:tcW w:w="2206" w:type="dxa"/>
            <w:tcBorders>
              <w:top w:val="single" w:color="auto" w:sz="4" w:space="0"/>
              <w:left w:val="nil"/>
              <w:bottom w:val="single" w:color="auto" w:sz="4" w:space="0"/>
              <w:right w:val="single" w:color="auto" w:sz="4" w:space="0"/>
            </w:tcBorders>
            <w:noWrap w:val="0"/>
            <w:vAlign w:val="center"/>
          </w:tcPr>
          <w:p w14:paraId="1D50660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河北省承德市双滦区</w:t>
            </w:r>
          </w:p>
        </w:tc>
        <w:tc>
          <w:tcPr>
            <w:tcW w:w="5350" w:type="dxa"/>
            <w:tcBorders>
              <w:top w:val="single" w:color="auto" w:sz="4" w:space="0"/>
              <w:left w:val="nil"/>
              <w:bottom w:val="single" w:color="auto" w:sz="4" w:space="0"/>
              <w:right w:val="single" w:color="auto" w:sz="4" w:space="0"/>
            </w:tcBorders>
            <w:noWrap w:val="0"/>
            <w:vAlign w:val="center"/>
          </w:tcPr>
          <w:p w14:paraId="621E9F96">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厘清组织关系、创新运行机制</w:t>
            </w:r>
          </w:p>
        </w:tc>
      </w:tr>
      <w:tr w14:paraId="32139816">
        <w:trPr>
          <w:trHeight w:val="858"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070FC6B8">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5</w:t>
            </w:r>
          </w:p>
        </w:tc>
        <w:tc>
          <w:tcPr>
            <w:tcW w:w="2206" w:type="dxa"/>
            <w:tcBorders>
              <w:top w:val="single" w:color="auto" w:sz="4" w:space="0"/>
              <w:left w:val="nil"/>
              <w:bottom w:val="single" w:color="auto" w:sz="4" w:space="0"/>
              <w:right w:val="single" w:color="auto" w:sz="4" w:space="0"/>
            </w:tcBorders>
            <w:noWrap w:val="0"/>
            <w:vAlign w:val="center"/>
          </w:tcPr>
          <w:p w14:paraId="3A57CDD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内蒙古自治区包头市青山区</w:t>
            </w:r>
          </w:p>
        </w:tc>
        <w:tc>
          <w:tcPr>
            <w:tcW w:w="5350" w:type="dxa"/>
            <w:tcBorders>
              <w:top w:val="single" w:color="auto" w:sz="4" w:space="0"/>
              <w:left w:val="nil"/>
              <w:bottom w:val="single" w:color="auto" w:sz="4" w:space="0"/>
              <w:right w:val="single" w:color="auto" w:sz="4" w:space="0"/>
            </w:tcBorders>
            <w:noWrap w:val="0"/>
            <w:vAlign w:val="center"/>
          </w:tcPr>
          <w:p w14:paraId="7C7BA109">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精街道、强社区、促服务</w:t>
            </w:r>
          </w:p>
        </w:tc>
      </w:tr>
      <w:tr w14:paraId="406587EB">
        <w:trPr>
          <w:trHeight w:val="1081"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5444013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6</w:t>
            </w:r>
          </w:p>
        </w:tc>
        <w:tc>
          <w:tcPr>
            <w:tcW w:w="2206" w:type="dxa"/>
            <w:tcBorders>
              <w:top w:val="single" w:color="auto" w:sz="4" w:space="0"/>
              <w:left w:val="nil"/>
              <w:bottom w:val="single" w:color="auto" w:sz="4" w:space="0"/>
              <w:right w:val="single" w:color="auto" w:sz="4" w:space="0"/>
            </w:tcBorders>
            <w:noWrap w:val="0"/>
            <w:vAlign w:val="center"/>
          </w:tcPr>
          <w:p w14:paraId="77549A1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内蒙古自治区二连浩特市</w:t>
            </w:r>
          </w:p>
        </w:tc>
        <w:tc>
          <w:tcPr>
            <w:tcW w:w="5350" w:type="dxa"/>
            <w:tcBorders>
              <w:top w:val="single" w:color="auto" w:sz="4" w:space="0"/>
              <w:left w:val="nil"/>
              <w:bottom w:val="single" w:color="auto" w:sz="4" w:space="0"/>
              <w:right w:val="single" w:color="auto" w:sz="4" w:space="0"/>
            </w:tcBorders>
            <w:noWrap w:val="0"/>
            <w:vAlign w:val="center"/>
          </w:tcPr>
          <w:p w14:paraId="642C51FC">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精简管理层级、提升治理服务水平</w:t>
            </w:r>
          </w:p>
        </w:tc>
      </w:tr>
      <w:tr w14:paraId="358F8527">
        <w:trPr>
          <w:trHeight w:val="1136"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6E5F682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7</w:t>
            </w:r>
          </w:p>
        </w:tc>
        <w:tc>
          <w:tcPr>
            <w:tcW w:w="2206" w:type="dxa"/>
            <w:tcBorders>
              <w:top w:val="single" w:color="auto" w:sz="4" w:space="0"/>
              <w:left w:val="nil"/>
              <w:bottom w:val="single" w:color="auto" w:sz="4" w:space="0"/>
              <w:right w:val="single" w:color="auto" w:sz="4" w:space="0"/>
            </w:tcBorders>
            <w:noWrap w:val="0"/>
            <w:vAlign w:val="center"/>
          </w:tcPr>
          <w:p w14:paraId="0694F1E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辽宁省大连市沙河口区</w:t>
            </w:r>
          </w:p>
        </w:tc>
        <w:tc>
          <w:tcPr>
            <w:tcW w:w="5350" w:type="dxa"/>
            <w:tcBorders>
              <w:top w:val="single" w:color="auto" w:sz="4" w:space="0"/>
              <w:left w:val="nil"/>
              <w:bottom w:val="single" w:color="auto" w:sz="4" w:space="0"/>
              <w:right w:val="single" w:color="auto" w:sz="4" w:space="0"/>
            </w:tcBorders>
            <w:noWrap w:val="0"/>
            <w:vAlign w:val="center"/>
          </w:tcPr>
          <w:p w14:paraId="59204B38">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创新服务理念、提升社区服务水平</w:t>
            </w:r>
          </w:p>
        </w:tc>
      </w:tr>
      <w:tr w14:paraId="4C8AB391">
        <w:trPr>
          <w:trHeight w:val="896"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25FB8AB9">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8</w:t>
            </w:r>
          </w:p>
        </w:tc>
        <w:tc>
          <w:tcPr>
            <w:tcW w:w="2206" w:type="dxa"/>
            <w:tcBorders>
              <w:top w:val="single" w:color="auto" w:sz="4" w:space="0"/>
              <w:left w:val="nil"/>
              <w:bottom w:val="single" w:color="auto" w:sz="4" w:space="0"/>
              <w:right w:val="single" w:color="auto" w:sz="4" w:space="0"/>
            </w:tcBorders>
            <w:noWrap w:val="0"/>
            <w:vAlign w:val="center"/>
          </w:tcPr>
          <w:p w14:paraId="4FC7B76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黑龙江省哈尔滨市南岗区</w:t>
            </w:r>
          </w:p>
        </w:tc>
        <w:tc>
          <w:tcPr>
            <w:tcW w:w="5350" w:type="dxa"/>
            <w:tcBorders>
              <w:top w:val="single" w:color="auto" w:sz="4" w:space="0"/>
              <w:left w:val="nil"/>
              <w:bottom w:val="single" w:color="auto" w:sz="4" w:space="0"/>
              <w:right w:val="single" w:color="auto" w:sz="4" w:space="0"/>
            </w:tcBorders>
            <w:noWrap w:val="0"/>
            <w:vAlign w:val="center"/>
          </w:tcPr>
          <w:p w14:paraId="42B4B4BA">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凝聚建设合力、打造幸福社区</w:t>
            </w:r>
          </w:p>
        </w:tc>
      </w:tr>
      <w:tr w14:paraId="79D1817F">
        <w:trPr>
          <w:trHeight w:val="764"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0AE96A2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9</w:t>
            </w:r>
          </w:p>
        </w:tc>
        <w:tc>
          <w:tcPr>
            <w:tcW w:w="2206" w:type="dxa"/>
            <w:tcBorders>
              <w:top w:val="single" w:color="auto" w:sz="4" w:space="0"/>
              <w:left w:val="nil"/>
              <w:bottom w:val="single" w:color="auto" w:sz="4" w:space="0"/>
              <w:right w:val="single" w:color="auto" w:sz="4" w:space="0"/>
            </w:tcBorders>
            <w:noWrap w:val="0"/>
            <w:vAlign w:val="center"/>
          </w:tcPr>
          <w:p w14:paraId="2088386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上海市徐汇区</w:t>
            </w:r>
          </w:p>
        </w:tc>
        <w:tc>
          <w:tcPr>
            <w:tcW w:w="5350" w:type="dxa"/>
            <w:tcBorders>
              <w:top w:val="single" w:color="auto" w:sz="4" w:space="0"/>
              <w:left w:val="nil"/>
              <w:bottom w:val="single" w:color="auto" w:sz="4" w:space="0"/>
              <w:right w:val="single" w:color="auto" w:sz="4" w:space="0"/>
            </w:tcBorders>
            <w:noWrap w:val="0"/>
            <w:vAlign w:val="center"/>
          </w:tcPr>
          <w:p w14:paraId="30FF933E">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推进信息化建设、打造智慧社区</w:t>
            </w:r>
          </w:p>
        </w:tc>
      </w:tr>
      <w:tr w14:paraId="63EB6B74">
        <w:trPr>
          <w:trHeight w:val="83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2A482CF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10</w:t>
            </w:r>
          </w:p>
        </w:tc>
        <w:tc>
          <w:tcPr>
            <w:tcW w:w="2206" w:type="dxa"/>
            <w:tcBorders>
              <w:top w:val="single" w:color="auto" w:sz="4" w:space="0"/>
              <w:left w:val="nil"/>
              <w:bottom w:val="single" w:color="auto" w:sz="4" w:space="0"/>
              <w:right w:val="single" w:color="auto" w:sz="4" w:space="0"/>
            </w:tcBorders>
            <w:noWrap w:val="0"/>
            <w:vAlign w:val="center"/>
          </w:tcPr>
          <w:p w14:paraId="182993D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上海市杨浦区</w:t>
            </w:r>
          </w:p>
        </w:tc>
        <w:tc>
          <w:tcPr>
            <w:tcW w:w="5350" w:type="dxa"/>
            <w:tcBorders>
              <w:top w:val="single" w:color="auto" w:sz="4" w:space="0"/>
              <w:left w:val="nil"/>
              <w:bottom w:val="single" w:color="auto" w:sz="4" w:space="0"/>
              <w:right w:val="single" w:color="auto" w:sz="4" w:space="0"/>
            </w:tcBorders>
            <w:noWrap w:val="0"/>
            <w:vAlign w:val="center"/>
          </w:tcPr>
          <w:p w14:paraId="535AA4A2">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增强社会协同、创新社区治理</w:t>
            </w:r>
          </w:p>
        </w:tc>
      </w:tr>
      <w:tr w14:paraId="74CD5CFC">
        <w:trPr>
          <w:trHeight w:val="1121"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368A11CF">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11</w:t>
            </w:r>
          </w:p>
        </w:tc>
        <w:tc>
          <w:tcPr>
            <w:tcW w:w="2206" w:type="dxa"/>
            <w:tcBorders>
              <w:top w:val="single" w:color="auto" w:sz="4" w:space="0"/>
              <w:left w:val="nil"/>
              <w:bottom w:val="single" w:color="auto" w:sz="4" w:space="0"/>
              <w:right w:val="single" w:color="auto" w:sz="4" w:space="0"/>
            </w:tcBorders>
            <w:noWrap w:val="0"/>
            <w:vAlign w:val="center"/>
          </w:tcPr>
          <w:p w14:paraId="6F0EF48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上海市浦东新区</w:t>
            </w:r>
          </w:p>
        </w:tc>
        <w:tc>
          <w:tcPr>
            <w:tcW w:w="5350" w:type="dxa"/>
            <w:tcBorders>
              <w:top w:val="single" w:color="auto" w:sz="4" w:space="0"/>
              <w:left w:val="nil"/>
              <w:bottom w:val="single" w:color="auto" w:sz="4" w:space="0"/>
              <w:right w:val="single" w:color="auto" w:sz="4" w:space="0"/>
            </w:tcBorders>
            <w:noWrap w:val="0"/>
            <w:vAlign w:val="center"/>
          </w:tcPr>
          <w:p w14:paraId="3B1001C3">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强化自治共治、创新社区治理服务</w:t>
            </w:r>
          </w:p>
        </w:tc>
      </w:tr>
      <w:tr w14:paraId="47A8FAF9">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4B39AE0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12</w:t>
            </w:r>
          </w:p>
        </w:tc>
        <w:tc>
          <w:tcPr>
            <w:tcW w:w="2206" w:type="dxa"/>
            <w:tcBorders>
              <w:top w:val="single" w:color="auto" w:sz="4" w:space="0"/>
              <w:left w:val="nil"/>
              <w:bottom w:val="single" w:color="auto" w:sz="4" w:space="0"/>
              <w:right w:val="single" w:color="auto" w:sz="4" w:space="0"/>
            </w:tcBorders>
            <w:noWrap w:val="0"/>
            <w:vAlign w:val="center"/>
          </w:tcPr>
          <w:p w14:paraId="5FD1679F">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江苏省南京市玄武区</w:t>
            </w:r>
          </w:p>
        </w:tc>
        <w:tc>
          <w:tcPr>
            <w:tcW w:w="5350" w:type="dxa"/>
            <w:tcBorders>
              <w:top w:val="single" w:color="auto" w:sz="4" w:space="0"/>
              <w:left w:val="nil"/>
              <w:bottom w:val="single" w:color="auto" w:sz="4" w:space="0"/>
              <w:right w:val="single" w:color="auto" w:sz="4" w:space="0"/>
            </w:tcBorders>
            <w:noWrap w:val="0"/>
            <w:vAlign w:val="center"/>
          </w:tcPr>
          <w:p w14:paraId="61C3FEF1">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多元主体、社区善治</w:t>
            </w:r>
          </w:p>
        </w:tc>
      </w:tr>
      <w:tr w14:paraId="3AD45051">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31F6E3F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13</w:t>
            </w:r>
          </w:p>
        </w:tc>
        <w:tc>
          <w:tcPr>
            <w:tcW w:w="2206" w:type="dxa"/>
            <w:tcBorders>
              <w:top w:val="single" w:color="auto" w:sz="4" w:space="0"/>
              <w:left w:val="nil"/>
              <w:bottom w:val="single" w:color="auto" w:sz="4" w:space="0"/>
              <w:right w:val="single" w:color="auto" w:sz="4" w:space="0"/>
            </w:tcBorders>
            <w:noWrap w:val="0"/>
            <w:vAlign w:val="center"/>
          </w:tcPr>
          <w:p w14:paraId="48DA542F">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江苏省南京市雨花台区</w:t>
            </w:r>
          </w:p>
        </w:tc>
        <w:tc>
          <w:tcPr>
            <w:tcW w:w="5350" w:type="dxa"/>
            <w:tcBorders>
              <w:top w:val="single" w:color="auto" w:sz="4" w:space="0"/>
              <w:left w:val="nil"/>
              <w:bottom w:val="single" w:color="auto" w:sz="4" w:space="0"/>
              <w:right w:val="single" w:color="auto" w:sz="4" w:space="0"/>
            </w:tcBorders>
            <w:noWrap w:val="0"/>
            <w:vAlign w:val="center"/>
          </w:tcPr>
          <w:p w14:paraId="0E115118">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培育社会组织、助力社区治理</w:t>
            </w:r>
          </w:p>
        </w:tc>
      </w:tr>
      <w:tr w14:paraId="60A81C17">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0533D5AB">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14</w:t>
            </w:r>
          </w:p>
        </w:tc>
        <w:tc>
          <w:tcPr>
            <w:tcW w:w="2206" w:type="dxa"/>
            <w:tcBorders>
              <w:top w:val="single" w:color="auto" w:sz="4" w:space="0"/>
              <w:left w:val="nil"/>
              <w:bottom w:val="single" w:color="auto" w:sz="4" w:space="0"/>
              <w:right w:val="single" w:color="auto" w:sz="4" w:space="0"/>
            </w:tcBorders>
            <w:noWrap w:val="0"/>
            <w:vAlign w:val="center"/>
          </w:tcPr>
          <w:p w14:paraId="67C70A2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江苏省常州市天宁区</w:t>
            </w:r>
          </w:p>
        </w:tc>
        <w:tc>
          <w:tcPr>
            <w:tcW w:w="5350" w:type="dxa"/>
            <w:tcBorders>
              <w:top w:val="single" w:color="auto" w:sz="4" w:space="0"/>
              <w:left w:val="nil"/>
              <w:bottom w:val="single" w:color="auto" w:sz="4" w:space="0"/>
              <w:right w:val="single" w:color="auto" w:sz="4" w:space="0"/>
            </w:tcBorders>
            <w:noWrap w:val="0"/>
            <w:vAlign w:val="center"/>
          </w:tcPr>
          <w:p w14:paraId="25CDC4EA">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构建三社联动机制、增强社区服务力</w:t>
            </w:r>
          </w:p>
        </w:tc>
      </w:tr>
      <w:tr w14:paraId="69EB4ABD">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38CC348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15</w:t>
            </w:r>
          </w:p>
        </w:tc>
        <w:tc>
          <w:tcPr>
            <w:tcW w:w="2206" w:type="dxa"/>
            <w:tcBorders>
              <w:top w:val="single" w:color="auto" w:sz="4" w:space="0"/>
              <w:left w:val="nil"/>
              <w:bottom w:val="single" w:color="auto" w:sz="4" w:space="0"/>
              <w:right w:val="single" w:color="auto" w:sz="4" w:space="0"/>
            </w:tcBorders>
            <w:noWrap w:val="0"/>
            <w:vAlign w:val="center"/>
          </w:tcPr>
          <w:p w14:paraId="30C4C3A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江苏省苏州工业园区</w:t>
            </w:r>
          </w:p>
        </w:tc>
        <w:tc>
          <w:tcPr>
            <w:tcW w:w="5350" w:type="dxa"/>
            <w:tcBorders>
              <w:top w:val="single" w:color="auto" w:sz="4" w:space="0"/>
              <w:left w:val="nil"/>
              <w:bottom w:val="single" w:color="auto" w:sz="4" w:space="0"/>
              <w:right w:val="single" w:color="auto" w:sz="4" w:space="0"/>
            </w:tcBorders>
            <w:noWrap w:val="0"/>
            <w:vAlign w:val="center"/>
          </w:tcPr>
          <w:p w14:paraId="654A5B6B">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借鉴新加坡管理经验，建立充满活力的社区多元参与机制</w:t>
            </w:r>
          </w:p>
        </w:tc>
      </w:tr>
      <w:tr w14:paraId="4A1C4FE5">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6506332F">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16</w:t>
            </w:r>
          </w:p>
        </w:tc>
        <w:tc>
          <w:tcPr>
            <w:tcW w:w="2206" w:type="dxa"/>
            <w:tcBorders>
              <w:top w:val="single" w:color="auto" w:sz="4" w:space="0"/>
              <w:left w:val="nil"/>
              <w:bottom w:val="single" w:color="auto" w:sz="4" w:space="0"/>
              <w:right w:val="single" w:color="auto" w:sz="4" w:space="0"/>
            </w:tcBorders>
            <w:noWrap w:val="0"/>
            <w:vAlign w:val="center"/>
          </w:tcPr>
          <w:p w14:paraId="7F94C48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浙江省嘉兴市秀洲区新塍镇</w:t>
            </w:r>
          </w:p>
        </w:tc>
        <w:tc>
          <w:tcPr>
            <w:tcW w:w="5350" w:type="dxa"/>
            <w:tcBorders>
              <w:top w:val="single" w:color="auto" w:sz="4" w:space="0"/>
              <w:left w:val="nil"/>
              <w:bottom w:val="single" w:color="auto" w:sz="4" w:space="0"/>
              <w:right w:val="single" w:color="auto" w:sz="4" w:space="0"/>
            </w:tcBorders>
            <w:noWrap w:val="0"/>
            <w:vAlign w:val="center"/>
          </w:tcPr>
          <w:p w14:paraId="35F21C66">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社会机制主导，政府、社会与市场良性互动合作</w:t>
            </w:r>
          </w:p>
        </w:tc>
      </w:tr>
      <w:tr w14:paraId="6A7F4640">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5DCE653B">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17</w:t>
            </w:r>
          </w:p>
        </w:tc>
        <w:tc>
          <w:tcPr>
            <w:tcW w:w="2206" w:type="dxa"/>
            <w:tcBorders>
              <w:top w:val="single" w:color="auto" w:sz="4" w:space="0"/>
              <w:left w:val="nil"/>
              <w:bottom w:val="single" w:color="auto" w:sz="4" w:space="0"/>
              <w:right w:val="single" w:color="auto" w:sz="4" w:space="0"/>
            </w:tcBorders>
            <w:noWrap w:val="0"/>
            <w:vAlign w:val="center"/>
          </w:tcPr>
          <w:p w14:paraId="5B86CA7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福建省厦门市</w:t>
            </w:r>
          </w:p>
        </w:tc>
        <w:tc>
          <w:tcPr>
            <w:tcW w:w="5350" w:type="dxa"/>
            <w:tcBorders>
              <w:top w:val="single" w:color="auto" w:sz="4" w:space="0"/>
              <w:left w:val="nil"/>
              <w:bottom w:val="single" w:color="auto" w:sz="4" w:space="0"/>
              <w:right w:val="single" w:color="auto" w:sz="4" w:space="0"/>
            </w:tcBorders>
            <w:noWrap w:val="0"/>
            <w:vAlign w:val="center"/>
          </w:tcPr>
          <w:p w14:paraId="26BDCCBC">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共治共享、建设美丽厦门</w:t>
            </w:r>
          </w:p>
        </w:tc>
      </w:tr>
      <w:tr w14:paraId="29D84E24">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13506B3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18</w:t>
            </w:r>
          </w:p>
        </w:tc>
        <w:tc>
          <w:tcPr>
            <w:tcW w:w="2206" w:type="dxa"/>
            <w:tcBorders>
              <w:top w:val="single" w:color="auto" w:sz="4" w:space="0"/>
              <w:left w:val="nil"/>
              <w:bottom w:val="single" w:color="auto" w:sz="4" w:space="0"/>
              <w:right w:val="single" w:color="auto" w:sz="4" w:space="0"/>
            </w:tcBorders>
            <w:noWrap w:val="0"/>
            <w:vAlign w:val="center"/>
          </w:tcPr>
          <w:p w14:paraId="7BB7C87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山东省青岛市黄岛区</w:t>
            </w:r>
          </w:p>
        </w:tc>
        <w:tc>
          <w:tcPr>
            <w:tcW w:w="5350" w:type="dxa"/>
            <w:tcBorders>
              <w:top w:val="single" w:color="auto" w:sz="4" w:space="0"/>
              <w:left w:val="nil"/>
              <w:bottom w:val="single" w:color="auto" w:sz="4" w:space="0"/>
              <w:right w:val="single" w:color="auto" w:sz="4" w:space="0"/>
            </w:tcBorders>
            <w:noWrap w:val="0"/>
            <w:vAlign w:val="center"/>
          </w:tcPr>
          <w:p w14:paraId="3F0C68A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社团化治理、项目化运作、构筑社区公共服务新体系</w:t>
            </w:r>
          </w:p>
        </w:tc>
      </w:tr>
      <w:tr w14:paraId="7239A9F4">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7E0080DF">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19</w:t>
            </w:r>
          </w:p>
        </w:tc>
        <w:tc>
          <w:tcPr>
            <w:tcW w:w="2206" w:type="dxa"/>
            <w:tcBorders>
              <w:top w:val="single" w:color="auto" w:sz="4" w:space="0"/>
              <w:left w:val="nil"/>
              <w:bottom w:val="single" w:color="auto" w:sz="4" w:space="0"/>
              <w:right w:val="single" w:color="auto" w:sz="4" w:space="0"/>
            </w:tcBorders>
            <w:noWrap w:val="0"/>
            <w:vAlign w:val="center"/>
          </w:tcPr>
          <w:p w14:paraId="00ED8C3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湖北省武汉市武昌区</w:t>
            </w:r>
          </w:p>
        </w:tc>
        <w:tc>
          <w:tcPr>
            <w:tcW w:w="5350" w:type="dxa"/>
            <w:tcBorders>
              <w:top w:val="single" w:color="auto" w:sz="4" w:space="0"/>
              <w:left w:val="nil"/>
              <w:bottom w:val="single" w:color="auto" w:sz="4" w:space="0"/>
              <w:right w:val="single" w:color="auto" w:sz="4" w:space="0"/>
            </w:tcBorders>
            <w:noWrap w:val="0"/>
            <w:vAlign w:val="center"/>
          </w:tcPr>
          <w:p w14:paraId="5F91487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理顺职能关系、完善社区多元治理</w:t>
            </w:r>
          </w:p>
        </w:tc>
      </w:tr>
      <w:tr w14:paraId="762CCBCB">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514662A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20</w:t>
            </w:r>
          </w:p>
        </w:tc>
        <w:tc>
          <w:tcPr>
            <w:tcW w:w="2206" w:type="dxa"/>
            <w:tcBorders>
              <w:top w:val="single" w:color="auto" w:sz="4" w:space="0"/>
              <w:left w:val="nil"/>
              <w:bottom w:val="single" w:color="auto" w:sz="4" w:space="0"/>
              <w:right w:val="single" w:color="auto" w:sz="4" w:space="0"/>
            </w:tcBorders>
            <w:noWrap w:val="0"/>
            <w:vAlign w:val="center"/>
          </w:tcPr>
          <w:p w14:paraId="198B434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湖北省黄石市</w:t>
            </w:r>
          </w:p>
        </w:tc>
        <w:tc>
          <w:tcPr>
            <w:tcW w:w="5350" w:type="dxa"/>
            <w:tcBorders>
              <w:top w:val="single" w:color="auto" w:sz="4" w:space="0"/>
              <w:left w:val="nil"/>
              <w:bottom w:val="single" w:color="auto" w:sz="4" w:space="0"/>
              <w:right w:val="single" w:color="auto" w:sz="4" w:space="0"/>
            </w:tcBorders>
            <w:noWrap w:val="0"/>
            <w:vAlign w:val="center"/>
          </w:tcPr>
          <w:p w14:paraId="5085F73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完善体制、创新机制，构建现代社区组织体系</w:t>
            </w:r>
          </w:p>
        </w:tc>
      </w:tr>
      <w:tr w14:paraId="5B7E3286">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14917C5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21</w:t>
            </w:r>
          </w:p>
        </w:tc>
        <w:tc>
          <w:tcPr>
            <w:tcW w:w="2206" w:type="dxa"/>
            <w:tcBorders>
              <w:top w:val="single" w:color="auto" w:sz="4" w:space="0"/>
              <w:left w:val="nil"/>
              <w:bottom w:val="single" w:color="auto" w:sz="4" w:space="0"/>
              <w:right w:val="single" w:color="auto" w:sz="4" w:space="0"/>
            </w:tcBorders>
            <w:noWrap w:val="0"/>
            <w:vAlign w:val="center"/>
          </w:tcPr>
          <w:p w14:paraId="54BA597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湖南省长沙市开福区</w:t>
            </w:r>
          </w:p>
        </w:tc>
        <w:tc>
          <w:tcPr>
            <w:tcW w:w="5350" w:type="dxa"/>
            <w:tcBorders>
              <w:top w:val="single" w:color="auto" w:sz="4" w:space="0"/>
              <w:left w:val="nil"/>
              <w:bottom w:val="single" w:color="auto" w:sz="4" w:space="0"/>
              <w:right w:val="single" w:color="auto" w:sz="4" w:space="0"/>
            </w:tcBorders>
            <w:noWrap w:val="0"/>
            <w:vAlign w:val="center"/>
          </w:tcPr>
          <w:p w14:paraId="7A799B4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推进社区社会工作队伍建设、强化社区治理服务人才支持</w:t>
            </w:r>
          </w:p>
        </w:tc>
      </w:tr>
      <w:tr w14:paraId="58E999CA">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1F0F3E7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22</w:t>
            </w:r>
          </w:p>
        </w:tc>
        <w:tc>
          <w:tcPr>
            <w:tcW w:w="2206" w:type="dxa"/>
            <w:tcBorders>
              <w:top w:val="single" w:color="auto" w:sz="4" w:space="0"/>
              <w:left w:val="nil"/>
              <w:bottom w:val="single" w:color="auto" w:sz="4" w:space="0"/>
              <w:right w:val="single" w:color="auto" w:sz="4" w:space="0"/>
            </w:tcBorders>
            <w:noWrap w:val="0"/>
            <w:vAlign w:val="center"/>
          </w:tcPr>
          <w:p w14:paraId="04A8CCC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湖南省长沙市雨花区</w:t>
            </w:r>
          </w:p>
        </w:tc>
        <w:tc>
          <w:tcPr>
            <w:tcW w:w="5350" w:type="dxa"/>
            <w:tcBorders>
              <w:top w:val="single" w:color="auto" w:sz="4" w:space="0"/>
              <w:left w:val="nil"/>
              <w:bottom w:val="single" w:color="auto" w:sz="4" w:space="0"/>
              <w:right w:val="single" w:color="auto" w:sz="4" w:space="0"/>
            </w:tcBorders>
            <w:noWrap w:val="0"/>
            <w:vAlign w:val="center"/>
          </w:tcPr>
          <w:p w14:paraId="13DD833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培育社会组织、推进社区服务</w:t>
            </w:r>
          </w:p>
        </w:tc>
      </w:tr>
      <w:tr w14:paraId="3521AF12">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5870DBC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23</w:t>
            </w:r>
          </w:p>
        </w:tc>
        <w:tc>
          <w:tcPr>
            <w:tcW w:w="2206" w:type="dxa"/>
            <w:tcBorders>
              <w:top w:val="single" w:color="auto" w:sz="4" w:space="0"/>
              <w:left w:val="nil"/>
              <w:bottom w:val="single" w:color="auto" w:sz="4" w:space="0"/>
              <w:right w:val="single" w:color="auto" w:sz="4" w:space="0"/>
            </w:tcBorders>
            <w:noWrap w:val="0"/>
            <w:vAlign w:val="center"/>
          </w:tcPr>
          <w:p w14:paraId="113F8D0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广东省广州市越秀区</w:t>
            </w:r>
          </w:p>
        </w:tc>
        <w:tc>
          <w:tcPr>
            <w:tcW w:w="5350" w:type="dxa"/>
            <w:tcBorders>
              <w:top w:val="single" w:color="auto" w:sz="4" w:space="0"/>
              <w:left w:val="nil"/>
              <w:bottom w:val="single" w:color="auto" w:sz="4" w:space="0"/>
              <w:right w:val="single" w:color="auto" w:sz="4" w:space="0"/>
            </w:tcBorders>
            <w:noWrap w:val="0"/>
            <w:vAlign w:val="center"/>
          </w:tcPr>
          <w:p w14:paraId="7854B5C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三元治理、打造幸福家园</w:t>
            </w:r>
          </w:p>
        </w:tc>
      </w:tr>
      <w:tr w14:paraId="5CF1BCC7">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7E058C3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24</w:t>
            </w:r>
          </w:p>
        </w:tc>
        <w:tc>
          <w:tcPr>
            <w:tcW w:w="2206" w:type="dxa"/>
            <w:tcBorders>
              <w:top w:val="single" w:color="auto" w:sz="4" w:space="0"/>
              <w:left w:val="nil"/>
              <w:bottom w:val="single" w:color="auto" w:sz="4" w:space="0"/>
              <w:right w:val="single" w:color="auto" w:sz="4" w:space="0"/>
            </w:tcBorders>
            <w:noWrap w:val="0"/>
            <w:vAlign w:val="center"/>
          </w:tcPr>
          <w:p w14:paraId="24BF321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广东省广州市南沙区</w:t>
            </w:r>
          </w:p>
        </w:tc>
        <w:tc>
          <w:tcPr>
            <w:tcW w:w="5350" w:type="dxa"/>
            <w:tcBorders>
              <w:top w:val="single" w:color="auto" w:sz="4" w:space="0"/>
              <w:left w:val="nil"/>
              <w:bottom w:val="single" w:color="auto" w:sz="4" w:space="0"/>
              <w:right w:val="single" w:color="auto" w:sz="4" w:space="0"/>
            </w:tcBorders>
            <w:noWrap w:val="0"/>
            <w:vAlign w:val="center"/>
          </w:tcPr>
          <w:p w14:paraId="08097C7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协同善治、打造城乡社区服务一体化格局</w:t>
            </w:r>
          </w:p>
        </w:tc>
      </w:tr>
      <w:tr w14:paraId="44FB71D4">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093143EF">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25</w:t>
            </w:r>
          </w:p>
        </w:tc>
        <w:tc>
          <w:tcPr>
            <w:tcW w:w="2206" w:type="dxa"/>
            <w:tcBorders>
              <w:top w:val="single" w:color="auto" w:sz="4" w:space="0"/>
              <w:left w:val="nil"/>
              <w:bottom w:val="single" w:color="auto" w:sz="4" w:space="0"/>
              <w:right w:val="single" w:color="auto" w:sz="4" w:space="0"/>
            </w:tcBorders>
            <w:noWrap w:val="0"/>
            <w:vAlign w:val="center"/>
          </w:tcPr>
          <w:p w14:paraId="26FADC9C">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广东省深圳市罗湖区</w:t>
            </w:r>
          </w:p>
        </w:tc>
        <w:tc>
          <w:tcPr>
            <w:tcW w:w="5350" w:type="dxa"/>
            <w:tcBorders>
              <w:top w:val="single" w:color="auto" w:sz="4" w:space="0"/>
              <w:left w:val="nil"/>
              <w:bottom w:val="single" w:color="auto" w:sz="4" w:space="0"/>
              <w:right w:val="single" w:color="auto" w:sz="4" w:space="0"/>
            </w:tcBorders>
            <w:noWrap w:val="0"/>
            <w:vAlign w:val="center"/>
          </w:tcPr>
          <w:p w14:paraId="168C582F">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深化社区居民自治</w:t>
            </w:r>
          </w:p>
        </w:tc>
      </w:tr>
      <w:tr w14:paraId="26FF5781">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1DCC04AC">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26</w:t>
            </w:r>
          </w:p>
        </w:tc>
        <w:tc>
          <w:tcPr>
            <w:tcW w:w="2206" w:type="dxa"/>
            <w:tcBorders>
              <w:top w:val="single" w:color="auto" w:sz="4" w:space="0"/>
              <w:left w:val="nil"/>
              <w:bottom w:val="single" w:color="auto" w:sz="4" w:space="0"/>
              <w:right w:val="single" w:color="auto" w:sz="4" w:space="0"/>
            </w:tcBorders>
            <w:noWrap w:val="0"/>
            <w:vAlign w:val="center"/>
          </w:tcPr>
          <w:p w14:paraId="53C5448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广东省深圳市坪山新区</w:t>
            </w:r>
          </w:p>
        </w:tc>
        <w:tc>
          <w:tcPr>
            <w:tcW w:w="5350" w:type="dxa"/>
            <w:tcBorders>
              <w:top w:val="single" w:color="auto" w:sz="4" w:space="0"/>
              <w:left w:val="nil"/>
              <w:bottom w:val="single" w:color="auto" w:sz="4" w:space="0"/>
              <w:right w:val="single" w:color="auto" w:sz="4" w:space="0"/>
            </w:tcBorders>
            <w:noWrap w:val="0"/>
            <w:vAlign w:val="center"/>
          </w:tcPr>
          <w:p w14:paraId="796BF75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建设新型社区服务平台、提高社区治理服务水平</w:t>
            </w:r>
          </w:p>
        </w:tc>
      </w:tr>
      <w:tr w14:paraId="3FC53DAC">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12C4D00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27</w:t>
            </w:r>
          </w:p>
        </w:tc>
        <w:tc>
          <w:tcPr>
            <w:tcW w:w="2206" w:type="dxa"/>
            <w:tcBorders>
              <w:top w:val="single" w:color="auto" w:sz="4" w:space="0"/>
              <w:left w:val="nil"/>
              <w:bottom w:val="single" w:color="auto" w:sz="4" w:space="0"/>
              <w:right w:val="single" w:color="auto" w:sz="4" w:space="0"/>
            </w:tcBorders>
            <w:noWrap w:val="0"/>
            <w:vAlign w:val="center"/>
          </w:tcPr>
          <w:p w14:paraId="4926DC5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广东省佛山市南海区</w:t>
            </w:r>
          </w:p>
        </w:tc>
        <w:tc>
          <w:tcPr>
            <w:tcW w:w="5350" w:type="dxa"/>
            <w:tcBorders>
              <w:top w:val="single" w:color="auto" w:sz="4" w:space="0"/>
              <w:left w:val="nil"/>
              <w:bottom w:val="single" w:color="auto" w:sz="4" w:space="0"/>
              <w:right w:val="single" w:color="auto" w:sz="4" w:space="0"/>
            </w:tcBorders>
            <w:noWrap w:val="0"/>
            <w:vAlign w:val="center"/>
          </w:tcPr>
          <w:p w14:paraId="48654A1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政府主导推动、三社发展互动、志愿团体互动，创新城乡社区治理服务新机制</w:t>
            </w:r>
          </w:p>
        </w:tc>
      </w:tr>
      <w:tr w14:paraId="77E256A1">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3242D5B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28</w:t>
            </w:r>
          </w:p>
        </w:tc>
        <w:tc>
          <w:tcPr>
            <w:tcW w:w="2206" w:type="dxa"/>
            <w:tcBorders>
              <w:top w:val="single" w:color="auto" w:sz="4" w:space="0"/>
              <w:left w:val="nil"/>
              <w:bottom w:val="single" w:color="auto" w:sz="4" w:space="0"/>
              <w:right w:val="single" w:color="auto" w:sz="4" w:space="0"/>
            </w:tcBorders>
            <w:noWrap w:val="0"/>
            <w:vAlign w:val="center"/>
          </w:tcPr>
          <w:p w14:paraId="2DB0D56B">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重庆市渝中区</w:t>
            </w:r>
          </w:p>
        </w:tc>
        <w:tc>
          <w:tcPr>
            <w:tcW w:w="5350" w:type="dxa"/>
            <w:tcBorders>
              <w:top w:val="single" w:color="auto" w:sz="4" w:space="0"/>
              <w:left w:val="nil"/>
              <w:bottom w:val="single" w:color="auto" w:sz="4" w:space="0"/>
              <w:right w:val="single" w:color="auto" w:sz="4" w:space="0"/>
            </w:tcBorders>
            <w:noWrap w:val="0"/>
            <w:vAlign w:val="center"/>
          </w:tcPr>
          <w:p w14:paraId="159A2EE8">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探索社区养老服务新模式、全面提升社区养老服务水平</w:t>
            </w:r>
          </w:p>
        </w:tc>
      </w:tr>
      <w:tr w14:paraId="477813E0">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17F117A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29</w:t>
            </w:r>
          </w:p>
        </w:tc>
        <w:tc>
          <w:tcPr>
            <w:tcW w:w="2206" w:type="dxa"/>
            <w:tcBorders>
              <w:top w:val="single" w:color="auto" w:sz="4" w:space="0"/>
              <w:left w:val="nil"/>
              <w:bottom w:val="single" w:color="auto" w:sz="4" w:space="0"/>
              <w:right w:val="single" w:color="auto" w:sz="4" w:space="0"/>
            </w:tcBorders>
            <w:noWrap w:val="0"/>
            <w:vAlign w:val="center"/>
          </w:tcPr>
          <w:p w14:paraId="5CE6F18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四川省成都市成华区</w:t>
            </w:r>
          </w:p>
        </w:tc>
        <w:tc>
          <w:tcPr>
            <w:tcW w:w="5350" w:type="dxa"/>
            <w:tcBorders>
              <w:top w:val="single" w:color="auto" w:sz="4" w:space="0"/>
              <w:left w:val="nil"/>
              <w:bottom w:val="single" w:color="auto" w:sz="4" w:space="0"/>
              <w:right w:val="single" w:color="auto" w:sz="4" w:space="0"/>
            </w:tcBorders>
            <w:noWrap w:val="0"/>
            <w:vAlign w:val="center"/>
          </w:tcPr>
          <w:p w14:paraId="4728379C">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探索政社互动新机制、构建社区治理新格局</w:t>
            </w:r>
          </w:p>
        </w:tc>
      </w:tr>
      <w:tr w14:paraId="4B4C46A6">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5FA49198">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30</w:t>
            </w:r>
          </w:p>
        </w:tc>
        <w:tc>
          <w:tcPr>
            <w:tcW w:w="2206" w:type="dxa"/>
            <w:tcBorders>
              <w:top w:val="single" w:color="auto" w:sz="4" w:space="0"/>
              <w:left w:val="nil"/>
              <w:bottom w:val="single" w:color="auto" w:sz="4" w:space="0"/>
              <w:right w:val="single" w:color="auto" w:sz="4" w:space="0"/>
            </w:tcBorders>
            <w:noWrap w:val="0"/>
            <w:vAlign w:val="center"/>
          </w:tcPr>
          <w:p w14:paraId="588FF8A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云南省昆明市盘龙区</w:t>
            </w:r>
          </w:p>
        </w:tc>
        <w:tc>
          <w:tcPr>
            <w:tcW w:w="5350" w:type="dxa"/>
            <w:tcBorders>
              <w:top w:val="single" w:color="auto" w:sz="4" w:space="0"/>
              <w:left w:val="nil"/>
              <w:bottom w:val="single" w:color="auto" w:sz="4" w:space="0"/>
              <w:right w:val="single" w:color="auto" w:sz="4" w:space="0"/>
            </w:tcBorders>
            <w:noWrap w:val="0"/>
            <w:vAlign w:val="center"/>
          </w:tcPr>
          <w:p w14:paraId="3A91BF5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政府主导、市场参与、社会协作，构建多元化社区养老服务</w:t>
            </w:r>
          </w:p>
        </w:tc>
      </w:tr>
      <w:tr w14:paraId="00462D14">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6A7BF6FB">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31</w:t>
            </w:r>
          </w:p>
        </w:tc>
        <w:tc>
          <w:tcPr>
            <w:tcW w:w="2206" w:type="dxa"/>
            <w:tcBorders>
              <w:top w:val="single" w:color="auto" w:sz="4" w:space="0"/>
              <w:left w:val="nil"/>
              <w:bottom w:val="single" w:color="auto" w:sz="4" w:space="0"/>
              <w:right w:val="single" w:color="auto" w:sz="4" w:space="0"/>
            </w:tcBorders>
            <w:noWrap w:val="0"/>
            <w:vAlign w:val="center"/>
          </w:tcPr>
          <w:p w14:paraId="3BFE4E4F">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新疆生产建设兵团石河子市</w:t>
            </w:r>
          </w:p>
        </w:tc>
        <w:tc>
          <w:tcPr>
            <w:tcW w:w="5350" w:type="dxa"/>
            <w:tcBorders>
              <w:top w:val="single" w:color="auto" w:sz="4" w:space="0"/>
              <w:left w:val="nil"/>
              <w:bottom w:val="single" w:color="auto" w:sz="4" w:space="0"/>
              <w:right w:val="single" w:color="auto" w:sz="4" w:space="0"/>
            </w:tcBorders>
            <w:noWrap w:val="0"/>
            <w:vAlign w:val="center"/>
          </w:tcPr>
          <w:p w14:paraId="0313058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创新基层治理服务、促进社区民族融合</w:t>
            </w:r>
          </w:p>
        </w:tc>
      </w:tr>
    </w:tbl>
    <w:p w14:paraId="522D8D86">
      <w:pPr>
        <w:pStyle w:val="6"/>
        <w:widowControl/>
        <w:snapToGrid w:val="0"/>
        <w:spacing w:line="360" w:lineRule="auto"/>
        <w:jc w:val="both"/>
        <w:rPr>
          <w:rFonts w:hint="eastAsia" w:ascii="宋体" w:hAnsi="宋体" w:eastAsia="宋体" w:cs="宋体"/>
          <w:b/>
          <w:color w:val="auto"/>
          <w:sz w:val="28"/>
          <w:szCs w:val="28"/>
        </w:rPr>
      </w:pPr>
    </w:p>
    <w:p w14:paraId="4E5EF2F1">
      <w:pPr>
        <w:pStyle w:val="6"/>
        <w:widowControl/>
        <w:snapToGrid w:val="0"/>
        <w:spacing w:line="360" w:lineRule="auto"/>
        <w:jc w:val="both"/>
        <w:rPr>
          <w:rFonts w:hint="eastAsia" w:ascii="宋体" w:hAnsi="宋体" w:eastAsia="宋体" w:cs="宋体"/>
          <w:b/>
          <w:color w:val="auto"/>
          <w:sz w:val="28"/>
          <w:szCs w:val="28"/>
        </w:rPr>
      </w:pPr>
      <w:r>
        <w:rPr>
          <w:rFonts w:hint="eastAsia" w:ascii="宋体" w:hAnsi="宋体" w:eastAsia="宋体" w:cs="宋体"/>
          <w:b/>
          <w:color w:val="auto"/>
          <w:sz w:val="28"/>
          <w:szCs w:val="28"/>
        </w:rPr>
        <w:t>3、第三批全国社区治理和服务创新实验区（40个）</w:t>
      </w:r>
    </w:p>
    <w:tbl>
      <w:tblPr>
        <w:tblStyle w:val="7"/>
        <w:tblW w:w="8588" w:type="dxa"/>
        <w:tblInd w:w="0" w:type="dxa"/>
        <w:tblLayout w:type="fixed"/>
        <w:tblCellMar>
          <w:top w:w="0" w:type="dxa"/>
          <w:left w:w="108" w:type="dxa"/>
          <w:bottom w:w="0" w:type="dxa"/>
          <w:right w:w="108" w:type="dxa"/>
        </w:tblCellMar>
      </w:tblPr>
      <w:tblGrid>
        <w:gridCol w:w="650"/>
        <w:gridCol w:w="1626"/>
        <w:gridCol w:w="1684"/>
        <w:gridCol w:w="4628"/>
      </w:tblGrid>
      <w:tr w14:paraId="21181FCB">
        <w:trPr>
          <w:trHeight w:val="435"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53D7A46B">
            <w:pPr>
              <w:autoSpaceDE w:val="0"/>
              <w:spacing w:line="360" w:lineRule="auto"/>
              <w:jc w:val="center"/>
              <w:rPr>
                <w:rFonts w:hint="eastAsia" w:ascii="宋体" w:hAnsi="宋体" w:eastAsia="宋体" w:cs="宋体"/>
                <w:b/>
                <w:bCs/>
                <w:color w:val="auto"/>
                <w:sz w:val="28"/>
                <w:szCs w:val="28"/>
              </w:rPr>
            </w:pPr>
            <w:r>
              <w:rPr>
                <w:rFonts w:hint="eastAsia" w:ascii="宋体" w:hAnsi="宋体" w:eastAsia="宋体" w:cs="宋体"/>
                <w:b/>
                <w:bCs/>
                <w:color w:val="auto"/>
                <w:sz w:val="28"/>
                <w:szCs w:val="28"/>
                <w:lang w:bidi="ar"/>
              </w:rPr>
              <w:t>序号</w:t>
            </w:r>
          </w:p>
        </w:tc>
        <w:tc>
          <w:tcPr>
            <w:tcW w:w="1626" w:type="dxa"/>
            <w:tcBorders>
              <w:top w:val="single" w:color="auto" w:sz="4" w:space="0"/>
              <w:left w:val="nil"/>
              <w:bottom w:val="single" w:color="auto" w:sz="4" w:space="0"/>
              <w:right w:val="single" w:color="auto" w:sz="4" w:space="0"/>
            </w:tcBorders>
            <w:noWrap w:val="0"/>
            <w:vAlign w:val="center"/>
          </w:tcPr>
          <w:p w14:paraId="3B049494">
            <w:pPr>
              <w:autoSpaceDE w:val="0"/>
              <w:spacing w:line="360" w:lineRule="auto"/>
              <w:jc w:val="center"/>
              <w:rPr>
                <w:rFonts w:hint="eastAsia" w:ascii="宋体" w:hAnsi="宋体" w:eastAsia="宋体" w:cs="宋体"/>
                <w:b/>
                <w:bCs/>
                <w:color w:val="auto"/>
                <w:sz w:val="28"/>
                <w:szCs w:val="28"/>
              </w:rPr>
            </w:pPr>
            <w:r>
              <w:rPr>
                <w:rFonts w:hint="eastAsia" w:ascii="宋体" w:hAnsi="宋体" w:eastAsia="宋体" w:cs="宋体"/>
                <w:b/>
                <w:bCs/>
                <w:color w:val="auto"/>
                <w:sz w:val="28"/>
                <w:szCs w:val="28"/>
                <w:lang w:bidi="ar"/>
              </w:rPr>
              <w:t>实验单位</w:t>
            </w:r>
          </w:p>
        </w:tc>
        <w:tc>
          <w:tcPr>
            <w:tcW w:w="1684" w:type="dxa"/>
            <w:tcBorders>
              <w:top w:val="single" w:color="auto" w:sz="4" w:space="0"/>
              <w:left w:val="nil"/>
              <w:bottom w:val="single" w:color="auto" w:sz="4" w:space="0"/>
              <w:right w:val="single" w:color="auto" w:sz="4" w:space="0"/>
            </w:tcBorders>
            <w:noWrap w:val="0"/>
            <w:vAlign w:val="center"/>
          </w:tcPr>
          <w:p w14:paraId="2EB3BEEF">
            <w:pPr>
              <w:autoSpaceDE w:val="0"/>
              <w:spacing w:line="360" w:lineRule="auto"/>
              <w:jc w:val="center"/>
              <w:rPr>
                <w:rFonts w:hint="eastAsia" w:ascii="宋体" w:hAnsi="宋体" w:eastAsia="宋体" w:cs="宋体"/>
                <w:b/>
                <w:bCs/>
                <w:color w:val="auto"/>
                <w:sz w:val="28"/>
                <w:szCs w:val="28"/>
              </w:rPr>
            </w:pPr>
            <w:r>
              <w:rPr>
                <w:rFonts w:hint="eastAsia" w:ascii="宋体" w:hAnsi="宋体" w:eastAsia="宋体" w:cs="宋体"/>
                <w:b/>
                <w:bCs/>
                <w:color w:val="auto"/>
                <w:sz w:val="28"/>
                <w:szCs w:val="28"/>
                <w:lang w:bidi="ar"/>
              </w:rPr>
              <w:t>实验主题</w:t>
            </w:r>
          </w:p>
        </w:tc>
        <w:tc>
          <w:tcPr>
            <w:tcW w:w="4628" w:type="dxa"/>
            <w:tcBorders>
              <w:top w:val="single" w:color="auto" w:sz="4" w:space="0"/>
              <w:left w:val="nil"/>
              <w:bottom w:val="single" w:color="auto" w:sz="4" w:space="0"/>
              <w:right w:val="single" w:color="auto" w:sz="4" w:space="0"/>
            </w:tcBorders>
            <w:noWrap w:val="0"/>
            <w:vAlign w:val="center"/>
          </w:tcPr>
          <w:p w14:paraId="3F12EDCB">
            <w:pPr>
              <w:autoSpaceDE w:val="0"/>
              <w:spacing w:line="360" w:lineRule="auto"/>
              <w:jc w:val="center"/>
              <w:rPr>
                <w:rFonts w:hint="eastAsia" w:ascii="宋体" w:hAnsi="宋体" w:eastAsia="宋体" w:cs="宋体"/>
                <w:b/>
                <w:bCs/>
                <w:color w:val="auto"/>
                <w:sz w:val="28"/>
                <w:szCs w:val="28"/>
                <w:lang w:bidi="ar"/>
              </w:rPr>
            </w:pPr>
            <w:r>
              <w:rPr>
                <w:rFonts w:hint="eastAsia" w:ascii="宋体" w:hAnsi="宋体" w:eastAsia="宋体" w:cs="宋体"/>
                <w:b/>
                <w:bCs/>
                <w:color w:val="auto"/>
                <w:sz w:val="28"/>
                <w:szCs w:val="28"/>
                <w:lang w:bidi="ar"/>
              </w:rPr>
              <w:t>实验内容</w:t>
            </w:r>
          </w:p>
        </w:tc>
      </w:tr>
      <w:tr w14:paraId="0B0085B9">
        <w:trPr>
          <w:trHeight w:val="1373"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47B89889">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1</w:t>
            </w:r>
          </w:p>
        </w:tc>
        <w:tc>
          <w:tcPr>
            <w:tcW w:w="1626" w:type="dxa"/>
            <w:tcBorders>
              <w:top w:val="single" w:color="auto" w:sz="4" w:space="0"/>
              <w:left w:val="nil"/>
              <w:bottom w:val="single" w:color="auto" w:sz="4" w:space="0"/>
              <w:right w:val="single" w:color="auto" w:sz="4" w:space="0"/>
            </w:tcBorders>
            <w:noWrap w:val="0"/>
            <w:vAlign w:val="center"/>
          </w:tcPr>
          <w:p w14:paraId="4078578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北京市西城区</w:t>
            </w:r>
          </w:p>
        </w:tc>
        <w:tc>
          <w:tcPr>
            <w:tcW w:w="1684" w:type="dxa"/>
            <w:tcBorders>
              <w:top w:val="single" w:color="auto" w:sz="4" w:space="0"/>
              <w:left w:val="nil"/>
              <w:bottom w:val="single" w:color="auto" w:sz="4" w:space="0"/>
              <w:right w:val="single" w:color="auto" w:sz="4" w:space="0"/>
            </w:tcBorders>
            <w:noWrap w:val="0"/>
            <w:vAlign w:val="center"/>
          </w:tcPr>
          <w:p w14:paraId="2F12BADC">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推进三社联动，加强社区治理服务创新</w:t>
            </w:r>
          </w:p>
        </w:tc>
        <w:tc>
          <w:tcPr>
            <w:tcW w:w="4628" w:type="dxa"/>
            <w:tcBorders>
              <w:top w:val="single" w:color="auto" w:sz="4" w:space="0"/>
              <w:left w:val="nil"/>
              <w:bottom w:val="single" w:color="auto" w:sz="4" w:space="0"/>
              <w:right w:val="single" w:color="auto" w:sz="4" w:space="0"/>
            </w:tcBorders>
            <w:noWrap w:val="0"/>
            <w:vAlign w:val="center"/>
          </w:tcPr>
          <w:p w14:paraId="513254F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探索以社区为平台、社区社会组织为载体、社会工作专业人才队伍为支撑的三社联动机制，实现社区居委会、社区社会组织、专业社工机构的互联、互补、共进</w:t>
            </w:r>
          </w:p>
        </w:tc>
      </w:tr>
      <w:tr w14:paraId="26488512">
        <w:trPr>
          <w:trHeight w:val="1230"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2C80129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2</w:t>
            </w:r>
          </w:p>
        </w:tc>
        <w:tc>
          <w:tcPr>
            <w:tcW w:w="1626" w:type="dxa"/>
            <w:tcBorders>
              <w:top w:val="single" w:color="auto" w:sz="4" w:space="0"/>
              <w:left w:val="nil"/>
              <w:bottom w:val="single" w:color="auto" w:sz="4" w:space="0"/>
              <w:right w:val="single" w:color="auto" w:sz="4" w:space="0"/>
            </w:tcBorders>
            <w:noWrap w:val="0"/>
            <w:vAlign w:val="center"/>
          </w:tcPr>
          <w:p w14:paraId="4A7EFB4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北京市海淀区</w:t>
            </w:r>
          </w:p>
        </w:tc>
        <w:tc>
          <w:tcPr>
            <w:tcW w:w="1684" w:type="dxa"/>
            <w:tcBorders>
              <w:top w:val="single" w:color="auto" w:sz="4" w:space="0"/>
              <w:left w:val="nil"/>
              <w:bottom w:val="single" w:color="auto" w:sz="4" w:space="0"/>
              <w:right w:val="single" w:color="auto" w:sz="4" w:space="0"/>
            </w:tcBorders>
            <w:noWrap w:val="0"/>
            <w:vAlign w:val="center"/>
          </w:tcPr>
          <w:p w14:paraId="2F6D9368">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构建“直达式多样性社会化社区服务”新模式</w:t>
            </w:r>
          </w:p>
        </w:tc>
        <w:tc>
          <w:tcPr>
            <w:tcW w:w="4628" w:type="dxa"/>
            <w:tcBorders>
              <w:top w:val="single" w:color="auto" w:sz="4" w:space="0"/>
              <w:left w:val="nil"/>
              <w:bottom w:val="single" w:color="auto" w:sz="4" w:space="0"/>
              <w:right w:val="single" w:color="auto" w:sz="4" w:space="0"/>
            </w:tcBorders>
            <w:noWrap w:val="0"/>
            <w:vAlign w:val="center"/>
          </w:tcPr>
          <w:p w14:paraId="1BEAD87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针对不同社区类型，构建政府公共服务均等化、社区服务社会化的社区服务多元直达供给模式</w:t>
            </w:r>
          </w:p>
        </w:tc>
      </w:tr>
      <w:tr w14:paraId="779F3266">
        <w:trPr>
          <w:trHeight w:val="1273"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6BE5ECC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3</w:t>
            </w:r>
          </w:p>
        </w:tc>
        <w:tc>
          <w:tcPr>
            <w:tcW w:w="1626" w:type="dxa"/>
            <w:tcBorders>
              <w:top w:val="single" w:color="auto" w:sz="4" w:space="0"/>
              <w:left w:val="nil"/>
              <w:bottom w:val="single" w:color="auto" w:sz="4" w:space="0"/>
              <w:right w:val="single" w:color="auto" w:sz="4" w:space="0"/>
            </w:tcBorders>
            <w:noWrap w:val="0"/>
            <w:vAlign w:val="center"/>
          </w:tcPr>
          <w:p w14:paraId="2525D3A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天津市河西区</w:t>
            </w:r>
          </w:p>
        </w:tc>
        <w:tc>
          <w:tcPr>
            <w:tcW w:w="1684" w:type="dxa"/>
            <w:tcBorders>
              <w:top w:val="single" w:color="auto" w:sz="4" w:space="0"/>
              <w:left w:val="nil"/>
              <w:bottom w:val="single" w:color="auto" w:sz="4" w:space="0"/>
              <w:right w:val="single" w:color="auto" w:sz="4" w:space="0"/>
            </w:tcBorders>
            <w:noWrap w:val="0"/>
            <w:vAlign w:val="center"/>
          </w:tcPr>
          <w:p w14:paraId="65D035A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扩大居民有序参与，完善社区治理体系</w:t>
            </w:r>
          </w:p>
        </w:tc>
        <w:tc>
          <w:tcPr>
            <w:tcW w:w="4628" w:type="dxa"/>
            <w:tcBorders>
              <w:top w:val="single" w:color="auto" w:sz="4" w:space="0"/>
              <w:left w:val="nil"/>
              <w:bottom w:val="single" w:color="auto" w:sz="4" w:space="0"/>
              <w:right w:val="single" w:color="auto" w:sz="4" w:space="0"/>
            </w:tcBorders>
            <w:noWrap w:val="0"/>
            <w:vAlign w:val="center"/>
          </w:tcPr>
          <w:p w14:paraId="52753F3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改革组织体系、完善制度体系、明细内容体系、健全载体平台，引导居民积极有序参与社区治理和服务</w:t>
            </w:r>
          </w:p>
        </w:tc>
      </w:tr>
      <w:tr w14:paraId="07A3BD75">
        <w:trPr>
          <w:trHeight w:val="1091"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6B15DEA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4</w:t>
            </w:r>
          </w:p>
        </w:tc>
        <w:tc>
          <w:tcPr>
            <w:tcW w:w="1626" w:type="dxa"/>
            <w:tcBorders>
              <w:top w:val="single" w:color="auto" w:sz="4" w:space="0"/>
              <w:left w:val="nil"/>
              <w:bottom w:val="single" w:color="auto" w:sz="4" w:space="0"/>
              <w:right w:val="single" w:color="auto" w:sz="4" w:space="0"/>
            </w:tcBorders>
            <w:noWrap w:val="0"/>
            <w:vAlign w:val="center"/>
          </w:tcPr>
          <w:p w14:paraId="1E5F538B">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河北省廊坊市广阳区</w:t>
            </w:r>
          </w:p>
        </w:tc>
        <w:tc>
          <w:tcPr>
            <w:tcW w:w="1684" w:type="dxa"/>
            <w:tcBorders>
              <w:top w:val="single" w:color="auto" w:sz="4" w:space="0"/>
              <w:left w:val="nil"/>
              <w:bottom w:val="single" w:color="auto" w:sz="4" w:space="0"/>
              <w:right w:val="single" w:color="auto" w:sz="4" w:space="0"/>
            </w:tcBorders>
            <w:noWrap w:val="0"/>
            <w:vAlign w:val="center"/>
          </w:tcPr>
          <w:p w14:paraId="45680078">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探索社区资源高效整合机制，实现社区共建共治共享</w:t>
            </w:r>
          </w:p>
        </w:tc>
        <w:tc>
          <w:tcPr>
            <w:tcW w:w="4628" w:type="dxa"/>
            <w:tcBorders>
              <w:top w:val="single" w:color="auto" w:sz="4" w:space="0"/>
              <w:left w:val="nil"/>
              <w:bottom w:val="single" w:color="auto" w:sz="4" w:space="0"/>
              <w:right w:val="single" w:color="auto" w:sz="4" w:space="0"/>
            </w:tcBorders>
            <w:noWrap w:val="0"/>
            <w:vAlign w:val="center"/>
          </w:tcPr>
          <w:p w14:paraId="1E307A0B">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以社区党建为统领，整合驻区大单位、区直各部门、房地产开发企业和物业服务公司、高等院校、社区服务类企业、社会组织等各方资源，建立共建机构和协商议事机制，实现社区共建、共治、共享</w:t>
            </w:r>
          </w:p>
        </w:tc>
      </w:tr>
      <w:tr w14:paraId="5DF885FC">
        <w:trPr>
          <w:trHeight w:val="858"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021E17DF">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5</w:t>
            </w:r>
          </w:p>
        </w:tc>
        <w:tc>
          <w:tcPr>
            <w:tcW w:w="1626" w:type="dxa"/>
            <w:tcBorders>
              <w:top w:val="single" w:color="auto" w:sz="4" w:space="0"/>
              <w:left w:val="nil"/>
              <w:bottom w:val="single" w:color="auto" w:sz="4" w:space="0"/>
              <w:right w:val="single" w:color="auto" w:sz="4" w:space="0"/>
            </w:tcBorders>
            <w:noWrap w:val="0"/>
            <w:vAlign w:val="center"/>
          </w:tcPr>
          <w:p w14:paraId="015C36D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山西省阳泉市城区</w:t>
            </w:r>
          </w:p>
        </w:tc>
        <w:tc>
          <w:tcPr>
            <w:tcW w:w="1684" w:type="dxa"/>
            <w:tcBorders>
              <w:top w:val="single" w:color="auto" w:sz="4" w:space="0"/>
              <w:left w:val="nil"/>
              <w:bottom w:val="single" w:color="auto" w:sz="4" w:space="0"/>
              <w:right w:val="single" w:color="auto" w:sz="4" w:space="0"/>
            </w:tcBorders>
            <w:noWrap w:val="0"/>
            <w:vAlign w:val="center"/>
          </w:tcPr>
          <w:p w14:paraId="4B0F694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培育多元主体，推动三社联动</w:t>
            </w:r>
          </w:p>
        </w:tc>
        <w:tc>
          <w:tcPr>
            <w:tcW w:w="4628" w:type="dxa"/>
            <w:tcBorders>
              <w:top w:val="single" w:color="auto" w:sz="4" w:space="0"/>
              <w:left w:val="nil"/>
              <w:bottom w:val="single" w:color="auto" w:sz="4" w:space="0"/>
              <w:right w:val="single" w:color="auto" w:sz="4" w:space="0"/>
            </w:tcBorders>
            <w:noWrap w:val="0"/>
            <w:vAlign w:val="center"/>
          </w:tcPr>
          <w:p w14:paraId="10A28C1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健全三社联动机制，建立三社联动评价标准，形成社区治理主体多元化、社区居民自治法制化、社区服务标准化和智能化的治理模式</w:t>
            </w:r>
          </w:p>
        </w:tc>
      </w:tr>
      <w:tr w14:paraId="270BF102">
        <w:trPr>
          <w:trHeight w:val="1081"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5007395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6</w:t>
            </w:r>
          </w:p>
        </w:tc>
        <w:tc>
          <w:tcPr>
            <w:tcW w:w="1626" w:type="dxa"/>
            <w:tcBorders>
              <w:top w:val="single" w:color="auto" w:sz="4" w:space="0"/>
              <w:left w:val="nil"/>
              <w:bottom w:val="single" w:color="auto" w:sz="4" w:space="0"/>
              <w:right w:val="single" w:color="auto" w:sz="4" w:space="0"/>
            </w:tcBorders>
            <w:noWrap w:val="0"/>
            <w:vAlign w:val="center"/>
          </w:tcPr>
          <w:p w14:paraId="4B21B4D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内蒙古自治区包头市昆都仑区</w:t>
            </w:r>
          </w:p>
        </w:tc>
        <w:tc>
          <w:tcPr>
            <w:tcW w:w="1684" w:type="dxa"/>
            <w:tcBorders>
              <w:top w:val="single" w:color="auto" w:sz="4" w:space="0"/>
              <w:left w:val="nil"/>
              <w:bottom w:val="single" w:color="auto" w:sz="4" w:space="0"/>
              <w:right w:val="single" w:color="auto" w:sz="4" w:space="0"/>
            </w:tcBorders>
            <w:noWrap w:val="0"/>
            <w:vAlign w:val="center"/>
          </w:tcPr>
          <w:p w14:paraId="48C86859">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探索西部地区街道社区治理体制改革</w:t>
            </w:r>
          </w:p>
        </w:tc>
        <w:tc>
          <w:tcPr>
            <w:tcW w:w="4628" w:type="dxa"/>
            <w:tcBorders>
              <w:top w:val="single" w:color="auto" w:sz="4" w:space="0"/>
              <w:left w:val="nil"/>
              <w:bottom w:val="single" w:color="auto" w:sz="4" w:space="0"/>
              <w:right w:val="single" w:color="auto" w:sz="4" w:space="0"/>
            </w:tcBorders>
            <w:noWrap w:val="0"/>
            <w:vAlign w:val="center"/>
          </w:tcPr>
          <w:p w14:paraId="289CCB7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根据西部地区条件和特点，构建街道党工委领导、街道办事处统筹、居民服务站承接、社区居委会自治、社会组织广泛参与、信息化建设支撑的新型街道社区治理服务体制</w:t>
            </w:r>
          </w:p>
        </w:tc>
      </w:tr>
      <w:tr w14:paraId="40BA583A">
        <w:trPr>
          <w:trHeight w:val="113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7F26CE7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7</w:t>
            </w:r>
          </w:p>
        </w:tc>
        <w:tc>
          <w:tcPr>
            <w:tcW w:w="1626" w:type="dxa"/>
            <w:tcBorders>
              <w:top w:val="single" w:color="auto" w:sz="4" w:space="0"/>
              <w:left w:val="nil"/>
              <w:bottom w:val="single" w:color="auto" w:sz="4" w:space="0"/>
              <w:right w:val="single" w:color="auto" w:sz="4" w:space="0"/>
            </w:tcBorders>
            <w:noWrap w:val="0"/>
            <w:vAlign w:val="center"/>
          </w:tcPr>
          <w:p w14:paraId="27157F5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内蒙古自治区赤峰市</w:t>
            </w:r>
          </w:p>
          <w:p w14:paraId="5DFBBCF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红山区</w:t>
            </w:r>
          </w:p>
        </w:tc>
        <w:tc>
          <w:tcPr>
            <w:tcW w:w="1684" w:type="dxa"/>
            <w:tcBorders>
              <w:top w:val="single" w:color="auto" w:sz="4" w:space="0"/>
              <w:left w:val="nil"/>
              <w:bottom w:val="single" w:color="auto" w:sz="4" w:space="0"/>
              <w:right w:val="single" w:color="auto" w:sz="4" w:space="0"/>
            </w:tcBorders>
            <w:noWrap w:val="0"/>
            <w:vAlign w:val="center"/>
          </w:tcPr>
          <w:p w14:paraId="2CA5A70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党建引领、三社联动、信息化支撑，推动社区治理服务机制创新</w:t>
            </w:r>
          </w:p>
        </w:tc>
        <w:tc>
          <w:tcPr>
            <w:tcW w:w="4628" w:type="dxa"/>
            <w:tcBorders>
              <w:top w:val="single" w:color="auto" w:sz="4" w:space="0"/>
              <w:left w:val="nil"/>
              <w:bottom w:val="single" w:color="auto" w:sz="4" w:space="0"/>
              <w:right w:val="single" w:color="auto" w:sz="4" w:space="0"/>
            </w:tcBorders>
            <w:noWrap w:val="0"/>
            <w:vAlign w:val="center"/>
          </w:tcPr>
          <w:p w14:paraId="0A2C7CF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构建党组织协调各方、统筹资源，三社有机联动、一体发展，信息化建设有效支撑的社区治理服务新格局</w:t>
            </w:r>
          </w:p>
        </w:tc>
      </w:tr>
      <w:tr w14:paraId="37F57FB2">
        <w:trPr>
          <w:trHeight w:val="89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4EAFB9D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8</w:t>
            </w:r>
          </w:p>
        </w:tc>
        <w:tc>
          <w:tcPr>
            <w:tcW w:w="1626" w:type="dxa"/>
            <w:tcBorders>
              <w:top w:val="single" w:color="auto" w:sz="4" w:space="0"/>
              <w:left w:val="nil"/>
              <w:bottom w:val="single" w:color="auto" w:sz="4" w:space="0"/>
              <w:right w:val="single" w:color="auto" w:sz="4" w:space="0"/>
            </w:tcBorders>
            <w:noWrap w:val="0"/>
            <w:vAlign w:val="center"/>
          </w:tcPr>
          <w:p w14:paraId="4E200C2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辽宁省大连市西岗区</w:t>
            </w:r>
          </w:p>
        </w:tc>
        <w:tc>
          <w:tcPr>
            <w:tcW w:w="1684" w:type="dxa"/>
            <w:tcBorders>
              <w:top w:val="single" w:color="auto" w:sz="4" w:space="0"/>
              <w:left w:val="nil"/>
              <w:bottom w:val="single" w:color="auto" w:sz="4" w:space="0"/>
              <w:right w:val="single" w:color="auto" w:sz="4" w:space="0"/>
            </w:tcBorders>
            <w:noWrap w:val="0"/>
            <w:vAlign w:val="center"/>
          </w:tcPr>
          <w:p w14:paraId="48677F1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完善“365”工作体系创新社区治理机制</w:t>
            </w:r>
          </w:p>
        </w:tc>
        <w:tc>
          <w:tcPr>
            <w:tcW w:w="4628" w:type="dxa"/>
            <w:tcBorders>
              <w:top w:val="single" w:color="auto" w:sz="4" w:space="0"/>
              <w:left w:val="nil"/>
              <w:bottom w:val="single" w:color="auto" w:sz="4" w:space="0"/>
              <w:right w:val="single" w:color="auto" w:sz="4" w:space="0"/>
            </w:tcBorders>
            <w:noWrap w:val="0"/>
            <w:vAlign w:val="center"/>
          </w:tcPr>
          <w:p w14:paraId="5AF2A9E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全面完善“365”工作体系，构建“365”大数据应用平台，提升“365”工作体系效能</w:t>
            </w:r>
          </w:p>
        </w:tc>
      </w:tr>
      <w:tr w14:paraId="0B9BD363">
        <w:trPr>
          <w:trHeight w:val="764"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6C6B72A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9</w:t>
            </w:r>
          </w:p>
        </w:tc>
        <w:tc>
          <w:tcPr>
            <w:tcW w:w="1626" w:type="dxa"/>
            <w:tcBorders>
              <w:top w:val="single" w:color="auto" w:sz="4" w:space="0"/>
              <w:left w:val="nil"/>
              <w:bottom w:val="single" w:color="auto" w:sz="4" w:space="0"/>
              <w:right w:val="single" w:color="auto" w:sz="4" w:space="0"/>
            </w:tcBorders>
            <w:noWrap w:val="0"/>
            <w:vAlign w:val="center"/>
          </w:tcPr>
          <w:p w14:paraId="0C5F81AF">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辽宁省鞍山市铁东区</w:t>
            </w:r>
          </w:p>
        </w:tc>
        <w:tc>
          <w:tcPr>
            <w:tcW w:w="1684" w:type="dxa"/>
            <w:tcBorders>
              <w:top w:val="single" w:color="auto" w:sz="4" w:space="0"/>
              <w:left w:val="nil"/>
              <w:bottom w:val="single" w:color="auto" w:sz="4" w:space="0"/>
              <w:right w:val="single" w:color="auto" w:sz="4" w:space="0"/>
            </w:tcBorders>
            <w:noWrap w:val="0"/>
            <w:vAlign w:val="center"/>
          </w:tcPr>
          <w:p w14:paraId="7192E0B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推进社区信息化建设，提升社区治理服务能力</w:t>
            </w:r>
          </w:p>
        </w:tc>
        <w:tc>
          <w:tcPr>
            <w:tcW w:w="4628" w:type="dxa"/>
            <w:tcBorders>
              <w:top w:val="single" w:color="auto" w:sz="4" w:space="0"/>
              <w:left w:val="nil"/>
              <w:bottom w:val="single" w:color="auto" w:sz="4" w:space="0"/>
              <w:right w:val="single" w:color="auto" w:sz="4" w:space="0"/>
            </w:tcBorders>
            <w:noWrap w:val="0"/>
            <w:vAlign w:val="center"/>
          </w:tcPr>
          <w:p w14:paraId="5A6EF9C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以“96715”网络信息服务平台为基础，以社区信息化建设为重点，全面提升社区治理服务能力</w:t>
            </w:r>
          </w:p>
        </w:tc>
      </w:tr>
      <w:tr w14:paraId="39AC728F">
        <w:trPr>
          <w:trHeight w:val="839"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7B54431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10</w:t>
            </w:r>
          </w:p>
        </w:tc>
        <w:tc>
          <w:tcPr>
            <w:tcW w:w="1626" w:type="dxa"/>
            <w:tcBorders>
              <w:top w:val="single" w:color="auto" w:sz="4" w:space="0"/>
              <w:left w:val="nil"/>
              <w:bottom w:val="single" w:color="auto" w:sz="4" w:space="0"/>
              <w:right w:val="single" w:color="auto" w:sz="4" w:space="0"/>
            </w:tcBorders>
            <w:noWrap w:val="0"/>
            <w:vAlign w:val="center"/>
          </w:tcPr>
          <w:p w14:paraId="4CCF67C8">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吉林省长春市宽城区</w:t>
            </w:r>
          </w:p>
        </w:tc>
        <w:tc>
          <w:tcPr>
            <w:tcW w:w="1684" w:type="dxa"/>
            <w:tcBorders>
              <w:top w:val="single" w:color="auto" w:sz="4" w:space="0"/>
              <w:left w:val="nil"/>
              <w:bottom w:val="single" w:color="auto" w:sz="4" w:space="0"/>
              <w:right w:val="single" w:color="auto" w:sz="4" w:space="0"/>
            </w:tcBorders>
            <w:noWrap w:val="0"/>
            <w:vAlign w:val="center"/>
          </w:tcPr>
          <w:p w14:paraId="6E9811D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推进三社联动，创建“三型”社区治理结构</w:t>
            </w:r>
          </w:p>
        </w:tc>
        <w:tc>
          <w:tcPr>
            <w:tcW w:w="4628" w:type="dxa"/>
            <w:tcBorders>
              <w:top w:val="single" w:color="auto" w:sz="4" w:space="0"/>
              <w:left w:val="nil"/>
              <w:bottom w:val="single" w:color="auto" w:sz="4" w:space="0"/>
              <w:right w:val="single" w:color="auto" w:sz="4" w:space="0"/>
            </w:tcBorders>
            <w:noWrap w:val="0"/>
            <w:vAlign w:val="center"/>
          </w:tcPr>
          <w:p w14:paraId="25E2A2B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加强三社联动基础建设，构建三社联动运行机制，创建服务创新型、参与广泛型、机制规范型社区治理结构</w:t>
            </w:r>
          </w:p>
        </w:tc>
      </w:tr>
      <w:tr w14:paraId="7E67C98D">
        <w:trPr>
          <w:trHeight w:val="1121"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15ED437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11</w:t>
            </w:r>
          </w:p>
        </w:tc>
        <w:tc>
          <w:tcPr>
            <w:tcW w:w="1626" w:type="dxa"/>
            <w:tcBorders>
              <w:top w:val="single" w:color="auto" w:sz="4" w:space="0"/>
              <w:left w:val="nil"/>
              <w:bottom w:val="single" w:color="auto" w:sz="4" w:space="0"/>
              <w:right w:val="single" w:color="auto" w:sz="4" w:space="0"/>
            </w:tcBorders>
            <w:noWrap w:val="0"/>
            <w:vAlign w:val="center"/>
          </w:tcPr>
          <w:p w14:paraId="480FF1EC">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吉林省长春市朝阳区</w:t>
            </w:r>
          </w:p>
        </w:tc>
        <w:tc>
          <w:tcPr>
            <w:tcW w:w="1684" w:type="dxa"/>
            <w:tcBorders>
              <w:top w:val="single" w:color="auto" w:sz="4" w:space="0"/>
              <w:left w:val="nil"/>
              <w:bottom w:val="single" w:color="auto" w:sz="4" w:space="0"/>
              <w:right w:val="single" w:color="auto" w:sz="4" w:space="0"/>
            </w:tcBorders>
            <w:noWrap w:val="0"/>
            <w:vAlign w:val="center"/>
          </w:tcPr>
          <w:p w14:paraId="7432CAE1">
            <w:pPr>
              <w:autoSpaceDE w:val="0"/>
              <w:spacing w:line="360" w:lineRule="auto"/>
              <w:jc w:val="center"/>
              <w:rPr>
                <w:rFonts w:hint="eastAsia" w:ascii="宋体" w:hAnsi="宋体" w:eastAsia="宋体" w:cs="宋体"/>
                <w:color w:val="auto"/>
                <w:spacing w:val="-20"/>
                <w:sz w:val="28"/>
                <w:szCs w:val="28"/>
              </w:rPr>
            </w:pPr>
            <w:r>
              <w:rPr>
                <w:rFonts w:hint="eastAsia" w:ascii="宋体" w:hAnsi="宋体" w:eastAsia="宋体" w:cs="宋体"/>
                <w:color w:val="auto"/>
                <w:spacing w:val="-20"/>
                <w:sz w:val="28"/>
                <w:szCs w:val="28"/>
                <w:lang w:bidi="ar"/>
              </w:rPr>
              <w:t>完善社区协商，增强社区居民自治功能</w:t>
            </w:r>
          </w:p>
        </w:tc>
        <w:tc>
          <w:tcPr>
            <w:tcW w:w="4628" w:type="dxa"/>
            <w:tcBorders>
              <w:top w:val="single" w:color="auto" w:sz="4" w:space="0"/>
              <w:left w:val="nil"/>
              <w:bottom w:val="single" w:color="auto" w:sz="4" w:space="0"/>
              <w:right w:val="single" w:color="auto" w:sz="4" w:space="0"/>
            </w:tcBorders>
            <w:noWrap w:val="0"/>
            <w:vAlign w:val="center"/>
          </w:tcPr>
          <w:p w14:paraId="2057074E">
            <w:pPr>
              <w:autoSpaceDE w:val="0"/>
              <w:spacing w:line="360" w:lineRule="auto"/>
              <w:jc w:val="center"/>
              <w:rPr>
                <w:rFonts w:hint="eastAsia" w:ascii="宋体" w:hAnsi="宋体" w:eastAsia="宋体" w:cs="宋体"/>
                <w:color w:val="auto"/>
                <w:spacing w:val="-28"/>
                <w:sz w:val="28"/>
                <w:szCs w:val="28"/>
              </w:rPr>
            </w:pPr>
            <w:r>
              <w:rPr>
                <w:rFonts w:hint="eastAsia" w:ascii="宋体" w:hAnsi="宋体" w:eastAsia="宋体" w:cs="宋体"/>
                <w:color w:val="auto"/>
                <w:spacing w:val="-23"/>
                <w:sz w:val="28"/>
                <w:szCs w:val="28"/>
                <w:lang w:bidi="ar"/>
              </w:rPr>
              <w:t>完善社区协商制度和工作体系，细化协商内容、拓展协商主体、规范协商程序、丰富协商形式，推动社区治理服务水平提升</w:t>
            </w:r>
          </w:p>
        </w:tc>
      </w:tr>
      <w:tr w14:paraId="567883D2">
        <w:trPr>
          <w:trHeight w:val="859"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3915B98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12</w:t>
            </w:r>
          </w:p>
        </w:tc>
        <w:tc>
          <w:tcPr>
            <w:tcW w:w="1626" w:type="dxa"/>
            <w:tcBorders>
              <w:top w:val="single" w:color="auto" w:sz="4" w:space="0"/>
              <w:left w:val="nil"/>
              <w:bottom w:val="single" w:color="auto" w:sz="4" w:space="0"/>
              <w:right w:val="single" w:color="auto" w:sz="4" w:space="0"/>
            </w:tcBorders>
            <w:noWrap w:val="0"/>
            <w:vAlign w:val="center"/>
          </w:tcPr>
          <w:p w14:paraId="3A75A17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黑龙江省齐齐哈尔市龙沙区</w:t>
            </w:r>
          </w:p>
        </w:tc>
        <w:tc>
          <w:tcPr>
            <w:tcW w:w="1684" w:type="dxa"/>
            <w:tcBorders>
              <w:top w:val="single" w:color="auto" w:sz="4" w:space="0"/>
              <w:left w:val="nil"/>
              <w:bottom w:val="single" w:color="auto" w:sz="4" w:space="0"/>
              <w:right w:val="single" w:color="auto" w:sz="4" w:space="0"/>
            </w:tcBorders>
            <w:noWrap w:val="0"/>
            <w:vAlign w:val="center"/>
          </w:tcPr>
          <w:p w14:paraId="5C04BE9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加强智慧社区建设，完善产业转型地区社区服务体系</w:t>
            </w:r>
          </w:p>
        </w:tc>
        <w:tc>
          <w:tcPr>
            <w:tcW w:w="4628" w:type="dxa"/>
            <w:tcBorders>
              <w:top w:val="single" w:color="auto" w:sz="4" w:space="0"/>
              <w:left w:val="nil"/>
              <w:bottom w:val="single" w:color="auto" w:sz="4" w:space="0"/>
              <w:right w:val="single" w:color="auto" w:sz="4" w:space="0"/>
            </w:tcBorders>
            <w:noWrap w:val="0"/>
            <w:vAlign w:val="center"/>
          </w:tcPr>
          <w:p w14:paraId="33084F8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以智慧社区建设为抓手，围绕创业人群、外来务工人员、老年人群体等重点人群，探索产业转型地区的社区服务体系构建模式</w:t>
            </w:r>
          </w:p>
        </w:tc>
      </w:tr>
      <w:tr w14:paraId="43775E30">
        <w:trPr>
          <w:trHeight w:val="121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1EEF1F7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13</w:t>
            </w:r>
          </w:p>
        </w:tc>
        <w:tc>
          <w:tcPr>
            <w:tcW w:w="1626" w:type="dxa"/>
            <w:tcBorders>
              <w:top w:val="single" w:color="auto" w:sz="4" w:space="0"/>
              <w:left w:val="nil"/>
              <w:bottom w:val="single" w:color="auto" w:sz="4" w:space="0"/>
              <w:right w:val="single" w:color="auto" w:sz="4" w:space="0"/>
            </w:tcBorders>
            <w:noWrap w:val="0"/>
            <w:vAlign w:val="center"/>
          </w:tcPr>
          <w:p w14:paraId="7768B61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黑龙江省牡丹江市西安区</w:t>
            </w:r>
          </w:p>
        </w:tc>
        <w:tc>
          <w:tcPr>
            <w:tcW w:w="1684" w:type="dxa"/>
            <w:tcBorders>
              <w:top w:val="single" w:color="auto" w:sz="4" w:space="0"/>
              <w:left w:val="nil"/>
              <w:bottom w:val="single" w:color="auto" w:sz="4" w:space="0"/>
              <w:right w:val="single" w:color="auto" w:sz="4" w:space="0"/>
            </w:tcBorders>
            <w:noWrap w:val="0"/>
            <w:vAlign w:val="center"/>
          </w:tcPr>
          <w:p w14:paraId="2BE19919">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探索社区综合体制改革，增强社区自治和服务功能</w:t>
            </w:r>
          </w:p>
        </w:tc>
        <w:tc>
          <w:tcPr>
            <w:tcW w:w="4628" w:type="dxa"/>
            <w:tcBorders>
              <w:top w:val="single" w:color="auto" w:sz="4" w:space="0"/>
              <w:left w:val="nil"/>
              <w:bottom w:val="single" w:color="auto" w:sz="4" w:space="0"/>
              <w:right w:val="single" w:color="auto" w:sz="4" w:space="0"/>
            </w:tcBorders>
            <w:noWrap w:val="0"/>
            <w:vAlign w:val="center"/>
          </w:tcPr>
          <w:p w14:paraId="54F5BAA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推进社区综合体制改革，厘清政府职能部门、街道办事处、社区居民自治组织职责，完善三社联动机制，增强社区治理服务能力</w:t>
            </w:r>
          </w:p>
        </w:tc>
      </w:tr>
      <w:tr w14:paraId="2F912F41">
        <w:trPr>
          <w:trHeight w:val="1441"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43039A2C">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14</w:t>
            </w:r>
          </w:p>
        </w:tc>
        <w:tc>
          <w:tcPr>
            <w:tcW w:w="1626" w:type="dxa"/>
            <w:tcBorders>
              <w:top w:val="single" w:color="auto" w:sz="4" w:space="0"/>
              <w:left w:val="nil"/>
              <w:bottom w:val="single" w:color="auto" w:sz="4" w:space="0"/>
              <w:right w:val="single" w:color="auto" w:sz="4" w:space="0"/>
            </w:tcBorders>
            <w:noWrap w:val="0"/>
            <w:vAlign w:val="center"/>
          </w:tcPr>
          <w:p w14:paraId="02E1EC2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上海市静安区</w:t>
            </w:r>
          </w:p>
        </w:tc>
        <w:tc>
          <w:tcPr>
            <w:tcW w:w="1684" w:type="dxa"/>
            <w:tcBorders>
              <w:top w:val="single" w:color="auto" w:sz="4" w:space="0"/>
              <w:left w:val="nil"/>
              <w:bottom w:val="single" w:color="auto" w:sz="4" w:space="0"/>
              <w:right w:val="single" w:color="auto" w:sz="4" w:space="0"/>
            </w:tcBorders>
            <w:noWrap w:val="0"/>
            <w:vAlign w:val="center"/>
          </w:tcPr>
          <w:p w14:paraId="00F950B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理顺社区发展基金运行体制机制，助推社区居民自治</w:t>
            </w:r>
          </w:p>
        </w:tc>
        <w:tc>
          <w:tcPr>
            <w:tcW w:w="4628" w:type="dxa"/>
            <w:tcBorders>
              <w:top w:val="single" w:color="auto" w:sz="4" w:space="0"/>
              <w:left w:val="nil"/>
              <w:bottom w:val="single" w:color="auto" w:sz="4" w:space="0"/>
              <w:right w:val="single" w:color="auto" w:sz="4" w:space="0"/>
            </w:tcBorders>
            <w:noWrap w:val="0"/>
            <w:vAlign w:val="center"/>
          </w:tcPr>
          <w:p w14:paraId="22E04AE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探索和完善社区发展基金运行体制机制，助推社区协商，促进社区居民参与</w:t>
            </w:r>
          </w:p>
        </w:tc>
      </w:tr>
      <w:tr w14:paraId="40FBCEAF">
        <w:trPr>
          <w:trHeight w:val="1292"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31865A0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15</w:t>
            </w:r>
          </w:p>
        </w:tc>
        <w:tc>
          <w:tcPr>
            <w:tcW w:w="1626" w:type="dxa"/>
            <w:tcBorders>
              <w:top w:val="single" w:color="auto" w:sz="4" w:space="0"/>
              <w:left w:val="nil"/>
              <w:bottom w:val="single" w:color="auto" w:sz="4" w:space="0"/>
              <w:right w:val="single" w:color="auto" w:sz="4" w:space="0"/>
            </w:tcBorders>
            <w:noWrap w:val="0"/>
            <w:vAlign w:val="center"/>
          </w:tcPr>
          <w:p w14:paraId="3720161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江苏省南京市建邺区</w:t>
            </w:r>
          </w:p>
        </w:tc>
        <w:tc>
          <w:tcPr>
            <w:tcW w:w="1684" w:type="dxa"/>
            <w:tcBorders>
              <w:top w:val="single" w:color="auto" w:sz="4" w:space="0"/>
              <w:left w:val="nil"/>
              <w:bottom w:val="single" w:color="auto" w:sz="4" w:space="0"/>
              <w:right w:val="single" w:color="auto" w:sz="4" w:space="0"/>
            </w:tcBorders>
            <w:noWrap w:val="0"/>
            <w:vAlign w:val="center"/>
          </w:tcPr>
          <w:p w14:paraId="03128AF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推进社区减负增效，提升社区治理能力</w:t>
            </w:r>
          </w:p>
        </w:tc>
        <w:tc>
          <w:tcPr>
            <w:tcW w:w="4628" w:type="dxa"/>
            <w:tcBorders>
              <w:top w:val="single" w:color="auto" w:sz="4" w:space="0"/>
              <w:left w:val="nil"/>
              <w:bottom w:val="single" w:color="auto" w:sz="4" w:space="0"/>
              <w:right w:val="single" w:color="auto" w:sz="4" w:space="0"/>
            </w:tcBorders>
            <w:noWrap w:val="0"/>
            <w:vAlign w:val="center"/>
          </w:tcPr>
          <w:p w14:paraId="4359B1B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运用法治思维，建立“社区减负扩能增效”的制度框架，优化社区治理结构，建立社区善治的长效机制</w:t>
            </w:r>
          </w:p>
        </w:tc>
      </w:tr>
      <w:tr w14:paraId="1AA18802">
        <w:trPr>
          <w:trHeight w:val="484"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03EB1BB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16</w:t>
            </w:r>
          </w:p>
        </w:tc>
        <w:tc>
          <w:tcPr>
            <w:tcW w:w="1626" w:type="dxa"/>
            <w:tcBorders>
              <w:top w:val="single" w:color="auto" w:sz="4" w:space="0"/>
              <w:left w:val="nil"/>
              <w:bottom w:val="single" w:color="auto" w:sz="4" w:space="0"/>
              <w:right w:val="single" w:color="auto" w:sz="4" w:space="0"/>
            </w:tcBorders>
            <w:noWrap w:val="0"/>
            <w:vAlign w:val="center"/>
          </w:tcPr>
          <w:p w14:paraId="04B8A06C">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江苏省南京市鼓楼区</w:t>
            </w:r>
          </w:p>
        </w:tc>
        <w:tc>
          <w:tcPr>
            <w:tcW w:w="1684" w:type="dxa"/>
            <w:tcBorders>
              <w:top w:val="single" w:color="auto" w:sz="4" w:space="0"/>
              <w:left w:val="nil"/>
              <w:bottom w:val="single" w:color="auto" w:sz="4" w:space="0"/>
              <w:right w:val="single" w:color="auto" w:sz="4" w:space="0"/>
            </w:tcBorders>
            <w:noWrap w:val="0"/>
            <w:vAlign w:val="center"/>
          </w:tcPr>
          <w:p w14:paraId="75089E6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构建社区协商体系，深化社区居民自治</w:t>
            </w:r>
          </w:p>
        </w:tc>
        <w:tc>
          <w:tcPr>
            <w:tcW w:w="4628" w:type="dxa"/>
            <w:tcBorders>
              <w:top w:val="single" w:color="auto" w:sz="4" w:space="0"/>
              <w:left w:val="nil"/>
              <w:bottom w:val="single" w:color="auto" w:sz="4" w:space="0"/>
              <w:right w:val="single" w:color="auto" w:sz="4" w:space="0"/>
            </w:tcBorders>
            <w:noWrap w:val="0"/>
            <w:vAlign w:val="center"/>
          </w:tcPr>
          <w:p w14:paraId="4B6DA339">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健全社区协商体制机制，形成较为完善的社区协商“六化”模式，促进社区不同治理主体良性互动，完善社会协同、公众参与的社区治理格局</w:t>
            </w:r>
          </w:p>
        </w:tc>
      </w:tr>
      <w:tr w14:paraId="1690F725">
        <w:trPr>
          <w:trHeight w:val="1278"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2A2597F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17</w:t>
            </w:r>
          </w:p>
        </w:tc>
        <w:tc>
          <w:tcPr>
            <w:tcW w:w="1626" w:type="dxa"/>
            <w:tcBorders>
              <w:top w:val="single" w:color="auto" w:sz="4" w:space="0"/>
              <w:left w:val="nil"/>
              <w:bottom w:val="single" w:color="auto" w:sz="4" w:space="0"/>
              <w:right w:val="single" w:color="auto" w:sz="4" w:space="0"/>
            </w:tcBorders>
            <w:noWrap w:val="0"/>
            <w:vAlign w:val="center"/>
          </w:tcPr>
          <w:p w14:paraId="29C428B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江苏省南京市栖霞区</w:t>
            </w:r>
          </w:p>
        </w:tc>
        <w:tc>
          <w:tcPr>
            <w:tcW w:w="1684" w:type="dxa"/>
            <w:tcBorders>
              <w:top w:val="single" w:color="auto" w:sz="4" w:space="0"/>
              <w:left w:val="nil"/>
              <w:bottom w:val="single" w:color="auto" w:sz="4" w:space="0"/>
              <w:right w:val="single" w:color="auto" w:sz="4" w:space="0"/>
            </w:tcBorders>
            <w:noWrap w:val="0"/>
            <w:vAlign w:val="center"/>
          </w:tcPr>
          <w:p w14:paraId="29A6B6D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加快三化融合发展，推动社区多元善治</w:t>
            </w:r>
          </w:p>
        </w:tc>
        <w:tc>
          <w:tcPr>
            <w:tcW w:w="4628" w:type="dxa"/>
            <w:tcBorders>
              <w:top w:val="single" w:color="auto" w:sz="4" w:space="0"/>
              <w:left w:val="nil"/>
              <w:bottom w:val="single" w:color="auto" w:sz="4" w:space="0"/>
              <w:right w:val="single" w:color="auto" w:sz="4" w:space="0"/>
            </w:tcBorders>
            <w:noWrap w:val="0"/>
            <w:vAlign w:val="center"/>
          </w:tcPr>
          <w:p w14:paraId="6223FB8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以网格化、信息化和社会化的“三化融合”为抓手，构建政府调控机制与社会协调机制互联、政府行政功能同社区居民自治功能互补、政府管理力量同社会调节力量互动的城乡社区治理服务新格局</w:t>
            </w:r>
          </w:p>
        </w:tc>
      </w:tr>
      <w:tr w14:paraId="5B71EA7A">
        <w:trPr>
          <w:trHeight w:val="1201"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55BA30C9">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18</w:t>
            </w:r>
          </w:p>
        </w:tc>
        <w:tc>
          <w:tcPr>
            <w:tcW w:w="1626" w:type="dxa"/>
            <w:tcBorders>
              <w:top w:val="single" w:color="auto" w:sz="4" w:space="0"/>
              <w:left w:val="nil"/>
              <w:bottom w:val="single" w:color="auto" w:sz="4" w:space="0"/>
              <w:right w:val="single" w:color="auto" w:sz="4" w:space="0"/>
            </w:tcBorders>
            <w:noWrap w:val="0"/>
            <w:vAlign w:val="center"/>
          </w:tcPr>
          <w:p w14:paraId="073E2C4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江苏省徐州市云龙区</w:t>
            </w:r>
          </w:p>
        </w:tc>
        <w:tc>
          <w:tcPr>
            <w:tcW w:w="1684" w:type="dxa"/>
            <w:tcBorders>
              <w:top w:val="single" w:color="auto" w:sz="4" w:space="0"/>
              <w:left w:val="nil"/>
              <w:bottom w:val="single" w:color="auto" w:sz="4" w:space="0"/>
              <w:right w:val="single" w:color="auto" w:sz="4" w:space="0"/>
            </w:tcBorders>
            <w:noWrap w:val="0"/>
            <w:vAlign w:val="center"/>
          </w:tcPr>
          <w:p w14:paraId="2811B1CC">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创新社区服务机制，提升社区服务效能</w:t>
            </w:r>
          </w:p>
        </w:tc>
        <w:tc>
          <w:tcPr>
            <w:tcW w:w="4628" w:type="dxa"/>
            <w:tcBorders>
              <w:top w:val="single" w:color="auto" w:sz="4" w:space="0"/>
              <w:left w:val="nil"/>
              <w:bottom w:val="single" w:color="auto" w:sz="4" w:space="0"/>
              <w:right w:val="single" w:color="auto" w:sz="4" w:space="0"/>
            </w:tcBorders>
            <w:noWrap w:val="0"/>
            <w:vAlign w:val="center"/>
          </w:tcPr>
          <w:p w14:paraId="48A3E28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全面完善社区公共服务、社区志愿互助服务、社区社会组织服务、社区工作者队伍建设等机制，构建基本公共服务均等化、特殊群体服务社会化、居民生活服务便捷化的社区服务发展格局</w:t>
            </w:r>
          </w:p>
        </w:tc>
      </w:tr>
      <w:tr w14:paraId="6A06940C">
        <w:trPr>
          <w:trHeight w:val="924"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6B87A7CF">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19</w:t>
            </w:r>
          </w:p>
        </w:tc>
        <w:tc>
          <w:tcPr>
            <w:tcW w:w="1626" w:type="dxa"/>
            <w:tcBorders>
              <w:top w:val="single" w:color="auto" w:sz="4" w:space="0"/>
              <w:left w:val="nil"/>
              <w:bottom w:val="single" w:color="auto" w:sz="4" w:space="0"/>
              <w:right w:val="single" w:color="auto" w:sz="4" w:space="0"/>
            </w:tcBorders>
            <w:noWrap w:val="0"/>
            <w:vAlign w:val="center"/>
          </w:tcPr>
          <w:p w14:paraId="7FDDB74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江苏省苏州市姑苏区</w:t>
            </w:r>
          </w:p>
        </w:tc>
        <w:tc>
          <w:tcPr>
            <w:tcW w:w="1684" w:type="dxa"/>
            <w:tcBorders>
              <w:top w:val="single" w:color="auto" w:sz="4" w:space="0"/>
              <w:left w:val="nil"/>
              <w:bottom w:val="single" w:color="auto" w:sz="4" w:space="0"/>
              <w:right w:val="single" w:color="auto" w:sz="4" w:space="0"/>
            </w:tcBorders>
            <w:noWrap w:val="0"/>
            <w:vAlign w:val="center"/>
          </w:tcPr>
          <w:p w14:paraId="6BE8E11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建立“党建引领、民主协商、项目运作、协同共治”的社区治理机制</w:t>
            </w:r>
          </w:p>
        </w:tc>
        <w:tc>
          <w:tcPr>
            <w:tcW w:w="4628" w:type="dxa"/>
            <w:tcBorders>
              <w:top w:val="single" w:color="auto" w:sz="4" w:space="0"/>
              <w:left w:val="nil"/>
              <w:bottom w:val="single" w:color="auto" w:sz="4" w:space="0"/>
              <w:right w:val="single" w:color="auto" w:sz="4" w:space="0"/>
            </w:tcBorders>
            <w:noWrap w:val="0"/>
            <w:vAlign w:val="center"/>
          </w:tcPr>
          <w:p w14:paraId="1B4340CC">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探索构建社区党组织领导、社区居民“三评”、社会组织“三议”、社区居民委员会“三协同”、社区服务“项目化”运行的社区治理格局</w:t>
            </w:r>
          </w:p>
        </w:tc>
      </w:tr>
      <w:tr w14:paraId="246C596A">
        <w:trPr>
          <w:trHeight w:val="113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1216B6DC">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20</w:t>
            </w:r>
          </w:p>
        </w:tc>
        <w:tc>
          <w:tcPr>
            <w:tcW w:w="1626" w:type="dxa"/>
            <w:tcBorders>
              <w:top w:val="single" w:color="auto" w:sz="4" w:space="0"/>
              <w:left w:val="nil"/>
              <w:bottom w:val="single" w:color="auto" w:sz="4" w:space="0"/>
              <w:right w:val="single" w:color="auto" w:sz="4" w:space="0"/>
            </w:tcBorders>
            <w:noWrap w:val="0"/>
            <w:vAlign w:val="center"/>
          </w:tcPr>
          <w:p w14:paraId="2B817E48">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浙江省杭州市上城区</w:t>
            </w:r>
          </w:p>
        </w:tc>
        <w:tc>
          <w:tcPr>
            <w:tcW w:w="1684" w:type="dxa"/>
            <w:tcBorders>
              <w:top w:val="single" w:color="auto" w:sz="4" w:space="0"/>
              <w:left w:val="nil"/>
              <w:bottom w:val="single" w:color="auto" w:sz="4" w:space="0"/>
              <w:right w:val="single" w:color="auto" w:sz="4" w:space="0"/>
            </w:tcBorders>
            <w:noWrap w:val="0"/>
            <w:vAlign w:val="center"/>
          </w:tcPr>
          <w:p w14:paraId="098137D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深化三社联动，推进多元协商共治</w:t>
            </w:r>
          </w:p>
        </w:tc>
        <w:tc>
          <w:tcPr>
            <w:tcW w:w="4628" w:type="dxa"/>
            <w:tcBorders>
              <w:top w:val="single" w:color="auto" w:sz="4" w:space="0"/>
              <w:left w:val="nil"/>
              <w:bottom w:val="single" w:color="auto" w:sz="4" w:space="0"/>
              <w:right w:val="single" w:color="auto" w:sz="4" w:space="0"/>
            </w:tcBorders>
            <w:noWrap w:val="0"/>
            <w:vAlign w:val="center"/>
          </w:tcPr>
          <w:p w14:paraId="74DEB00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探索社区、社区社会组织、专业社会工作者三者协同发展的有效机制，构建社区多元主体共建、共治、共享的社区复合治理新常态</w:t>
            </w:r>
          </w:p>
        </w:tc>
      </w:tr>
      <w:tr w14:paraId="3320735C">
        <w:trPr>
          <w:trHeight w:val="1263"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64A904A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21</w:t>
            </w:r>
          </w:p>
        </w:tc>
        <w:tc>
          <w:tcPr>
            <w:tcW w:w="1626" w:type="dxa"/>
            <w:tcBorders>
              <w:top w:val="single" w:color="auto" w:sz="4" w:space="0"/>
              <w:left w:val="nil"/>
              <w:bottom w:val="single" w:color="auto" w:sz="4" w:space="0"/>
              <w:right w:val="single" w:color="auto" w:sz="4" w:space="0"/>
            </w:tcBorders>
            <w:noWrap w:val="0"/>
            <w:vAlign w:val="center"/>
          </w:tcPr>
          <w:p w14:paraId="058BAA7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浙江省杭州市下城区</w:t>
            </w:r>
          </w:p>
        </w:tc>
        <w:tc>
          <w:tcPr>
            <w:tcW w:w="1684" w:type="dxa"/>
            <w:tcBorders>
              <w:top w:val="single" w:color="auto" w:sz="4" w:space="0"/>
              <w:left w:val="nil"/>
              <w:bottom w:val="single" w:color="auto" w:sz="4" w:space="0"/>
              <w:right w:val="single" w:color="auto" w:sz="4" w:space="0"/>
            </w:tcBorders>
            <w:noWrap w:val="0"/>
            <w:vAlign w:val="center"/>
          </w:tcPr>
          <w:p w14:paraId="65EE3B3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理顺社区治理机制，推进社区服务创新</w:t>
            </w:r>
          </w:p>
        </w:tc>
        <w:tc>
          <w:tcPr>
            <w:tcW w:w="4628" w:type="dxa"/>
            <w:tcBorders>
              <w:top w:val="single" w:color="auto" w:sz="4" w:space="0"/>
              <w:left w:val="nil"/>
              <w:bottom w:val="single" w:color="auto" w:sz="4" w:space="0"/>
              <w:right w:val="single" w:color="auto" w:sz="4" w:space="0"/>
            </w:tcBorders>
            <w:noWrap w:val="0"/>
            <w:vAlign w:val="center"/>
          </w:tcPr>
          <w:p w14:paraId="1E5A814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深化社区治理体制改革，探索形成行政机制、志愿机制和市场机制互联互补的社区服务供给方式</w:t>
            </w:r>
          </w:p>
        </w:tc>
      </w:tr>
      <w:tr w14:paraId="2736BC63">
        <w:trPr>
          <w:trHeight w:val="94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1C9EE05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22</w:t>
            </w:r>
          </w:p>
        </w:tc>
        <w:tc>
          <w:tcPr>
            <w:tcW w:w="1626" w:type="dxa"/>
            <w:tcBorders>
              <w:top w:val="single" w:color="auto" w:sz="4" w:space="0"/>
              <w:left w:val="nil"/>
              <w:bottom w:val="single" w:color="auto" w:sz="4" w:space="0"/>
              <w:right w:val="single" w:color="auto" w:sz="4" w:space="0"/>
            </w:tcBorders>
            <w:noWrap w:val="0"/>
            <w:vAlign w:val="center"/>
          </w:tcPr>
          <w:p w14:paraId="7754BFB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浙江省湖州市德清县</w:t>
            </w:r>
          </w:p>
        </w:tc>
        <w:tc>
          <w:tcPr>
            <w:tcW w:w="1684" w:type="dxa"/>
            <w:tcBorders>
              <w:top w:val="single" w:color="auto" w:sz="4" w:space="0"/>
              <w:left w:val="nil"/>
              <w:bottom w:val="single" w:color="auto" w:sz="4" w:space="0"/>
              <w:right w:val="single" w:color="auto" w:sz="4" w:space="0"/>
            </w:tcBorders>
            <w:noWrap w:val="0"/>
            <w:vAlign w:val="center"/>
          </w:tcPr>
          <w:p w14:paraId="6F225A1C">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提升社区共识，促进共治共享</w:t>
            </w:r>
          </w:p>
        </w:tc>
        <w:tc>
          <w:tcPr>
            <w:tcW w:w="4628" w:type="dxa"/>
            <w:tcBorders>
              <w:top w:val="single" w:color="auto" w:sz="4" w:space="0"/>
              <w:left w:val="nil"/>
              <w:bottom w:val="single" w:color="auto" w:sz="4" w:space="0"/>
              <w:right w:val="single" w:color="auto" w:sz="4" w:space="0"/>
            </w:tcBorders>
            <w:noWrap w:val="0"/>
            <w:vAlign w:val="center"/>
          </w:tcPr>
          <w:p w14:paraId="0D5A22E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统筹城乡发展，提升社区共识，推动形成“价值共识、服务共享、文化共建、事务共治”的社区治理服务新格局</w:t>
            </w:r>
          </w:p>
        </w:tc>
      </w:tr>
      <w:tr w14:paraId="79017730">
        <w:trPr>
          <w:trHeight w:val="911"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3CABF5C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23</w:t>
            </w:r>
          </w:p>
        </w:tc>
        <w:tc>
          <w:tcPr>
            <w:tcW w:w="1626" w:type="dxa"/>
            <w:tcBorders>
              <w:top w:val="single" w:color="auto" w:sz="4" w:space="0"/>
              <w:left w:val="nil"/>
              <w:bottom w:val="single" w:color="auto" w:sz="4" w:space="0"/>
              <w:right w:val="single" w:color="auto" w:sz="4" w:space="0"/>
            </w:tcBorders>
            <w:noWrap w:val="0"/>
            <w:vAlign w:val="center"/>
          </w:tcPr>
          <w:p w14:paraId="3172CEB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安徽省芜湖市</w:t>
            </w:r>
          </w:p>
        </w:tc>
        <w:tc>
          <w:tcPr>
            <w:tcW w:w="1684" w:type="dxa"/>
            <w:tcBorders>
              <w:top w:val="single" w:color="auto" w:sz="4" w:space="0"/>
              <w:left w:val="nil"/>
              <w:bottom w:val="single" w:color="auto" w:sz="4" w:space="0"/>
              <w:right w:val="single" w:color="auto" w:sz="4" w:space="0"/>
            </w:tcBorders>
            <w:noWrap w:val="0"/>
            <w:vAlign w:val="center"/>
          </w:tcPr>
          <w:p w14:paraId="4EA3C36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创新社区治理机制，推动政社良性互动</w:t>
            </w:r>
          </w:p>
        </w:tc>
        <w:tc>
          <w:tcPr>
            <w:tcW w:w="4628" w:type="dxa"/>
            <w:tcBorders>
              <w:top w:val="single" w:color="auto" w:sz="4" w:space="0"/>
              <w:left w:val="nil"/>
              <w:bottom w:val="single" w:color="auto" w:sz="4" w:space="0"/>
              <w:right w:val="single" w:color="auto" w:sz="4" w:space="0"/>
            </w:tcBorders>
            <w:noWrap w:val="0"/>
            <w:vAlign w:val="center"/>
          </w:tcPr>
          <w:p w14:paraId="4926702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探索运用法治思维，理顺社区自治组织与基层政府及其职能部门的权责关系，实现政府行政管理与基层群众自治有效衔接和良性互动</w:t>
            </w:r>
          </w:p>
        </w:tc>
      </w:tr>
      <w:tr w14:paraId="3664E166">
        <w:trPr>
          <w:trHeight w:val="122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3E513DF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24</w:t>
            </w:r>
          </w:p>
        </w:tc>
        <w:tc>
          <w:tcPr>
            <w:tcW w:w="1626" w:type="dxa"/>
            <w:tcBorders>
              <w:top w:val="single" w:color="auto" w:sz="4" w:space="0"/>
              <w:left w:val="nil"/>
              <w:bottom w:val="single" w:color="auto" w:sz="4" w:space="0"/>
              <w:right w:val="single" w:color="auto" w:sz="4" w:space="0"/>
            </w:tcBorders>
            <w:noWrap w:val="0"/>
            <w:vAlign w:val="center"/>
          </w:tcPr>
          <w:p w14:paraId="521C227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福建省福州市鼓楼区</w:t>
            </w:r>
          </w:p>
        </w:tc>
        <w:tc>
          <w:tcPr>
            <w:tcW w:w="1684" w:type="dxa"/>
            <w:tcBorders>
              <w:top w:val="single" w:color="auto" w:sz="4" w:space="0"/>
              <w:left w:val="nil"/>
              <w:bottom w:val="single" w:color="auto" w:sz="4" w:space="0"/>
              <w:right w:val="single" w:color="auto" w:sz="4" w:space="0"/>
            </w:tcBorders>
            <w:noWrap w:val="0"/>
            <w:vAlign w:val="center"/>
          </w:tcPr>
          <w:p w14:paraId="67F85C28">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深化“135”党建模式，引领促进社区服务均等化</w:t>
            </w:r>
            <w:r>
              <w:rPr>
                <w:rFonts w:hint="eastAsia" w:ascii="宋体" w:hAnsi="宋体" w:eastAsia="宋体" w:cs="宋体"/>
                <w:color w:val="auto"/>
                <w:sz w:val="28"/>
                <w:szCs w:val="28"/>
                <w:lang w:eastAsia="zh-CN" w:bidi="ar"/>
              </w:rPr>
              <w:t>、</w:t>
            </w:r>
            <w:r>
              <w:rPr>
                <w:rFonts w:hint="eastAsia" w:ascii="宋体" w:hAnsi="宋体" w:eastAsia="宋体" w:cs="宋体"/>
                <w:color w:val="auto"/>
                <w:sz w:val="28"/>
                <w:szCs w:val="28"/>
                <w:lang w:bidi="ar"/>
              </w:rPr>
              <w:t>优质化</w:t>
            </w:r>
          </w:p>
        </w:tc>
        <w:tc>
          <w:tcPr>
            <w:tcW w:w="4628" w:type="dxa"/>
            <w:tcBorders>
              <w:top w:val="single" w:color="auto" w:sz="4" w:space="0"/>
              <w:left w:val="nil"/>
              <w:bottom w:val="single" w:color="auto" w:sz="4" w:space="0"/>
              <w:right w:val="single" w:color="auto" w:sz="4" w:space="0"/>
            </w:tcBorders>
            <w:noWrap w:val="0"/>
            <w:vAlign w:val="center"/>
          </w:tcPr>
          <w:p w14:paraId="52D9B799">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深化拓展“135”社区党建工作模式，以“一老一少一普”为抓手，健全社区治理服务体系，增强居民社区认同感</w:t>
            </w:r>
          </w:p>
        </w:tc>
      </w:tr>
      <w:tr w14:paraId="0BC3E465">
        <w:trPr>
          <w:trHeight w:val="1001"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2F0E349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25</w:t>
            </w:r>
          </w:p>
        </w:tc>
        <w:tc>
          <w:tcPr>
            <w:tcW w:w="1626" w:type="dxa"/>
            <w:tcBorders>
              <w:top w:val="single" w:color="auto" w:sz="4" w:space="0"/>
              <w:left w:val="nil"/>
              <w:bottom w:val="single" w:color="auto" w:sz="4" w:space="0"/>
              <w:right w:val="single" w:color="auto" w:sz="4" w:space="0"/>
            </w:tcBorders>
            <w:noWrap w:val="0"/>
            <w:vAlign w:val="center"/>
          </w:tcPr>
          <w:p w14:paraId="0F275A18">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山东省济南市历下区</w:t>
            </w:r>
          </w:p>
        </w:tc>
        <w:tc>
          <w:tcPr>
            <w:tcW w:w="1684" w:type="dxa"/>
            <w:tcBorders>
              <w:top w:val="single" w:color="auto" w:sz="4" w:space="0"/>
              <w:left w:val="nil"/>
              <w:bottom w:val="single" w:color="auto" w:sz="4" w:space="0"/>
              <w:right w:val="single" w:color="auto" w:sz="4" w:space="0"/>
            </w:tcBorders>
            <w:noWrap w:val="0"/>
            <w:vAlign w:val="center"/>
          </w:tcPr>
          <w:p w14:paraId="7CD548D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理顺社区治理主体结构，创新社区治理机制</w:t>
            </w:r>
          </w:p>
        </w:tc>
        <w:tc>
          <w:tcPr>
            <w:tcW w:w="4628" w:type="dxa"/>
            <w:tcBorders>
              <w:top w:val="single" w:color="auto" w:sz="4" w:space="0"/>
              <w:left w:val="nil"/>
              <w:bottom w:val="single" w:color="auto" w:sz="4" w:space="0"/>
              <w:right w:val="single" w:color="auto" w:sz="4" w:space="0"/>
            </w:tcBorders>
            <w:noWrap w:val="0"/>
            <w:vAlign w:val="center"/>
          </w:tcPr>
          <w:p w14:paraId="5AEA4B3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依法理顺社区治理主体结构、职能、参与方式，形成党政主导、社区居民自治、多元社会力量参与的社区治理服务新机制</w:t>
            </w:r>
          </w:p>
        </w:tc>
      </w:tr>
      <w:tr w14:paraId="13BE373F">
        <w:trPr>
          <w:trHeight w:val="1151"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1D36B20B">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26</w:t>
            </w:r>
          </w:p>
        </w:tc>
        <w:tc>
          <w:tcPr>
            <w:tcW w:w="1626" w:type="dxa"/>
            <w:tcBorders>
              <w:top w:val="single" w:color="auto" w:sz="4" w:space="0"/>
              <w:left w:val="nil"/>
              <w:bottom w:val="single" w:color="auto" w:sz="4" w:space="0"/>
              <w:right w:val="single" w:color="auto" w:sz="4" w:space="0"/>
            </w:tcBorders>
            <w:noWrap w:val="0"/>
            <w:vAlign w:val="center"/>
          </w:tcPr>
          <w:p w14:paraId="294C444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山东省青岛市市北区</w:t>
            </w:r>
          </w:p>
        </w:tc>
        <w:tc>
          <w:tcPr>
            <w:tcW w:w="1684" w:type="dxa"/>
            <w:tcBorders>
              <w:top w:val="single" w:color="auto" w:sz="4" w:space="0"/>
              <w:left w:val="nil"/>
              <w:bottom w:val="single" w:color="auto" w:sz="4" w:space="0"/>
              <w:right w:val="single" w:color="auto" w:sz="4" w:space="0"/>
            </w:tcBorders>
            <w:noWrap w:val="0"/>
            <w:vAlign w:val="center"/>
          </w:tcPr>
          <w:p w14:paraId="366C624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创新多方联动机制，提升社区治理服务水平</w:t>
            </w:r>
          </w:p>
        </w:tc>
        <w:tc>
          <w:tcPr>
            <w:tcW w:w="4628" w:type="dxa"/>
            <w:tcBorders>
              <w:top w:val="single" w:color="auto" w:sz="4" w:space="0"/>
              <w:left w:val="nil"/>
              <w:bottom w:val="single" w:color="auto" w:sz="4" w:space="0"/>
              <w:right w:val="single" w:color="auto" w:sz="4" w:space="0"/>
            </w:tcBorders>
            <w:noWrap w:val="0"/>
            <w:vAlign w:val="center"/>
          </w:tcPr>
          <w:p w14:paraId="682227D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健全社区、社会组织、社会工作人才、社区志愿者多方联动机制，实现社区服务社会化、社会组织社区化、社区工作社工化</w:t>
            </w:r>
          </w:p>
        </w:tc>
      </w:tr>
      <w:tr w14:paraId="6FB230C1">
        <w:trPr>
          <w:trHeight w:val="1258"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58DFC84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27</w:t>
            </w:r>
          </w:p>
        </w:tc>
        <w:tc>
          <w:tcPr>
            <w:tcW w:w="1626" w:type="dxa"/>
            <w:tcBorders>
              <w:top w:val="single" w:color="auto" w:sz="4" w:space="0"/>
              <w:left w:val="nil"/>
              <w:bottom w:val="single" w:color="auto" w:sz="4" w:space="0"/>
              <w:right w:val="single" w:color="auto" w:sz="4" w:space="0"/>
            </w:tcBorders>
            <w:noWrap w:val="0"/>
            <w:vAlign w:val="center"/>
          </w:tcPr>
          <w:p w14:paraId="5821F75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山东省泰安市泰山区</w:t>
            </w:r>
          </w:p>
        </w:tc>
        <w:tc>
          <w:tcPr>
            <w:tcW w:w="1684" w:type="dxa"/>
            <w:tcBorders>
              <w:top w:val="single" w:color="auto" w:sz="4" w:space="0"/>
              <w:left w:val="nil"/>
              <w:bottom w:val="single" w:color="auto" w:sz="4" w:space="0"/>
              <w:right w:val="single" w:color="auto" w:sz="4" w:space="0"/>
            </w:tcBorders>
            <w:noWrap w:val="0"/>
            <w:vAlign w:val="center"/>
          </w:tcPr>
          <w:p w14:paraId="76F1B58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多方协同，共治社区</w:t>
            </w:r>
          </w:p>
        </w:tc>
        <w:tc>
          <w:tcPr>
            <w:tcW w:w="4628" w:type="dxa"/>
            <w:tcBorders>
              <w:top w:val="single" w:color="auto" w:sz="4" w:space="0"/>
              <w:left w:val="nil"/>
              <w:bottom w:val="single" w:color="auto" w:sz="4" w:space="0"/>
              <w:right w:val="single" w:color="auto" w:sz="4" w:space="0"/>
            </w:tcBorders>
            <w:noWrap w:val="0"/>
            <w:vAlign w:val="center"/>
          </w:tcPr>
          <w:p w14:paraId="7CC27B6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以社区为平台、以社会组织为载体、以社工队伍为支撑、以社区志愿者为补充，推进社区协同治理、强化社区居民自治、提高服务社会化和社区信息化水平</w:t>
            </w:r>
          </w:p>
        </w:tc>
      </w:tr>
      <w:tr w14:paraId="283B95EF">
        <w:trPr>
          <w:trHeight w:val="116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4ED531E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28</w:t>
            </w:r>
          </w:p>
        </w:tc>
        <w:tc>
          <w:tcPr>
            <w:tcW w:w="1626" w:type="dxa"/>
            <w:tcBorders>
              <w:top w:val="single" w:color="auto" w:sz="4" w:space="0"/>
              <w:left w:val="nil"/>
              <w:bottom w:val="single" w:color="auto" w:sz="4" w:space="0"/>
              <w:right w:val="single" w:color="auto" w:sz="4" w:space="0"/>
            </w:tcBorders>
            <w:noWrap w:val="0"/>
            <w:vAlign w:val="center"/>
          </w:tcPr>
          <w:p w14:paraId="540D3CB9">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河南省洛阳市涧西区</w:t>
            </w:r>
          </w:p>
        </w:tc>
        <w:tc>
          <w:tcPr>
            <w:tcW w:w="1684" w:type="dxa"/>
            <w:tcBorders>
              <w:top w:val="single" w:color="auto" w:sz="4" w:space="0"/>
              <w:left w:val="nil"/>
              <w:bottom w:val="single" w:color="auto" w:sz="4" w:space="0"/>
              <w:right w:val="single" w:color="auto" w:sz="4" w:space="0"/>
            </w:tcBorders>
            <w:noWrap w:val="0"/>
            <w:vAlign w:val="center"/>
          </w:tcPr>
          <w:p w14:paraId="544C7FE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加强社区信息化建设，提升社区治理服务效能</w:t>
            </w:r>
          </w:p>
        </w:tc>
        <w:tc>
          <w:tcPr>
            <w:tcW w:w="4628" w:type="dxa"/>
            <w:tcBorders>
              <w:top w:val="single" w:color="auto" w:sz="4" w:space="0"/>
              <w:left w:val="nil"/>
              <w:bottom w:val="single" w:color="auto" w:sz="4" w:space="0"/>
              <w:right w:val="single" w:color="auto" w:sz="4" w:space="0"/>
            </w:tcBorders>
            <w:noWrap w:val="0"/>
            <w:vAlign w:val="center"/>
          </w:tcPr>
          <w:p w14:paraId="340CA35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建立覆盖区、街道、社区的三级社区公共服务综合信息平台，以平台建设促进社区公共服务标准化，社区便民利民服务信息化，社区志愿互助服务制度化</w:t>
            </w:r>
          </w:p>
        </w:tc>
      </w:tr>
      <w:tr w14:paraId="4F8E42C7">
        <w:trPr>
          <w:trHeight w:val="94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4F480EB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29</w:t>
            </w:r>
          </w:p>
        </w:tc>
        <w:tc>
          <w:tcPr>
            <w:tcW w:w="1626" w:type="dxa"/>
            <w:tcBorders>
              <w:top w:val="single" w:color="auto" w:sz="4" w:space="0"/>
              <w:left w:val="nil"/>
              <w:bottom w:val="single" w:color="auto" w:sz="4" w:space="0"/>
              <w:right w:val="single" w:color="auto" w:sz="4" w:space="0"/>
            </w:tcBorders>
            <w:noWrap w:val="0"/>
            <w:vAlign w:val="center"/>
          </w:tcPr>
          <w:p w14:paraId="1FB3365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湖北省枝江市</w:t>
            </w:r>
          </w:p>
        </w:tc>
        <w:tc>
          <w:tcPr>
            <w:tcW w:w="1684" w:type="dxa"/>
            <w:tcBorders>
              <w:top w:val="single" w:color="auto" w:sz="4" w:space="0"/>
              <w:left w:val="nil"/>
              <w:bottom w:val="single" w:color="auto" w:sz="4" w:space="0"/>
              <w:right w:val="single" w:color="auto" w:sz="4" w:space="0"/>
            </w:tcBorders>
            <w:noWrap w:val="0"/>
            <w:vAlign w:val="center"/>
          </w:tcPr>
          <w:p w14:paraId="0AA3E34F">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推进“村改居”过程中社区治理服务机制创新</w:t>
            </w:r>
          </w:p>
        </w:tc>
        <w:tc>
          <w:tcPr>
            <w:tcW w:w="4628" w:type="dxa"/>
            <w:tcBorders>
              <w:top w:val="single" w:color="auto" w:sz="4" w:space="0"/>
              <w:left w:val="nil"/>
              <w:bottom w:val="single" w:color="auto" w:sz="4" w:space="0"/>
              <w:right w:val="single" w:color="auto" w:sz="4" w:space="0"/>
            </w:tcBorders>
            <w:noWrap w:val="0"/>
            <w:vAlign w:val="center"/>
          </w:tcPr>
          <w:p w14:paraId="2A9AB8C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解决“村改居”过程中的突出问题，创新社区治理服务机制</w:t>
            </w:r>
          </w:p>
        </w:tc>
      </w:tr>
      <w:tr w14:paraId="50582D19">
        <w:trPr>
          <w:trHeight w:val="117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2ACD184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30</w:t>
            </w:r>
          </w:p>
        </w:tc>
        <w:tc>
          <w:tcPr>
            <w:tcW w:w="1626" w:type="dxa"/>
            <w:tcBorders>
              <w:top w:val="single" w:color="auto" w:sz="4" w:space="0"/>
              <w:left w:val="nil"/>
              <w:bottom w:val="single" w:color="auto" w:sz="4" w:space="0"/>
              <w:right w:val="single" w:color="auto" w:sz="4" w:space="0"/>
            </w:tcBorders>
            <w:noWrap w:val="0"/>
            <w:vAlign w:val="center"/>
          </w:tcPr>
          <w:p w14:paraId="1C50083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湖南省岳阳市岳阳楼区</w:t>
            </w:r>
          </w:p>
        </w:tc>
        <w:tc>
          <w:tcPr>
            <w:tcW w:w="1684" w:type="dxa"/>
            <w:tcBorders>
              <w:top w:val="single" w:color="auto" w:sz="4" w:space="0"/>
              <w:left w:val="nil"/>
              <w:bottom w:val="single" w:color="auto" w:sz="4" w:space="0"/>
              <w:right w:val="single" w:color="auto" w:sz="4" w:space="0"/>
            </w:tcBorders>
            <w:noWrap w:val="0"/>
            <w:vAlign w:val="center"/>
          </w:tcPr>
          <w:p w14:paraId="1709EE4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加快社区服务体系建设，构建社区共治共享格局</w:t>
            </w:r>
          </w:p>
        </w:tc>
        <w:tc>
          <w:tcPr>
            <w:tcW w:w="4628" w:type="dxa"/>
            <w:tcBorders>
              <w:top w:val="single" w:color="auto" w:sz="4" w:space="0"/>
              <w:left w:val="nil"/>
              <w:bottom w:val="single" w:color="auto" w:sz="4" w:space="0"/>
              <w:right w:val="single" w:color="auto" w:sz="4" w:space="0"/>
            </w:tcBorders>
            <w:noWrap w:val="0"/>
            <w:vAlign w:val="center"/>
          </w:tcPr>
          <w:p w14:paraId="32E6901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以社区居民需求为导向，以社区信息化建设为支撑，加快实现服务均等化，探索社区服务的专业化、标准化、精细化</w:t>
            </w:r>
          </w:p>
        </w:tc>
      </w:tr>
      <w:tr w14:paraId="0159B568">
        <w:trPr>
          <w:trHeight w:val="971"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2E15BF9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31</w:t>
            </w:r>
          </w:p>
        </w:tc>
        <w:tc>
          <w:tcPr>
            <w:tcW w:w="1626" w:type="dxa"/>
            <w:tcBorders>
              <w:top w:val="single" w:color="auto" w:sz="4" w:space="0"/>
              <w:left w:val="nil"/>
              <w:bottom w:val="single" w:color="auto" w:sz="4" w:space="0"/>
              <w:right w:val="single" w:color="auto" w:sz="4" w:space="0"/>
            </w:tcBorders>
            <w:noWrap w:val="0"/>
            <w:vAlign w:val="center"/>
          </w:tcPr>
          <w:p w14:paraId="0F726C3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广东省珠海市香洲区</w:t>
            </w:r>
          </w:p>
        </w:tc>
        <w:tc>
          <w:tcPr>
            <w:tcW w:w="1684" w:type="dxa"/>
            <w:tcBorders>
              <w:top w:val="single" w:color="auto" w:sz="4" w:space="0"/>
              <w:left w:val="nil"/>
              <w:bottom w:val="single" w:color="auto" w:sz="4" w:space="0"/>
              <w:right w:val="single" w:color="auto" w:sz="4" w:space="0"/>
            </w:tcBorders>
            <w:noWrap w:val="0"/>
            <w:vAlign w:val="center"/>
          </w:tcPr>
          <w:p w14:paraId="506CD90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加强社区居民自治，提升社区治理水平</w:t>
            </w:r>
          </w:p>
        </w:tc>
        <w:tc>
          <w:tcPr>
            <w:tcW w:w="4628" w:type="dxa"/>
            <w:tcBorders>
              <w:top w:val="single" w:color="auto" w:sz="4" w:space="0"/>
              <w:left w:val="nil"/>
              <w:bottom w:val="single" w:color="auto" w:sz="4" w:space="0"/>
              <w:right w:val="single" w:color="auto" w:sz="4" w:space="0"/>
            </w:tcBorders>
            <w:noWrap w:val="0"/>
            <w:vAlign w:val="center"/>
          </w:tcPr>
          <w:p w14:paraId="7D4BABB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运用法治思维厘清政府与社区权责边界，构建新型社区治理结构，探索形成政府治理、社会调节、居民自治的互动模式</w:t>
            </w:r>
          </w:p>
        </w:tc>
      </w:tr>
      <w:tr w14:paraId="35CC3F83">
        <w:trPr>
          <w:trHeight w:val="101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0967B8A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32</w:t>
            </w:r>
          </w:p>
        </w:tc>
        <w:tc>
          <w:tcPr>
            <w:tcW w:w="1626" w:type="dxa"/>
            <w:tcBorders>
              <w:top w:val="single" w:color="auto" w:sz="4" w:space="0"/>
              <w:left w:val="nil"/>
              <w:bottom w:val="single" w:color="auto" w:sz="4" w:space="0"/>
              <w:right w:val="single" w:color="auto" w:sz="4" w:space="0"/>
            </w:tcBorders>
            <w:noWrap w:val="0"/>
            <w:vAlign w:val="center"/>
          </w:tcPr>
          <w:p w14:paraId="5FB420B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重庆市南岸区</w:t>
            </w:r>
          </w:p>
        </w:tc>
        <w:tc>
          <w:tcPr>
            <w:tcW w:w="1684" w:type="dxa"/>
            <w:tcBorders>
              <w:top w:val="single" w:color="auto" w:sz="4" w:space="0"/>
              <w:left w:val="nil"/>
              <w:bottom w:val="single" w:color="auto" w:sz="4" w:space="0"/>
              <w:right w:val="single" w:color="auto" w:sz="4" w:space="0"/>
            </w:tcBorders>
            <w:noWrap w:val="0"/>
            <w:vAlign w:val="center"/>
          </w:tcPr>
          <w:p w14:paraId="76C08E8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推进三事分流，推动社区治理创新</w:t>
            </w:r>
          </w:p>
        </w:tc>
        <w:tc>
          <w:tcPr>
            <w:tcW w:w="4628" w:type="dxa"/>
            <w:tcBorders>
              <w:top w:val="single" w:color="auto" w:sz="4" w:space="0"/>
              <w:left w:val="nil"/>
              <w:bottom w:val="single" w:color="auto" w:sz="4" w:space="0"/>
              <w:right w:val="single" w:color="auto" w:sz="4" w:space="0"/>
            </w:tcBorders>
            <w:noWrap w:val="0"/>
            <w:vAlign w:val="center"/>
          </w:tcPr>
          <w:p w14:paraId="22FD8F28">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深入推进三事分流工作方法，加强基层政府、社区组织和社会力量在社区治理过程中的合作协作，创新社区治理体制机制</w:t>
            </w:r>
          </w:p>
        </w:tc>
      </w:tr>
      <w:tr w14:paraId="24A94678">
        <w:trPr>
          <w:trHeight w:val="92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5B2AF3D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33</w:t>
            </w:r>
          </w:p>
        </w:tc>
        <w:tc>
          <w:tcPr>
            <w:tcW w:w="1626" w:type="dxa"/>
            <w:tcBorders>
              <w:top w:val="single" w:color="auto" w:sz="4" w:space="0"/>
              <w:left w:val="nil"/>
              <w:bottom w:val="single" w:color="auto" w:sz="4" w:space="0"/>
              <w:right w:val="single" w:color="auto" w:sz="4" w:space="0"/>
            </w:tcBorders>
            <w:noWrap w:val="0"/>
            <w:vAlign w:val="center"/>
          </w:tcPr>
          <w:p w14:paraId="26386F0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四川省成都市武侯区</w:t>
            </w:r>
          </w:p>
        </w:tc>
        <w:tc>
          <w:tcPr>
            <w:tcW w:w="1684" w:type="dxa"/>
            <w:tcBorders>
              <w:top w:val="single" w:color="auto" w:sz="4" w:space="0"/>
              <w:left w:val="nil"/>
              <w:bottom w:val="single" w:color="auto" w:sz="4" w:space="0"/>
              <w:right w:val="single" w:color="auto" w:sz="4" w:space="0"/>
            </w:tcBorders>
            <w:noWrap w:val="0"/>
            <w:vAlign w:val="center"/>
          </w:tcPr>
          <w:p w14:paraId="0920054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推动三社联动，创新社区治理服务</w:t>
            </w:r>
          </w:p>
        </w:tc>
        <w:tc>
          <w:tcPr>
            <w:tcW w:w="4628" w:type="dxa"/>
            <w:tcBorders>
              <w:top w:val="single" w:color="auto" w:sz="4" w:space="0"/>
              <w:left w:val="nil"/>
              <w:bottom w:val="single" w:color="auto" w:sz="4" w:space="0"/>
              <w:right w:val="single" w:color="auto" w:sz="4" w:space="0"/>
            </w:tcBorders>
            <w:noWrap w:val="0"/>
            <w:vAlign w:val="center"/>
          </w:tcPr>
          <w:p w14:paraId="01103A3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推动社区、社会组织、社工人才深度融合，推动社区治理服务创新</w:t>
            </w:r>
          </w:p>
        </w:tc>
      </w:tr>
      <w:tr w14:paraId="7F0C83C6">
        <w:trPr>
          <w:trHeight w:val="941"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4091B73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34</w:t>
            </w:r>
          </w:p>
        </w:tc>
        <w:tc>
          <w:tcPr>
            <w:tcW w:w="1626" w:type="dxa"/>
            <w:tcBorders>
              <w:top w:val="single" w:color="auto" w:sz="4" w:space="0"/>
              <w:left w:val="nil"/>
              <w:bottom w:val="single" w:color="auto" w:sz="4" w:space="0"/>
              <w:right w:val="single" w:color="auto" w:sz="4" w:space="0"/>
            </w:tcBorders>
            <w:noWrap w:val="0"/>
            <w:vAlign w:val="center"/>
          </w:tcPr>
          <w:p w14:paraId="526E039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四川省成都市青羊区</w:t>
            </w:r>
          </w:p>
        </w:tc>
        <w:tc>
          <w:tcPr>
            <w:tcW w:w="1684" w:type="dxa"/>
            <w:tcBorders>
              <w:top w:val="single" w:color="auto" w:sz="4" w:space="0"/>
              <w:left w:val="nil"/>
              <w:bottom w:val="single" w:color="auto" w:sz="4" w:space="0"/>
              <w:right w:val="single" w:color="auto" w:sz="4" w:space="0"/>
            </w:tcBorders>
            <w:noWrap w:val="0"/>
            <w:vAlign w:val="center"/>
          </w:tcPr>
          <w:p w14:paraId="1C43C2D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发展微治理，激发新活力</w:t>
            </w:r>
          </w:p>
        </w:tc>
        <w:tc>
          <w:tcPr>
            <w:tcW w:w="4628" w:type="dxa"/>
            <w:tcBorders>
              <w:top w:val="single" w:color="auto" w:sz="4" w:space="0"/>
              <w:left w:val="nil"/>
              <w:bottom w:val="single" w:color="auto" w:sz="4" w:space="0"/>
              <w:right w:val="single" w:color="auto" w:sz="4" w:space="0"/>
            </w:tcBorders>
            <w:noWrap w:val="0"/>
            <w:vAlign w:val="center"/>
          </w:tcPr>
          <w:p w14:paraId="2C6B8F8C">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深化院落自治、推进专业服务、建立社区基金、提升社区信息化水平，充分激活微治理</w:t>
            </w:r>
          </w:p>
        </w:tc>
      </w:tr>
      <w:tr w14:paraId="3B43D902">
        <w:trPr>
          <w:trHeight w:val="911"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14D5370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35</w:t>
            </w:r>
          </w:p>
        </w:tc>
        <w:tc>
          <w:tcPr>
            <w:tcW w:w="1626" w:type="dxa"/>
            <w:tcBorders>
              <w:top w:val="single" w:color="auto" w:sz="4" w:space="0"/>
              <w:left w:val="nil"/>
              <w:bottom w:val="single" w:color="auto" w:sz="4" w:space="0"/>
              <w:right w:val="single" w:color="auto" w:sz="4" w:space="0"/>
            </w:tcBorders>
            <w:noWrap w:val="0"/>
            <w:vAlign w:val="center"/>
          </w:tcPr>
          <w:p w14:paraId="307DBCF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贵州省安顺市西秀区</w:t>
            </w:r>
          </w:p>
        </w:tc>
        <w:tc>
          <w:tcPr>
            <w:tcW w:w="1684" w:type="dxa"/>
            <w:tcBorders>
              <w:top w:val="single" w:color="auto" w:sz="4" w:space="0"/>
              <w:left w:val="nil"/>
              <w:bottom w:val="single" w:color="auto" w:sz="4" w:space="0"/>
              <w:right w:val="single" w:color="auto" w:sz="4" w:space="0"/>
            </w:tcBorders>
            <w:noWrap w:val="0"/>
            <w:vAlign w:val="center"/>
          </w:tcPr>
          <w:p w14:paraId="293283C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多元治理，强化服务</w:t>
            </w:r>
          </w:p>
        </w:tc>
        <w:tc>
          <w:tcPr>
            <w:tcW w:w="4628" w:type="dxa"/>
            <w:tcBorders>
              <w:top w:val="single" w:color="auto" w:sz="4" w:space="0"/>
              <w:left w:val="nil"/>
              <w:bottom w:val="single" w:color="auto" w:sz="4" w:space="0"/>
              <w:right w:val="single" w:color="auto" w:sz="4" w:space="0"/>
            </w:tcBorders>
            <w:noWrap w:val="0"/>
            <w:vAlign w:val="center"/>
          </w:tcPr>
          <w:p w14:paraId="1201291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推进社区治理协商平台、社区组织服务平台、社会组织共建平台“三台联唱”，构建社区治理服务新格局</w:t>
            </w:r>
          </w:p>
        </w:tc>
      </w:tr>
      <w:tr w14:paraId="772AC64C">
        <w:trPr>
          <w:trHeight w:val="104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7C80D77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36</w:t>
            </w:r>
          </w:p>
        </w:tc>
        <w:tc>
          <w:tcPr>
            <w:tcW w:w="1626" w:type="dxa"/>
            <w:tcBorders>
              <w:top w:val="single" w:color="auto" w:sz="4" w:space="0"/>
              <w:left w:val="nil"/>
              <w:bottom w:val="single" w:color="auto" w:sz="4" w:space="0"/>
              <w:right w:val="single" w:color="auto" w:sz="4" w:space="0"/>
            </w:tcBorders>
            <w:noWrap w:val="0"/>
            <w:vAlign w:val="center"/>
          </w:tcPr>
          <w:p w14:paraId="17B9F46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云南省曲靖市麒麟区</w:t>
            </w:r>
          </w:p>
        </w:tc>
        <w:tc>
          <w:tcPr>
            <w:tcW w:w="1684" w:type="dxa"/>
            <w:tcBorders>
              <w:top w:val="single" w:color="auto" w:sz="4" w:space="0"/>
              <w:left w:val="nil"/>
              <w:bottom w:val="single" w:color="auto" w:sz="4" w:space="0"/>
              <w:right w:val="single" w:color="auto" w:sz="4" w:space="0"/>
            </w:tcBorders>
            <w:noWrap w:val="0"/>
            <w:vAlign w:val="center"/>
          </w:tcPr>
          <w:p w14:paraId="35CC966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实施五化提升，建设五好社区</w:t>
            </w:r>
          </w:p>
        </w:tc>
        <w:tc>
          <w:tcPr>
            <w:tcW w:w="4628" w:type="dxa"/>
            <w:tcBorders>
              <w:top w:val="single" w:color="auto" w:sz="4" w:space="0"/>
              <w:left w:val="nil"/>
              <w:bottom w:val="single" w:color="auto" w:sz="4" w:space="0"/>
              <w:right w:val="single" w:color="auto" w:sz="4" w:space="0"/>
            </w:tcBorders>
            <w:noWrap w:val="0"/>
            <w:vAlign w:val="center"/>
          </w:tcPr>
          <w:p w14:paraId="384A788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实施社区建设品牌化、多元化、精细化、网络化、社会化提升工程，探索形成“功能设施好、管理运行好、民主自治好、服务创新好、群众反映好”的五好社区治理服务模式</w:t>
            </w:r>
          </w:p>
        </w:tc>
      </w:tr>
      <w:tr w14:paraId="55FD0A60">
        <w:trPr>
          <w:trHeight w:val="104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2FB2026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37</w:t>
            </w:r>
          </w:p>
        </w:tc>
        <w:tc>
          <w:tcPr>
            <w:tcW w:w="1626" w:type="dxa"/>
            <w:tcBorders>
              <w:top w:val="single" w:color="auto" w:sz="4" w:space="0"/>
              <w:left w:val="nil"/>
              <w:bottom w:val="single" w:color="auto" w:sz="4" w:space="0"/>
              <w:right w:val="single" w:color="auto" w:sz="4" w:space="0"/>
            </w:tcBorders>
            <w:noWrap w:val="0"/>
            <w:vAlign w:val="center"/>
          </w:tcPr>
          <w:p w14:paraId="643395F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陕西省西安市碑林区</w:t>
            </w:r>
          </w:p>
        </w:tc>
        <w:tc>
          <w:tcPr>
            <w:tcW w:w="1684" w:type="dxa"/>
            <w:tcBorders>
              <w:top w:val="single" w:color="auto" w:sz="4" w:space="0"/>
              <w:left w:val="nil"/>
              <w:bottom w:val="single" w:color="auto" w:sz="4" w:space="0"/>
              <w:right w:val="single" w:color="auto" w:sz="4" w:space="0"/>
            </w:tcBorders>
            <w:noWrap w:val="0"/>
            <w:vAlign w:val="center"/>
          </w:tcPr>
          <w:p w14:paraId="56818709">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多方联动，共治共享</w:t>
            </w:r>
          </w:p>
        </w:tc>
        <w:tc>
          <w:tcPr>
            <w:tcW w:w="4628" w:type="dxa"/>
            <w:tcBorders>
              <w:top w:val="single" w:color="auto" w:sz="4" w:space="0"/>
              <w:left w:val="nil"/>
              <w:bottom w:val="single" w:color="auto" w:sz="4" w:space="0"/>
              <w:right w:val="single" w:color="auto" w:sz="4" w:space="0"/>
            </w:tcBorders>
            <w:noWrap w:val="0"/>
            <w:vAlign w:val="center"/>
          </w:tcPr>
          <w:p w14:paraId="5200312C">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强化社区区域化党建，调动多方力量，探索政府治理和社会自我调节、居民自治良性互动的社区治理服务模式，激发社区治理活力</w:t>
            </w:r>
          </w:p>
        </w:tc>
      </w:tr>
      <w:tr w14:paraId="07E4D4B0">
        <w:trPr>
          <w:trHeight w:val="911"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0CE2DDE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38</w:t>
            </w:r>
          </w:p>
        </w:tc>
        <w:tc>
          <w:tcPr>
            <w:tcW w:w="1626" w:type="dxa"/>
            <w:tcBorders>
              <w:top w:val="single" w:color="auto" w:sz="4" w:space="0"/>
              <w:left w:val="nil"/>
              <w:bottom w:val="single" w:color="auto" w:sz="4" w:space="0"/>
              <w:right w:val="single" w:color="auto" w:sz="4" w:space="0"/>
            </w:tcBorders>
            <w:noWrap w:val="0"/>
            <w:vAlign w:val="center"/>
          </w:tcPr>
          <w:p w14:paraId="4FE21CE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陕西省宝鸡市金台区</w:t>
            </w:r>
          </w:p>
        </w:tc>
        <w:tc>
          <w:tcPr>
            <w:tcW w:w="1684" w:type="dxa"/>
            <w:tcBorders>
              <w:top w:val="single" w:color="auto" w:sz="4" w:space="0"/>
              <w:left w:val="nil"/>
              <w:bottom w:val="single" w:color="auto" w:sz="4" w:space="0"/>
              <w:right w:val="single" w:color="auto" w:sz="4" w:space="0"/>
            </w:tcBorders>
            <w:noWrap w:val="0"/>
            <w:vAlign w:val="center"/>
          </w:tcPr>
          <w:p w14:paraId="3072C0F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打造“社区+”平台，提升三化一度水平</w:t>
            </w:r>
          </w:p>
        </w:tc>
        <w:tc>
          <w:tcPr>
            <w:tcW w:w="4628" w:type="dxa"/>
            <w:tcBorders>
              <w:top w:val="single" w:color="auto" w:sz="4" w:space="0"/>
              <w:left w:val="nil"/>
              <w:bottom w:val="single" w:color="auto" w:sz="4" w:space="0"/>
              <w:right w:val="single" w:color="auto" w:sz="4" w:space="0"/>
            </w:tcBorders>
            <w:noWrap w:val="0"/>
            <w:vAlign w:val="center"/>
          </w:tcPr>
          <w:p w14:paraId="7C7158F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建立“社区+”工作基础、“社区+”工作制度、“社区+”工作体系等平台，实现公共服务标准化、便民服务专业化、互助服务常态化、居民参与度大幅提升</w:t>
            </w:r>
          </w:p>
        </w:tc>
      </w:tr>
      <w:tr w14:paraId="3231F880">
        <w:trPr>
          <w:trHeight w:val="1001"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3A04E69B">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39</w:t>
            </w:r>
          </w:p>
        </w:tc>
        <w:tc>
          <w:tcPr>
            <w:tcW w:w="1626" w:type="dxa"/>
            <w:tcBorders>
              <w:top w:val="single" w:color="auto" w:sz="4" w:space="0"/>
              <w:left w:val="nil"/>
              <w:bottom w:val="single" w:color="auto" w:sz="4" w:space="0"/>
              <w:right w:val="single" w:color="auto" w:sz="4" w:space="0"/>
            </w:tcBorders>
            <w:noWrap w:val="0"/>
            <w:vAlign w:val="center"/>
          </w:tcPr>
          <w:p w14:paraId="38E8102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青海省西宁市城东区</w:t>
            </w:r>
          </w:p>
        </w:tc>
        <w:tc>
          <w:tcPr>
            <w:tcW w:w="1684" w:type="dxa"/>
            <w:tcBorders>
              <w:top w:val="single" w:color="auto" w:sz="4" w:space="0"/>
              <w:left w:val="nil"/>
              <w:bottom w:val="single" w:color="auto" w:sz="4" w:space="0"/>
              <w:right w:val="single" w:color="auto" w:sz="4" w:space="0"/>
            </w:tcBorders>
            <w:noWrap w:val="0"/>
            <w:vAlign w:val="center"/>
          </w:tcPr>
          <w:p w14:paraId="2EFF08A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创新社区治理结构，强化社区服务</w:t>
            </w:r>
          </w:p>
        </w:tc>
        <w:tc>
          <w:tcPr>
            <w:tcW w:w="4628" w:type="dxa"/>
            <w:tcBorders>
              <w:top w:val="single" w:color="auto" w:sz="4" w:space="0"/>
              <w:left w:val="nil"/>
              <w:bottom w:val="single" w:color="auto" w:sz="4" w:space="0"/>
              <w:right w:val="single" w:color="auto" w:sz="4" w:space="0"/>
            </w:tcBorders>
            <w:noWrap w:val="0"/>
            <w:vAlign w:val="center"/>
          </w:tcPr>
          <w:p w14:paraId="5CCA6EF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运用法治思维，合理构建新型社区组织结构，理顺职能部门和社区权责边界，推动社区治理服务创新</w:t>
            </w:r>
          </w:p>
        </w:tc>
      </w:tr>
      <w:tr w14:paraId="72DFCAD6">
        <w:trPr>
          <w:trHeight w:val="102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0EC8044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40</w:t>
            </w:r>
          </w:p>
        </w:tc>
        <w:tc>
          <w:tcPr>
            <w:tcW w:w="1626" w:type="dxa"/>
            <w:tcBorders>
              <w:top w:val="single" w:color="auto" w:sz="4" w:space="0"/>
              <w:left w:val="nil"/>
              <w:bottom w:val="single" w:color="auto" w:sz="4" w:space="0"/>
              <w:right w:val="single" w:color="auto" w:sz="4" w:space="0"/>
            </w:tcBorders>
            <w:noWrap w:val="0"/>
            <w:vAlign w:val="center"/>
          </w:tcPr>
          <w:p w14:paraId="7A81647B">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新疆维吾尔自治区克拉玛依市克拉玛依区</w:t>
            </w:r>
          </w:p>
        </w:tc>
        <w:tc>
          <w:tcPr>
            <w:tcW w:w="1684" w:type="dxa"/>
            <w:tcBorders>
              <w:top w:val="single" w:color="auto" w:sz="4" w:space="0"/>
              <w:left w:val="nil"/>
              <w:bottom w:val="single" w:color="auto" w:sz="4" w:space="0"/>
              <w:right w:val="single" w:color="auto" w:sz="4" w:space="0"/>
            </w:tcBorders>
            <w:noWrap w:val="0"/>
            <w:vAlign w:val="center"/>
          </w:tcPr>
          <w:p w14:paraId="49CB674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多元共治，提高社区服务水平</w:t>
            </w:r>
          </w:p>
        </w:tc>
        <w:tc>
          <w:tcPr>
            <w:tcW w:w="4628" w:type="dxa"/>
            <w:tcBorders>
              <w:top w:val="single" w:color="auto" w:sz="4" w:space="0"/>
              <w:left w:val="nil"/>
              <w:bottom w:val="single" w:color="auto" w:sz="4" w:space="0"/>
              <w:right w:val="single" w:color="auto" w:sz="4" w:space="0"/>
            </w:tcBorders>
            <w:noWrap w:val="0"/>
            <w:vAlign w:val="center"/>
          </w:tcPr>
          <w:p w14:paraId="3A8A5CF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立足边疆地区实际，整合各类资源，构建政府管理与社区居民自治相结合的社区治理服务体系，以社区治理服务创新促进边疆地区和谐稳定</w:t>
            </w:r>
          </w:p>
        </w:tc>
      </w:tr>
    </w:tbl>
    <w:p w14:paraId="73A01239">
      <w:pPr>
        <w:pStyle w:val="6"/>
        <w:widowControl/>
        <w:snapToGrid w:val="0"/>
        <w:spacing w:line="360" w:lineRule="auto"/>
        <w:jc w:val="both"/>
        <w:rPr>
          <w:rFonts w:hint="eastAsia" w:ascii="仿宋_GB2312" w:hAnsi="仿宋_GB2312" w:eastAsia="仿宋_GB2312" w:cs="仿宋_GB2312"/>
          <w:b/>
          <w:color w:val="auto"/>
          <w:sz w:val="32"/>
          <w:szCs w:val="32"/>
          <w:lang w:val="en-US" w:eastAsia="zh-CN"/>
        </w:rPr>
      </w:pPr>
    </w:p>
    <w:p w14:paraId="785D4B76">
      <w:pPr>
        <w:pStyle w:val="6"/>
        <w:keepNext w:val="0"/>
        <w:keepLines w:val="0"/>
        <w:pageBreakBefore w:val="0"/>
        <w:widowControl/>
        <w:numPr>
          <w:ilvl w:val="0"/>
          <w:numId w:val="1"/>
        </w:numPr>
        <w:kinsoku/>
        <w:wordWrap/>
        <w:overflowPunct/>
        <w:topLinePunct w:val="0"/>
        <w:autoSpaceDE/>
        <w:autoSpaceDN/>
        <w:bidi w:val="0"/>
        <w:adjustRightInd/>
        <w:snapToGrid w:val="0"/>
        <w:spacing w:line="360" w:lineRule="auto"/>
        <w:jc w:val="both"/>
        <w:textAlignment w:val="auto"/>
        <w:rPr>
          <w:rFonts w:hint="eastAsia" w:ascii="仿宋_GB2312" w:hAnsi="仿宋_GB2312" w:eastAsia="仿宋_GB2312" w:cs="仿宋_GB2312"/>
          <w:b/>
          <w:color w:val="auto"/>
          <w:sz w:val="32"/>
          <w:szCs w:val="32"/>
        </w:rPr>
      </w:pPr>
      <w:r>
        <w:rPr>
          <w:rFonts w:hint="eastAsia" w:ascii="仿宋_GB2312" w:hAnsi="仿宋_GB2312" w:eastAsia="仿宋_GB2312" w:cs="仿宋_GB2312"/>
          <w:b/>
          <w:color w:val="auto"/>
          <w:sz w:val="32"/>
          <w:szCs w:val="32"/>
        </w:rPr>
        <w:t>第三批全国社区治理和服务创新实验区（</w:t>
      </w:r>
      <w:r>
        <w:rPr>
          <w:rFonts w:hint="eastAsia" w:ascii="仿宋_GB2312" w:hAnsi="仿宋_GB2312" w:eastAsia="仿宋_GB2312" w:cs="仿宋_GB2312"/>
          <w:b/>
          <w:color w:val="auto"/>
          <w:sz w:val="32"/>
          <w:szCs w:val="32"/>
          <w:lang w:val="en-US" w:eastAsia="zh-CN"/>
        </w:rPr>
        <w:t>31</w:t>
      </w:r>
      <w:r>
        <w:rPr>
          <w:rFonts w:hint="eastAsia" w:ascii="仿宋_GB2312" w:hAnsi="仿宋_GB2312" w:eastAsia="仿宋_GB2312" w:cs="仿宋_GB2312"/>
          <w:b/>
          <w:color w:val="auto"/>
          <w:sz w:val="32"/>
          <w:szCs w:val="32"/>
        </w:rPr>
        <w:t>个）</w:t>
      </w:r>
    </w:p>
    <w:tbl>
      <w:tblPr>
        <w:tblStyle w:val="7"/>
        <w:tblW w:w="8562" w:type="dxa"/>
        <w:tblInd w:w="0" w:type="dxa"/>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color="auto" w:fill="FFFFFF"/>
        <w:tblLayout w:type="fixed"/>
        <w:tblCellMar>
          <w:top w:w="0" w:type="dxa"/>
          <w:left w:w="0" w:type="dxa"/>
          <w:bottom w:w="0" w:type="dxa"/>
          <w:right w:w="0" w:type="dxa"/>
        </w:tblCellMar>
      </w:tblPr>
      <w:tblGrid>
        <w:gridCol w:w="625"/>
        <w:gridCol w:w="1438"/>
        <w:gridCol w:w="3228"/>
        <w:gridCol w:w="3271"/>
      </w:tblGrid>
      <w:tr w14:paraId="51ED25F4">
        <w:trPr>
          <w:trHeight w:val="570" w:hRule="atLeast"/>
        </w:trPr>
        <w:tc>
          <w:tcPr>
            <w:tcW w:w="625" w:type="dxa"/>
            <w:tcBorders>
              <w:top w:val="single" w:color="000000" w:sz="6" w:space="0"/>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152BCF2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rFonts w:hint="eastAsia" w:ascii="宋体" w:hAnsi="宋体" w:eastAsia="宋体" w:cs="宋体"/>
                <w:sz w:val="28"/>
                <w:szCs w:val="28"/>
              </w:rPr>
            </w:pPr>
            <w:r>
              <w:rPr>
                <w:rStyle w:val="9"/>
                <w:rFonts w:hint="eastAsia" w:ascii="宋体" w:hAnsi="宋体" w:eastAsia="宋体" w:cs="宋体"/>
                <w:i w:val="0"/>
                <w:caps w:val="0"/>
                <w:color w:val="333333"/>
                <w:spacing w:val="0"/>
                <w:sz w:val="28"/>
                <w:szCs w:val="28"/>
              </w:rPr>
              <w:t>序号</w:t>
            </w:r>
          </w:p>
        </w:tc>
        <w:tc>
          <w:tcPr>
            <w:tcW w:w="1438" w:type="dxa"/>
            <w:tcBorders>
              <w:top w:val="single" w:color="000000" w:sz="6" w:space="0"/>
              <w:left w:val="nil"/>
              <w:bottom w:val="single" w:color="000000" w:sz="6" w:space="0"/>
              <w:right w:val="single" w:color="000000" w:sz="6" w:space="0"/>
            </w:tcBorders>
            <w:shd w:val="clear" w:color="auto" w:fill="FFFFFF"/>
            <w:noWrap w:val="0"/>
            <w:tcMar>
              <w:top w:w="0" w:type="dxa"/>
              <w:bottom w:w="0" w:type="dxa"/>
            </w:tcMar>
            <w:vAlign w:val="center"/>
          </w:tcPr>
          <w:p w14:paraId="763B5A8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rFonts w:hint="eastAsia" w:ascii="宋体" w:hAnsi="宋体" w:eastAsia="宋体" w:cs="宋体"/>
                <w:sz w:val="28"/>
                <w:szCs w:val="28"/>
              </w:rPr>
            </w:pPr>
            <w:r>
              <w:rPr>
                <w:rStyle w:val="9"/>
                <w:rFonts w:hint="eastAsia" w:ascii="宋体" w:hAnsi="宋体" w:eastAsia="宋体" w:cs="宋体"/>
                <w:i w:val="0"/>
                <w:caps w:val="0"/>
                <w:color w:val="333333"/>
                <w:spacing w:val="0"/>
                <w:sz w:val="28"/>
                <w:szCs w:val="28"/>
              </w:rPr>
              <w:t>实验单位</w:t>
            </w:r>
          </w:p>
        </w:tc>
        <w:tc>
          <w:tcPr>
            <w:tcW w:w="3228" w:type="dxa"/>
            <w:tcBorders>
              <w:top w:val="single" w:color="000000" w:sz="6" w:space="0"/>
              <w:left w:val="nil"/>
              <w:bottom w:val="single" w:color="000000" w:sz="6" w:space="0"/>
              <w:right w:val="single" w:color="000000" w:sz="6" w:space="0"/>
            </w:tcBorders>
            <w:shd w:val="clear" w:color="auto" w:fill="FFFFFF"/>
            <w:noWrap w:val="0"/>
            <w:tcMar>
              <w:top w:w="0" w:type="dxa"/>
              <w:bottom w:w="0" w:type="dxa"/>
            </w:tcMar>
            <w:vAlign w:val="center"/>
          </w:tcPr>
          <w:p w14:paraId="0489AD2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rFonts w:hint="eastAsia" w:ascii="宋体" w:hAnsi="宋体" w:eastAsia="宋体" w:cs="宋体"/>
                <w:sz w:val="28"/>
                <w:szCs w:val="28"/>
              </w:rPr>
            </w:pPr>
            <w:r>
              <w:rPr>
                <w:rStyle w:val="9"/>
                <w:rFonts w:hint="eastAsia" w:ascii="宋体" w:hAnsi="宋体" w:eastAsia="宋体" w:cs="宋体"/>
                <w:i w:val="0"/>
                <w:caps w:val="0"/>
                <w:color w:val="333333"/>
                <w:spacing w:val="0"/>
                <w:sz w:val="28"/>
                <w:szCs w:val="28"/>
              </w:rPr>
              <w:t>实验主题</w:t>
            </w:r>
          </w:p>
        </w:tc>
        <w:tc>
          <w:tcPr>
            <w:tcW w:w="3271" w:type="dxa"/>
            <w:tcBorders>
              <w:top w:val="single" w:color="000000" w:sz="6" w:space="0"/>
              <w:left w:val="nil"/>
              <w:bottom w:val="single" w:color="000000" w:sz="6" w:space="0"/>
              <w:right w:val="single" w:color="000000" w:sz="6" w:space="0"/>
            </w:tcBorders>
            <w:shd w:val="clear" w:color="auto" w:fill="FFFFFF"/>
            <w:noWrap w:val="0"/>
            <w:tcMar>
              <w:top w:w="0" w:type="dxa"/>
              <w:bottom w:w="0" w:type="dxa"/>
            </w:tcMar>
            <w:vAlign w:val="center"/>
          </w:tcPr>
          <w:p w14:paraId="6CD0E10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rFonts w:hint="eastAsia" w:ascii="宋体" w:hAnsi="宋体" w:eastAsia="宋体" w:cs="宋体"/>
                <w:sz w:val="28"/>
                <w:szCs w:val="28"/>
              </w:rPr>
            </w:pPr>
            <w:r>
              <w:rPr>
                <w:rStyle w:val="9"/>
                <w:rFonts w:hint="eastAsia" w:ascii="宋体" w:hAnsi="宋体" w:eastAsia="宋体" w:cs="宋体"/>
                <w:i w:val="0"/>
                <w:caps w:val="0"/>
                <w:color w:val="333333"/>
                <w:spacing w:val="0"/>
                <w:sz w:val="28"/>
                <w:szCs w:val="28"/>
              </w:rPr>
              <w:t>实验内容</w:t>
            </w:r>
          </w:p>
        </w:tc>
      </w:tr>
      <w:tr w14:paraId="63094024">
        <w:trPr>
          <w:trHeight w:val="1380"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52566EF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1</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0544A46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北京市石景山区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B9CFFF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打造“老街坊”品牌，构建共建共治共享社区治理机制</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385FD53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以“老街坊”组织化建设为抓手，以服务精准化、专业化为导向，以志愿服务与个人信用挂钩为突破，以信息化建设为支撑，以培育社区公共精神为核心，构建守望相助的社区和谐幸福家园</w:t>
            </w:r>
          </w:p>
        </w:tc>
      </w:tr>
      <w:tr w14:paraId="5977A090">
        <w:trPr>
          <w:trHeight w:val="127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2D9CF41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2</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BA7DAF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天津市河北区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30C2040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党建引领社区物业服务管理机制建设</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0E3107A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探索建立健全党建引领、多方联动的社区物业服务管理机制</w:t>
            </w:r>
          </w:p>
        </w:tc>
      </w:tr>
      <w:tr w14:paraId="34623BCB">
        <w:trPr>
          <w:trHeight w:val="900"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2C49A80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3</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72C3B6E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辽宁省沈阳市和平区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169B352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建设幸福社区家，激活居民参与内生动力</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0465718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建设以“社区家”为文化引领，推进建设“人人参与、人人尽力、人人共享”的城市社区生活共同体</w:t>
            </w:r>
          </w:p>
        </w:tc>
      </w:tr>
      <w:tr w14:paraId="57B7CC19">
        <w:trPr>
          <w:trHeight w:val="85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1B978BB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4</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344FA6B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黑龙江省双鸭山市</w:t>
            </w:r>
          </w:p>
          <w:p w14:paraId="4121FFD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岭东区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657452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邻里家园·活力社区</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7F429EF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探索沉陷区、棚户区改造后社区治理体系建设和社区治理能力提升有效机制</w:t>
            </w:r>
          </w:p>
        </w:tc>
      </w:tr>
      <w:tr w14:paraId="320548DC">
        <w:trPr>
          <w:trHeight w:val="121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6F1BC49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5</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311C859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上海市徐汇区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08AE748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深化社区工作者全面成长机制探索实践</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364C43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深入探索社区工作者培养、评价、选拔、使用、激励机制，提升社区工作者职业化、专业化水平</w:t>
            </w:r>
          </w:p>
        </w:tc>
      </w:tr>
      <w:tr w14:paraId="7B1F8785">
        <w:trPr>
          <w:trHeight w:val="97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7B2930D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6</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0BCF5B1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上海市长宁区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9BA6DD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优化社区分类治理，推进社区治理精细化</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79F24E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合理划分社区治理类型，形成“三清单一攻略一导则”，推进公共服务资源精准配置，提升社区治理精准化、精细化水平</w:t>
            </w:r>
          </w:p>
        </w:tc>
      </w:tr>
      <w:tr w14:paraId="7562CD50">
        <w:trPr>
          <w:trHeight w:val="103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3FB8BAD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7</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7A3BC3B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江苏省南京市雨花台区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05882E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探索四聚式“三社联动”路径</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0D9119E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聚焦平台、聚焦需求、聚焦协同、聚焦治理，深化“三社联动”机制探索</w:t>
            </w:r>
          </w:p>
        </w:tc>
      </w:tr>
      <w:tr w14:paraId="01DFF33B">
        <w:trPr>
          <w:trHeight w:val="1110"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06DCD97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8</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38E331A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江苏省南京市溧水区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DA3E60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创新政府购买社区服务机制</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B6DC8D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加强社区服务资金统筹，建立健全政府购买社区服务需求发现、项目设计、评审评估、绩效监管机制</w:t>
            </w:r>
          </w:p>
        </w:tc>
      </w:tr>
      <w:tr w14:paraId="7F14B844">
        <w:trPr>
          <w:trHeight w:val="127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755B5C9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9</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1C2CE5B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江苏省徐州市鼓楼区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354C90F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建设智慧社区，打造社区“云”治理</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865F2C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深化大数据云平台建设，以人工智能技术应用为依托，推动实现信息化与社区治理深度融合的有效路径</w:t>
            </w:r>
          </w:p>
        </w:tc>
      </w:tr>
      <w:tr w14:paraId="6F90BCA2">
        <w:trPr>
          <w:trHeight w:val="1200"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11B7951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10</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83D13A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江苏省南通市崇川区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6ED7BF7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“邻里+”社区治理机制探索</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0B60043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优化社区治理体系，加强邻里文化引领，整合公共服务资源，探索“邻里守望、和谐相亲”的社区治理机制</w:t>
            </w:r>
          </w:p>
        </w:tc>
      </w:tr>
      <w:tr w14:paraId="3A46E700">
        <w:trPr>
          <w:trHeight w:val="1140"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75179A2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11</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6B59867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浙江省杭州市江干区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1478311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探索打造“双网共生”社区治理机制</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61A5EF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探索社区居民自治与网格化服务管理有效衔接的机制和路径</w:t>
            </w:r>
          </w:p>
        </w:tc>
      </w:tr>
      <w:tr w14:paraId="147578AC">
        <w:trPr>
          <w:trHeight w:val="1260"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4968282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12</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CB690D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浙江省绍兴市越城区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1E65BAD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“五邻社”链接社区资源，契约化推动依法治理</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7343433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深化“五邻社”组织平台作用，探索运用“契约化”手段链接盘活社区资源，探索共建共治共享机制</w:t>
            </w:r>
          </w:p>
        </w:tc>
      </w:tr>
      <w:tr w14:paraId="52CFD7D4">
        <w:trPr>
          <w:trHeight w:val="94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779EAA2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13</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4CD5108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浙江省衢州市</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137F363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打造数字化背景下的社区治理和服务新机制</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7126773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运用云计算、大数据、移动互联、物联网等新一代信息技术，将社区治理和服务各类信息统一纳入社区治理和服务信息平台，以信息化建设提升社区治理和服务精细化水平</w:t>
            </w:r>
          </w:p>
        </w:tc>
      </w:tr>
      <w:tr w14:paraId="754BAEA8">
        <w:trPr>
          <w:trHeight w:val="91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30EBEE6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14</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57EE24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安徽省合肥市包河区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AA4ECD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推动社区服务“两级网络”建设，构建社区15分钟服务圈</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424EEC9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推动社区服务“两级网络”建设，构建集公共服务、社会服务、便民服务为一体的社区服务网络</w:t>
            </w:r>
          </w:p>
        </w:tc>
      </w:tr>
      <w:tr w14:paraId="522DFB11">
        <w:trPr>
          <w:trHeight w:val="1230"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5EDD7AA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15</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A05A8C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江西省南昌市西湖区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339061F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推进社区分类治理，实现服务精准施策</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6309483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根据不同社区类型，探索在社区治理资源配置、社区服务供给、社区居民自治等方面建立有针对性的社区治理机制</w:t>
            </w:r>
          </w:p>
        </w:tc>
      </w:tr>
      <w:tr w14:paraId="7609BE77">
        <w:trPr>
          <w:trHeight w:val="100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471EE05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16</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125F2AD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山东省烟台市芝罘区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78E8EF1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推行民需项目服务法，构建服务型社区</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73B00CE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以民需项目为抓手，完善社区组织发现居民需求、统筹设计服务项目、支持社会组织承接、引导专业社会工作团队参与的“三社联动”工作体系</w:t>
            </w:r>
          </w:p>
        </w:tc>
      </w:tr>
      <w:tr w14:paraId="2C1C1A24">
        <w:trPr>
          <w:trHeight w:val="115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0D51C07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17</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9C51AC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山东省滨州市滨城区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0B210B0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实施“五级双向工作法”，实现棚改地区居民诉求在社区的协调达成</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6DBF800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通过“五级”双向互动，实现棚改前政策规划引导到位，棚改中矛盾纠纷诉求有效解决，棚改后社区治理和服务有效运行</w:t>
            </w:r>
          </w:p>
        </w:tc>
      </w:tr>
      <w:tr w14:paraId="2CD3E818">
        <w:trPr>
          <w:trHeight w:val="1170"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5FE6B5F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18</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3D6C1C9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河南省许昌市魏都区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1B974DE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实施公约行动，探索居民公约治理机制</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BAA462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充分发挥居民公约在社区治理中的积极作用，实现自治、法治、德治“三治融合”</w:t>
            </w:r>
          </w:p>
        </w:tc>
      </w:tr>
      <w:tr w14:paraId="57861797">
        <w:trPr>
          <w:trHeight w:val="94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1095240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19</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4A2C500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湖北省武汉市江岸区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0998B08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盘活社区本地资源，创新社区治理机制</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7DF4E1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探索建立内生式社区治理社会化机制，盘活社区本地资源，构建人人参与、人人尽力、人人共享的社区治理格局</w:t>
            </w:r>
          </w:p>
        </w:tc>
      </w:tr>
      <w:tr w14:paraId="08BA6109">
        <w:trPr>
          <w:trHeight w:val="94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79B8938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20</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F148D7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湖北省宜都市</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1911154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促进社区居民自治与网格化服务管理有效衔接</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7D86CC9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通过整合社区治理单元、人员、组织、职责、资源等，探索社区居民自治与网格化服务管理有效衔接和良性互动的社区治理机制</w:t>
            </w:r>
          </w:p>
        </w:tc>
      </w:tr>
      <w:tr w14:paraId="499091F7">
        <w:trPr>
          <w:trHeight w:val="94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669D6CF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21</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AA4275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湖北省咸宁市</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4B012C0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探索建立以市带县的城市社区治理推进机制</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0F5EBE3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探索建立市级党委政府在全域统筹、政策制定、制度建设、平台打造和服务监管等方面的领导统筹推进机制，提升城市社区治理整体水平</w:t>
            </w:r>
          </w:p>
        </w:tc>
      </w:tr>
      <w:tr w14:paraId="2CD21144">
        <w:trPr>
          <w:trHeight w:val="1170"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60E8D43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22</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73066B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湖南省长沙市天心区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17E8A7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打造社区15分钟生活服务圈</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3937804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以居民需求为导向，以社区规划为引领，以机制创新为支撑，实现服务网络全覆盖、服务居民全方位、服务阵地全开放</w:t>
            </w:r>
          </w:p>
        </w:tc>
      </w:tr>
      <w:tr w14:paraId="23F67AA5">
        <w:trPr>
          <w:trHeight w:val="1170"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24609C2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23</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B2EA7F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湖南省株洲市天元区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4F96C6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党建领航·“三社联动”</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3716BAC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探索区域化党建引领“三社联动”工作机制，完善项目化助推“三社联动”制度体系</w:t>
            </w:r>
          </w:p>
        </w:tc>
      </w:tr>
      <w:tr w14:paraId="4DD08DC4">
        <w:trPr>
          <w:trHeight w:val="97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7AD8B14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24</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5834B9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广东省佛山市禅城区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1F862AC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打造社区微服务综合体系，提升社区治理和服务水平</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61E2B8C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以信息化技术为支撑，建设覆盖区、街道、社区三级的社区微服务综合体系，实现宏观群体资源与微观个体需求精准对接</w:t>
            </w:r>
          </w:p>
        </w:tc>
      </w:tr>
      <w:tr w14:paraId="547D216A">
        <w:trPr>
          <w:trHeight w:val="1020"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1E82DF7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25</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3AF0AA4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重庆市江北区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4B40F66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构建“三社+N”联动体系，增强社区治理和服务“六个能力”</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0DE5D9F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探索建立以社区为平台、社会组织为载体、社会工作为支撑，多方力量积极参与、深度融合的“三社+N”联动体系，实现社区治理和服务“六个能力”提升</w:t>
            </w:r>
          </w:p>
        </w:tc>
      </w:tr>
      <w:tr w14:paraId="2844FA52">
        <w:trPr>
          <w:trHeight w:val="930"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6B88FEB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26</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CE9C20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四川省成都市金牛区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6085F70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探索建立党建引领的社区提案工作机制</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3DF869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探索建立党领导下的社区提案收集、分拣、审议、公开、落实、评估机制，构建多方参与、共同治理的社区治理体系</w:t>
            </w:r>
          </w:p>
        </w:tc>
      </w:tr>
      <w:tr w14:paraId="2E3271DC">
        <w:trPr>
          <w:trHeight w:val="94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26878D2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27</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194FD2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四川省成都市新都区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4492AA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创新党领导的社区多方协商共治机制</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4752AE9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探索建立积分激励、指数监测、信息化支撑、智库支持等工作机制，有效提升社区协商工作水平</w:t>
            </w:r>
          </w:p>
        </w:tc>
      </w:tr>
      <w:tr w14:paraId="41BAAA75">
        <w:trPr>
          <w:trHeight w:val="91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3478B00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28</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AD6C10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四川省邛崃市</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43018C4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建立驻社区机关企事业单位履行社区治理责任评价体系</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1256579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探索建立驻社区机关企事业单位履行社区治理责任清单、考核评价、结果运用机制，构建共建共治共享社区治理格局</w:t>
            </w:r>
          </w:p>
        </w:tc>
      </w:tr>
      <w:tr w14:paraId="33965D4B">
        <w:trPr>
          <w:trHeight w:val="1050"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46011A2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29</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595FFE4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陕西省西安市莲湖区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AA1233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实施清单准入制度，推进社区减负增效</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036259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完善社区工作事项“三个清单”，全面探索实行社区工作事项准入机制，推进社区减负增效，提升社区治理和服务水平</w:t>
            </w:r>
          </w:p>
        </w:tc>
      </w:tr>
      <w:tr w14:paraId="6B0DDEEA">
        <w:trPr>
          <w:trHeight w:val="91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3268533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30</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6449B4A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陕西省榆林市榆阳区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1C9CA3E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促进社区居民自治与网格化服务管理有效衔接</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1FCC0A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从设置优化、功能互补、体系融合、人员整合、资源下沉等方面，探索实现社区居民自治与网格化服务管理有效衔接</w:t>
            </w:r>
          </w:p>
        </w:tc>
      </w:tr>
      <w:tr w14:paraId="35385C4E">
        <w:trPr>
          <w:trHeight w:val="1005" w:hRule="atLeast"/>
        </w:trPr>
        <w:tc>
          <w:tcPr>
            <w:tcW w:w="625" w:type="dxa"/>
            <w:tcBorders>
              <w:top w:val="nil"/>
              <w:left w:val="single" w:color="000000" w:sz="6" w:space="0"/>
              <w:bottom w:val="single" w:color="000000" w:sz="6" w:space="0"/>
              <w:right w:val="single" w:color="000000" w:sz="6" w:space="0"/>
            </w:tcBorders>
            <w:shd w:val="clear" w:color="auto" w:fill="FFFFFF"/>
            <w:noWrap w:val="0"/>
            <w:tcMar>
              <w:top w:w="0" w:type="dxa"/>
              <w:bottom w:w="0" w:type="dxa"/>
            </w:tcMar>
            <w:vAlign w:val="center"/>
          </w:tcPr>
          <w:p w14:paraId="5418976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sz w:val="28"/>
                <w:szCs w:val="28"/>
              </w:rPr>
            </w:pPr>
            <w:r>
              <w:rPr>
                <w:rFonts w:hint="eastAsia" w:ascii="宋体" w:hAnsi="宋体" w:eastAsia="宋体" w:cs="宋体"/>
                <w:b w:val="0"/>
                <w:i w:val="0"/>
                <w:caps w:val="0"/>
                <w:color w:val="333333"/>
                <w:spacing w:val="0"/>
                <w:sz w:val="28"/>
                <w:szCs w:val="28"/>
              </w:rPr>
              <w:t>31</w:t>
            </w:r>
          </w:p>
        </w:tc>
        <w:tc>
          <w:tcPr>
            <w:tcW w:w="143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8663E4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甘肃省酒泉市肃州区</w:t>
            </w:r>
          </w:p>
        </w:tc>
        <w:tc>
          <w:tcPr>
            <w:tcW w:w="3228"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28909D3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探索完善欠发达地区“三社联动”工作体系</w:t>
            </w:r>
          </w:p>
        </w:tc>
        <w:tc>
          <w:tcPr>
            <w:tcW w:w="3271" w:type="dxa"/>
            <w:tcBorders>
              <w:top w:val="nil"/>
              <w:left w:val="nil"/>
              <w:bottom w:val="single" w:color="000000" w:sz="6" w:space="0"/>
              <w:right w:val="single" w:color="000000" w:sz="6" w:space="0"/>
            </w:tcBorders>
            <w:shd w:val="clear" w:color="auto" w:fill="FFFFFF"/>
            <w:noWrap w:val="0"/>
            <w:tcMar>
              <w:top w:w="0" w:type="dxa"/>
              <w:bottom w:w="0" w:type="dxa"/>
            </w:tcMar>
            <w:vAlign w:val="center"/>
          </w:tcPr>
          <w:p w14:paraId="4A90499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i w:val="0"/>
                <w:color w:val="auto"/>
                <w:kern w:val="2"/>
                <w:sz w:val="28"/>
                <w:szCs w:val="28"/>
                <w:lang w:val="en-US" w:eastAsia="zh-CN" w:bidi="ar-SA"/>
              </w:rPr>
            </w:pPr>
            <w:r>
              <w:rPr>
                <w:rFonts w:hint="eastAsia" w:ascii="宋体" w:hAnsi="宋体" w:eastAsia="宋体" w:cs="宋体"/>
                <w:i w:val="0"/>
                <w:color w:val="auto"/>
                <w:kern w:val="2"/>
                <w:sz w:val="28"/>
                <w:szCs w:val="28"/>
                <w:lang w:val="en-US" w:eastAsia="zh-CN" w:bidi="ar-SA"/>
              </w:rPr>
              <w:t>完善“三大平台”，创新“五大机制”，探索欠发达地区通过“三社联动”提升社区治理和服务水平新路径</w:t>
            </w:r>
          </w:p>
        </w:tc>
      </w:tr>
    </w:tbl>
    <w:p w14:paraId="2154AD3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2010609030101010101"/>
    <w:charset w:val="86"/>
    <w:family w:val="auto"/>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2982CF"/>
    <w:multiLevelType w:val="singleLevel"/>
    <w:tmpl w:val="8A2982CF"/>
    <w:lvl w:ilvl="0" w:tentative="0">
      <w:start w:val="4"/>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AD5601E"/>
    <w:rsid w:val="CB276BF8"/>
    <w:rsid w:val="EAD5601E"/>
    <w:rsid w:val="FE7B7BD1"/>
    <w:rsid w:val="FF2563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14</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2025-12-04T11:20:00Z</dcterms:created>
  <dc:creator>WPS_1646126285</dc:creator>
  <cp:lastModifiedBy>WPS_1646126285</cp:lastModifiedBy>
  <dcterms:modified xsi:type="dcterms:W3CDTF">2025-12-08T01:51:52Z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6A7181E27F251937688D3069A9720970_41</vt:lpwstr>
  </property>
</Properties>
</file>