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1EE686">
      <w:pPr>
        <w:pStyle w:val="2"/>
        <w:bidi w:val="0"/>
        <w:rPr>
          <w:rFonts w:hint="eastAsia"/>
          <w:lang w:val="en-US" w:eastAsia="zh-CN"/>
        </w:rPr>
      </w:pPr>
      <w:r>
        <w:rPr>
          <w:rFonts w:hint="eastAsia"/>
          <w:lang w:val="en-US" w:eastAsia="zh-CN"/>
        </w:rPr>
        <w:t>一、优秀社区工作法100例</w:t>
      </w:r>
    </w:p>
    <w:p w14:paraId="18B8B4D9">
      <w:pPr>
        <w:pStyle w:val="3"/>
        <w:keepNext w:val="0"/>
        <w:keepLines w:val="0"/>
        <w:pageBreakBefore w:val="0"/>
        <w:widowControl/>
        <w:kinsoku/>
        <w:wordWrap/>
        <w:overflowPunct/>
        <w:topLinePunct w:val="0"/>
        <w:autoSpaceDE/>
        <w:autoSpaceDN/>
        <w:bidi w:val="0"/>
        <w:adjustRightInd/>
        <w:snapToGrid/>
        <w:spacing w:before="0" w:beforeLines="0" w:after="0" w:afterLines="0" w:line="360" w:lineRule="auto"/>
        <w:ind w:firstLine="640" w:firstLineChars="200"/>
        <w:textAlignment w:val="auto"/>
        <w:rPr>
          <w:rStyle w:val="6"/>
          <w:rFonts w:hint="eastAsia" w:ascii="仿宋_GB2312" w:hAnsi="仿宋_GB2312" w:eastAsia="仿宋_GB2312" w:cs="仿宋_GB2312"/>
          <w:b w:val="0"/>
          <w:bCs/>
          <w:i w:val="0"/>
          <w:color w:val="auto"/>
          <w:sz w:val="32"/>
          <w:szCs w:val="32"/>
        </w:rPr>
      </w:pPr>
      <w:r>
        <w:rPr>
          <w:rStyle w:val="6"/>
          <w:rFonts w:hint="eastAsia" w:ascii="仿宋_GB2312" w:hAnsi="仿宋_GB2312" w:eastAsia="仿宋_GB2312" w:cs="仿宋_GB2312"/>
          <w:b w:val="0"/>
          <w:bCs/>
          <w:i w:val="0"/>
          <w:color w:val="auto"/>
          <w:sz w:val="32"/>
          <w:szCs w:val="32"/>
        </w:rPr>
        <w:t>社区工作法是对社区组织开展社区工作的工作理念和工作方法的科学总结提炼，是推进社区治理现代化的重要手段和必备工具。社区工作法来自于基层探索实践，生成于基层改革创新，是具有鲜明特色的新时代群众工作方法，是新时代党的群众路线的生动实践。开展优秀社区工作法征集展示活动，就是推动各地将社区工作中行之有效的经验做法总结提炼形成具有普遍性、可推广可复制可操作的工作机制和制度模式，通过宣传推广、互学交流，让更多的社区用这样的好方法开展工作，切实增强广大社区工作者的工作本领，把《中共中央 国务院关于加强和完善城乡社区治理的意见》中的决策部署落地落实，不断提升居民群众的获得感、幸福感、安全感。</w:t>
      </w:r>
    </w:p>
    <w:p w14:paraId="5D50982F">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
          <w:color w:val="auto"/>
          <w:sz w:val="32"/>
          <w:szCs w:val="32"/>
        </w:rPr>
      </w:pPr>
      <w:r>
        <w:rPr>
          <w:rStyle w:val="6"/>
          <w:rFonts w:hint="eastAsia" w:ascii="仿宋_GB2312" w:hAnsi="仿宋_GB2312" w:eastAsia="仿宋_GB2312" w:cs="仿宋_GB2312"/>
          <w:color w:val="auto"/>
          <w:spacing w:val="45"/>
          <w:sz w:val="32"/>
          <w:szCs w:val="32"/>
        </w:rPr>
        <w:t>北京市（5）</w:t>
      </w:r>
    </w:p>
    <w:p w14:paraId="20BB7DF6">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北京市东城区前门街道草厂社区工作法</w:t>
      </w:r>
    </w:p>
    <w:p w14:paraId="6720D818">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北京市东城区龙潭街道夕照寺社区工作法</w:t>
      </w:r>
    </w:p>
    <w:p w14:paraId="4E5C660B">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北京市西城区大栅栏街道大安澜营社区工作法</w:t>
      </w:r>
    </w:p>
    <w:p w14:paraId="437A7F20">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北京市朝阳区大屯街道亚运新新家园社区工作法</w:t>
      </w:r>
    </w:p>
    <w:p w14:paraId="1533556E">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北京市海淀区中关村街道华清园社区工作法</w:t>
      </w:r>
    </w:p>
    <w:p w14:paraId="1EF41E85">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color w:val="auto"/>
          <w:spacing w:val="45"/>
          <w:sz w:val="32"/>
          <w:szCs w:val="32"/>
        </w:rPr>
        <w:t>天津市（5）</w:t>
      </w:r>
    </w:p>
    <w:p w14:paraId="6EEA2D49">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天津市河西区友谊路街道谊景村社区工作法</w:t>
      </w:r>
    </w:p>
    <w:p w14:paraId="01A71DC7">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天津市和平区新兴街道土山花园社区工作法</w:t>
      </w:r>
    </w:p>
    <w:p w14:paraId="075EC285">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天津市和平区南市街道庆有西里社区工作法</w:t>
      </w:r>
    </w:p>
    <w:p w14:paraId="26035191">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天津市津南区双新街道昆香苑社区工作法</w:t>
      </w:r>
    </w:p>
    <w:p w14:paraId="5A09DC36">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天津市北辰区瑞景街道宝翠花都社区工作法</w:t>
      </w:r>
    </w:p>
    <w:p w14:paraId="78852047">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color w:val="auto"/>
          <w:spacing w:val="45"/>
          <w:sz w:val="32"/>
          <w:szCs w:val="32"/>
        </w:rPr>
        <w:t>河北省（4）</w:t>
      </w:r>
    </w:p>
    <w:p w14:paraId="2559963F">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河北省石家庄市桥西区红旗街道旭城花园社区工作法</w:t>
      </w:r>
    </w:p>
    <w:p w14:paraId="5901C7EF">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河北省石家庄市桥西区汇通街道塔谈社区工作法</w:t>
      </w:r>
    </w:p>
    <w:p w14:paraId="415D4DE0">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河北省承德市双桥区桥东街道世纪城社区工作法</w:t>
      </w:r>
    </w:p>
    <w:p w14:paraId="267A80AC">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河北省黄骅市骅东街道雅居社区工作法</w:t>
      </w:r>
    </w:p>
    <w:p w14:paraId="027490F6">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color w:val="auto"/>
          <w:spacing w:val="45"/>
          <w:sz w:val="32"/>
          <w:szCs w:val="32"/>
        </w:rPr>
        <w:t>山西省（2）</w:t>
      </w:r>
    </w:p>
    <w:p w14:paraId="20FF1ED4">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山西省太原市小店区平阳路街道亲贤社区工作法</w:t>
      </w:r>
    </w:p>
    <w:p w14:paraId="5283684F">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山西省阳泉市城区南山路街道新华东街社区工作法</w:t>
      </w:r>
    </w:p>
    <w:p w14:paraId="5F9CCBDB">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color w:val="auto"/>
          <w:spacing w:val="45"/>
          <w:sz w:val="32"/>
          <w:szCs w:val="32"/>
        </w:rPr>
        <w:t>内蒙古自治区（2）</w:t>
      </w:r>
    </w:p>
    <w:p w14:paraId="22AF9E90">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内蒙古自治区呼和浩特市玉泉区兴隆巷街道清泉街社区工作法</w:t>
      </w:r>
    </w:p>
    <w:p w14:paraId="50B3E61C">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内蒙古自治区呼和浩特市赛罕区人民路街道兴康社区工作法</w:t>
      </w:r>
    </w:p>
    <w:p w14:paraId="571AD0F7">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color w:val="auto"/>
          <w:spacing w:val="45"/>
          <w:sz w:val="32"/>
          <w:szCs w:val="32"/>
        </w:rPr>
        <w:t>辽宁省（4）</w:t>
      </w:r>
    </w:p>
    <w:p w14:paraId="35A75213">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辽宁省沈阳市沈河区大南街道多福社区工作法</w:t>
      </w:r>
    </w:p>
    <w:p w14:paraId="6412F730">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辽宁省大连市高新区凌水街道庙岭中心社区工作法</w:t>
      </w:r>
    </w:p>
    <w:p w14:paraId="1C3EA36E">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辽宁省鞍山市铁东区山南街道福康社区工作法</w:t>
      </w:r>
    </w:p>
    <w:p w14:paraId="4EFD9472">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辽宁省抚顺市顺城区抚顺城街道高山社区工作法</w:t>
      </w:r>
    </w:p>
    <w:p w14:paraId="5415D762">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color w:val="auto"/>
          <w:spacing w:val="45"/>
          <w:sz w:val="32"/>
          <w:szCs w:val="32"/>
        </w:rPr>
        <w:t>吉林省（5）</w:t>
      </w:r>
    </w:p>
    <w:p w14:paraId="0BFF28C5">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吉林省长春市宽城区团山街道长山花园社区工作法</w:t>
      </w:r>
    </w:p>
    <w:p w14:paraId="4A88A936">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吉林省长春市南关区鸿城街道东风社区工作法</w:t>
      </w:r>
    </w:p>
    <w:p w14:paraId="445E4060">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吉林省长春市二道区东站街道十委社区工作法</w:t>
      </w:r>
    </w:p>
    <w:p w14:paraId="145ED3F3">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吉林省长春市绿园区青年路街道银融社区工作法</w:t>
      </w:r>
    </w:p>
    <w:p w14:paraId="34C40DA9">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吉林省吉林市船营区北极街道岭前社区工作法</w:t>
      </w:r>
    </w:p>
    <w:p w14:paraId="1810814D">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
          <w:color w:val="auto"/>
          <w:sz w:val="32"/>
          <w:szCs w:val="32"/>
        </w:rPr>
      </w:pPr>
      <w:r>
        <w:rPr>
          <w:rStyle w:val="6"/>
          <w:rFonts w:hint="eastAsia" w:ascii="仿宋_GB2312" w:hAnsi="仿宋_GB2312" w:eastAsia="仿宋_GB2312" w:cs="仿宋_GB2312"/>
          <w:color w:val="auto"/>
          <w:spacing w:val="45"/>
          <w:sz w:val="32"/>
          <w:szCs w:val="32"/>
        </w:rPr>
        <w:t>黑龙江省（1）</w:t>
      </w:r>
    </w:p>
    <w:p w14:paraId="228D70BB">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黑龙江省哈尔滨市香坊区民生路街道哈量三社区工作法</w:t>
      </w:r>
    </w:p>
    <w:p w14:paraId="22F20CB3">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color w:val="auto"/>
          <w:spacing w:val="45"/>
          <w:sz w:val="32"/>
          <w:szCs w:val="32"/>
        </w:rPr>
        <w:t>上海市（5）</w:t>
      </w:r>
    </w:p>
    <w:p w14:paraId="2A73E94B">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上海市黄浦区五里桥街道紫荆社区工作法</w:t>
      </w:r>
    </w:p>
    <w:p w14:paraId="4382F028">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上海市长宁区虹桥街道荣华社区工作法</w:t>
      </w:r>
    </w:p>
    <w:p w14:paraId="164FC83E">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上海市虹口区曲阳路街道林云社区工作法</w:t>
      </w:r>
    </w:p>
    <w:p w14:paraId="4F7ECABD">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上海市嘉定区真新街道鼎秀社区工作法</w:t>
      </w:r>
    </w:p>
    <w:p w14:paraId="378FCA28">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上海市青浦区徐泾镇尚泰路社区工作法</w:t>
      </w:r>
    </w:p>
    <w:p w14:paraId="66B674E5">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color w:val="auto"/>
          <w:spacing w:val="45"/>
          <w:sz w:val="32"/>
          <w:szCs w:val="32"/>
        </w:rPr>
        <w:t>江苏省（7）</w:t>
      </w:r>
    </w:p>
    <w:p w14:paraId="6AC0111D">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江苏省南京市雨花台区雨花街道翠竹园社区工作法</w:t>
      </w:r>
    </w:p>
    <w:p w14:paraId="70740EC8">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江苏省无锡市滨湖区河埒街道水秀社区工作法</w:t>
      </w:r>
    </w:p>
    <w:p w14:paraId="4DCF9A2B">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江苏省徐州市云龙区黄山街道绿地北社区工作法</w:t>
      </w:r>
    </w:p>
    <w:p w14:paraId="23E6C23C">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江苏省常州市钟楼区南大街街道吊桥路社区工作法</w:t>
      </w:r>
    </w:p>
    <w:p w14:paraId="2AA468D5">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江苏省连云港市连云区海州湾街道营山社区工作法</w:t>
      </w:r>
    </w:p>
    <w:p w14:paraId="5AACA550">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江苏省东台市东台镇金墩社区工作法</w:t>
      </w:r>
    </w:p>
    <w:p w14:paraId="2FF406D2">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江苏省扬州市广陵区曲江街道文昌花园社区工作法</w:t>
      </w:r>
    </w:p>
    <w:p w14:paraId="7503352B">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color w:val="auto"/>
          <w:spacing w:val="45"/>
          <w:sz w:val="32"/>
          <w:szCs w:val="32"/>
        </w:rPr>
        <w:t>浙江省（3）</w:t>
      </w:r>
    </w:p>
    <w:p w14:paraId="5A17F7A5">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浙江省杭州市下城区长庆街道王马社区工作法</w:t>
      </w:r>
    </w:p>
    <w:p w14:paraId="1AD4403A">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浙江省宁波市鄞州区百丈街道划船社区工作法</w:t>
      </w:r>
    </w:p>
    <w:p w14:paraId="04265D32">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浙江省桐乡市梧桐街道杨家门社区工作法</w:t>
      </w:r>
    </w:p>
    <w:p w14:paraId="3503853C">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color w:val="auto"/>
          <w:spacing w:val="45"/>
          <w:sz w:val="32"/>
          <w:szCs w:val="32"/>
        </w:rPr>
        <w:t>安徽省（1）</w:t>
      </w:r>
    </w:p>
    <w:p w14:paraId="049FD421">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安徽省马鞍山市雨山区安民街道鹊桥社区工作法</w:t>
      </w:r>
    </w:p>
    <w:p w14:paraId="68C1324C">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color w:val="auto"/>
          <w:spacing w:val="45"/>
          <w:sz w:val="32"/>
          <w:szCs w:val="32"/>
        </w:rPr>
        <w:t>福建省（3）</w:t>
      </w:r>
    </w:p>
    <w:p w14:paraId="75533BB4">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福建省福州市台江区茶亭街道洋头口社区工作法</w:t>
      </w:r>
    </w:p>
    <w:p w14:paraId="5D0EC7EA">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福建省厦门市思明区开元街道深田社区工作法</w:t>
      </w:r>
    </w:p>
    <w:p w14:paraId="41E28B02">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福建省厦门市湖里区殿前街道兴隆社区工作法</w:t>
      </w:r>
    </w:p>
    <w:p w14:paraId="16D2EC69">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color w:val="auto"/>
          <w:spacing w:val="45"/>
          <w:sz w:val="32"/>
          <w:szCs w:val="32"/>
        </w:rPr>
        <w:t>江西省（4）</w:t>
      </w:r>
    </w:p>
    <w:p w14:paraId="45C6A549">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江西省南昌市西湖区桃花镇国贸阳光社区工作法</w:t>
      </w:r>
    </w:p>
    <w:p w14:paraId="748261F9">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江西省南昌市青云谱区青云谱镇青峰社区工作法</w:t>
      </w:r>
    </w:p>
    <w:p w14:paraId="53D8E088">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江西省九江市经济技术开发区滨兴街道二马路社区工作法</w:t>
      </w:r>
    </w:p>
    <w:p w14:paraId="7BB2FDFA">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江西省新余市分宜县分宜镇锻压厂社区工作法</w:t>
      </w:r>
    </w:p>
    <w:p w14:paraId="0A4CC2C5">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color w:val="auto"/>
          <w:spacing w:val="45"/>
          <w:sz w:val="32"/>
          <w:szCs w:val="32"/>
        </w:rPr>
        <w:t>山东省（3）</w:t>
      </w:r>
    </w:p>
    <w:p w14:paraId="6CEA6667">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山东省济南市历下区甸柳新村街道第一社区工作法</w:t>
      </w:r>
    </w:p>
    <w:p w14:paraId="3E79A8A4">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山东省济南市天桥区工人新村南村街道西区社区工作法</w:t>
      </w:r>
    </w:p>
    <w:p w14:paraId="53F75C76">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山东省荣成市崖头街道曙光社区工作法</w:t>
      </w:r>
    </w:p>
    <w:p w14:paraId="29A6FD43">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color w:val="auto"/>
          <w:spacing w:val="45"/>
          <w:sz w:val="32"/>
          <w:szCs w:val="32"/>
        </w:rPr>
        <w:t>河南省（3）</w:t>
      </w:r>
    </w:p>
    <w:p w14:paraId="19158F98">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河南省洛阳市涧西区武汉路街道武汉路社区工作法</w:t>
      </w:r>
    </w:p>
    <w:p w14:paraId="573141A1">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河南省新乡市红旗区洪门镇诚城社区工作法</w:t>
      </w:r>
    </w:p>
    <w:p w14:paraId="6A677733">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河南省焦作市解放区焦北街道幸福街社区工作法</w:t>
      </w:r>
    </w:p>
    <w:p w14:paraId="74A24438">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color w:val="auto"/>
          <w:spacing w:val="45"/>
          <w:sz w:val="32"/>
          <w:szCs w:val="32"/>
        </w:rPr>
        <w:t>湖北省（7）</w:t>
      </w:r>
    </w:p>
    <w:p w14:paraId="3CC3C1DD">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湖北省武汉市江岸区百步亭社区工作法</w:t>
      </w:r>
    </w:p>
    <w:p w14:paraId="77BA4631">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湖北省武汉市汉阳区江堤街道江欣苑社区工作法</w:t>
      </w:r>
    </w:p>
    <w:p w14:paraId="175867FD">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湖北省武汉市武昌区水果湖街道东亭社区工作法</w:t>
      </w:r>
    </w:p>
    <w:p w14:paraId="185C07B2">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湖北省武汉市武昌区南湖街道中央花园社区工作法</w:t>
      </w:r>
    </w:p>
    <w:p w14:paraId="53573148">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湖北省宜昌市伍家岗区大公桥街道大公桥社区工作法</w:t>
      </w:r>
    </w:p>
    <w:p w14:paraId="4D7737F0">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湖北省枝江市马家店街道白鸭寺社区工作法</w:t>
      </w:r>
    </w:p>
    <w:p w14:paraId="7354C821">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湖北省荆门市东宝区泉口街道浏河社区工作法</w:t>
      </w:r>
    </w:p>
    <w:p w14:paraId="40ACC9F9">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color w:val="auto"/>
          <w:spacing w:val="45"/>
          <w:sz w:val="32"/>
          <w:szCs w:val="32"/>
        </w:rPr>
        <w:t>湖南省（2）</w:t>
      </w:r>
    </w:p>
    <w:p w14:paraId="1B109FD6">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湖南省湘潭市雨湖区广场街道南盘岭社区工作法</w:t>
      </w:r>
    </w:p>
    <w:p w14:paraId="7F981B00">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湖南省衡阳市石鼓区潇湘街道演武坪社区工作法</w:t>
      </w:r>
    </w:p>
    <w:p w14:paraId="2F81904C">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color w:val="auto"/>
          <w:spacing w:val="45"/>
          <w:sz w:val="32"/>
          <w:szCs w:val="32"/>
        </w:rPr>
        <w:t>广东省（7）</w:t>
      </w:r>
    </w:p>
    <w:p w14:paraId="3CC6E442">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广东省深圳市福田区福保街道益田社区工作法</w:t>
      </w:r>
    </w:p>
    <w:p w14:paraId="4B1C53D9">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广东省深圳市南山区南头街道前海社区工作法</w:t>
      </w:r>
    </w:p>
    <w:p w14:paraId="47847A6F">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广东省深圳市宝安区新安街道宝民社区工作法</w:t>
      </w:r>
    </w:p>
    <w:p w14:paraId="1CCC8E23">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广东省深圳市盐田区沙头角街道沙头角社区工作法</w:t>
      </w:r>
    </w:p>
    <w:p w14:paraId="6E9F9788">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广东省佛山市南海区丹灶镇罗行社区工作法</w:t>
      </w:r>
    </w:p>
    <w:p w14:paraId="4CC32F72">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广东省中山市石岐街道民生社区工作法</w:t>
      </w:r>
    </w:p>
    <w:p w14:paraId="3935B4CD">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广东省中山市东区街道花苑社区工作法</w:t>
      </w:r>
    </w:p>
    <w:p w14:paraId="17F6124B">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color w:val="auto"/>
          <w:spacing w:val="45"/>
          <w:sz w:val="32"/>
          <w:szCs w:val="32"/>
        </w:rPr>
        <w:t>广西壮族自治区（4）</w:t>
      </w:r>
    </w:p>
    <w:p w14:paraId="6DD71584">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广西壮族自治区南宁市青秀区新竹街道新竹社区工作法</w:t>
      </w:r>
    </w:p>
    <w:p w14:paraId="6582C287">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广西壮族自治区南宁市江南区江南街道二桥西社区工作法</w:t>
      </w:r>
    </w:p>
    <w:p w14:paraId="39C7C97C">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广西壮族自治区柳州市鱼峰区五里亭街道龙擎苑社区工作法</w:t>
      </w:r>
    </w:p>
    <w:p w14:paraId="5F769BE5">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广西壮族自治区桂林市秀峰区秀峰街道解东社区工作法</w:t>
      </w:r>
    </w:p>
    <w:p w14:paraId="04F6A815">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color w:val="auto"/>
          <w:spacing w:val="45"/>
          <w:sz w:val="32"/>
          <w:szCs w:val="32"/>
        </w:rPr>
        <w:t>海南省（1）</w:t>
      </w:r>
    </w:p>
    <w:p w14:paraId="222DD428">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海南省海口市秀英区海秀街道东方洋社区工作法</w:t>
      </w:r>
    </w:p>
    <w:p w14:paraId="23FAB1B3">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color w:val="auto"/>
          <w:spacing w:val="45"/>
          <w:sz w:val="32"/>
          <w:szCs w:val="32"/>
        </w:rPr>
        <w:t>重庆市（1）</w:t>
      </w:r>
    </w:p>
    <w:p w14:paraId="28E37192">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重庆市渝中区石油路街道金银湾社区工作法</w:t>
      </w:r>
    </w:p>
    <w:p w14:paraId="46F72A1C">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color w:val="auto"/>
          <w:spacing w:val="45"/>
          <w:sz w:val="32"/>
          <w:szCs w:val="32"/>
        </w:rPr>
        <w:t>四川省（5）</w:t>
      </w:r>
    </w:p>
    <w:p w14:paraId="65C3FDE6">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四川省成都市武侯区玉林街道黉门街社区工作法</w:t>
      </w:r>
    </w:p>
    <w:p w14:paraId="3A4DE851">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四川省成都市武侯区火车南站街道长寿苑社区工作法</w:t>
      </w:r>
    </w:p>
    <w:p w14:paraId="6C575712">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四川省成都市温江区柳城街道南街社区工作法</w:t>
      </w:r>
    </w:p>
    <w:p w14:paraId="132095B5">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四川省自贡市沿滩区卫坪镇龙湖远达社区工作法</w:t>
      </w:r>
    </w:p>
    <w:p w14:paraId="07F53809">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四川省阆中市沙溪街道拥军街社区工作法</w:t>
      </w:r>
    </w:p>
    <w:p w14:paraId="03AF9DAC">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color w:val="auto"/>
          <w:spacing w:val="45"/>
          <w:sz w:val="32"/>
          <w:szCs w:val="32"/>
        </w:rPr>
        <w:t>贵州省（2）</w:t>
      </w:r>
    </w:p>
    <w:p w14:paraId="2E6CBFA9">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贵州省六盘水市钟山区区府路社区工作法</w:t>
      </w:r>
    </w:p>
    <w:p w14:paraId="1A36843F">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贵州省安顺市西秀区西街街道互助社区工作法</w:t>
      </w:r>
    </w:p>
    <w:p w14:paraId="39B5ADDC">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color w:val="auto"/>
          <w:spacing w:val="45"/>
          <w:sz w:val="32"/>
          <w:szCs w:val="32"/>
        </w:rPr>
        <w:t>云南省（3）</w:t>
      </w:r>
    </w:p>
    <w:p w14:paraId="1E3BBDD4">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云南省昆明市盘龙区联盟街道金江路社区工作法</w:t>
      </w:r>
    </w:p>
    <w:p w14:paraId="37CFEE55">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云南省曲靖市麒麟区白石江街道官坡社区工作法</w:t>
      </w:r>
    </w:p>
    <w:p w14:paraId="0044F0DC">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云南省红河哈尼族彝族自治州建水县临安镇东林社区工作法</w:t>
      </w:r>
    </w:p>
    <w:p w14:paraId="7013DDE2">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color w:val="auto"/>
          <w:spacing w:val="45"/>
          <w:sz w:val="32"/>
          <w:szCs w:val="32"/>
        </w:rPr>
        <w:t>陕西省（1）</w:t>
      </w:r>
    </w:p>
    <w:p w14:paraId="4715D749">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陕西省咸阳市渭城区渭阳街道滨河社区工作法</w:t>
      </w:r>
    </w:p>
    <w:p w14:paraId="4A0569B8">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color w:val="auto"/>
          <w:spacing w:val="45"/>
          <w:sz w:val="32"/>
          <w:szCs w:val="32"/>
        </w:rPr>
        <w:t>甘肃省（3）</w:t>
      </w:r>
    </w:p>
    <w:p w14:paraId="5383AEAB">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甘肃省庆阳市西峰区南街街道南苑路社区工作法</w:t>
      </w:r>
    </w:p>
    <w:p w14:paraId="67F11B8F">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甘肃省庆阳市西峰区南街街道育才路社区工作法</w:t>
      </w:r>
    </w:p>
    <w:p w14:paraId="06FFAED2">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甘肃省临夏回族自治州临夏市西关街道西郊社区工作法</w:t>
      </w:r>
    </w:p>
    <w:p w14:paraId="655315DF">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color w:val="auto"/>
          <w:spacing w:val="45"/>
          <w:sz w:val="32"/>
          <w:szCs w:val="32"/>
        </w:rPr>
        <w:t>青海省（2）</w:t>
      </w:r>
    </w:p>
    <w:p w14:paraId="6BA6A3C3">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青海省西宁市城北区小桥街道新海桥社区工作法</w:t>
      </w:r>
    </w:p>
    <w:p w14:paraId="788A4142">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青海省海北藏族自治州海晏县三角城镇和平社区工作法</w:t>
      </w:r>
    </w:p>
    <w:p w14:paraId="085A6816">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color w:val="auto"/>
          <w:spacing w:val="45"/>
          <w:sz w:val="32"/>
          <w:szCs w:val="32"/>
        </w:rPr>
        <w:t>宁夏回族自治区（2）</w:t>
      </w:r>
    </w:p>
    <w:p w14:paraId="0546695D">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宁夏回族自治区银川市兴庆区胜利街街道康馨社区工作法</w:t>
      </w:r>
    </w:p>
    <w:p w14:paraId="750BEA35">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z w:val="32"/>
          <w:szCs w:val="32"/>
        </w:rPr>
      </w:pPr>
      <w:r>
        <w:rPr>
          <w:rStyle w:val="6"/>
          <w:rFonts w:hint="eastAsia" w:ascii="仿宋_GB2312" w:hAnsi="仿宋_GB2312" w:eastAsia="仿宋_GB2312" w:cs="仿宋_GB2312"/>
          <w:b w:val="0"/>
          <w:bCs/>
          <w:color w:val="auto"/>
          <w:sz w:val="32"/>
          <w:szCs w:val="32"/>
        </w:rPr>
        <w:t>宁夏回族自治区吴忠市利通区胜利镇秦渠社区工作法</w:t>
      </w:r>
    </w:p>
    <w:p w14:paraId="7F19D360">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pacing w:val="23"/>
          <w:sz w:val="32"/>
          <w:szCs w:val="32"/>
        </w:rPr>
      </w:pPr>
      <w:r>
        <w:rPr>
          <w:rStyle w:val="6"/>
          <w:rFonts w:hint="eastAsia" w:ascii="仿宋_GB2312" w:hAnsi="仿宋_GB2312" w:eastAsia="仿宋_GB2312" w:cs="仿宋_GB2312"/>
          <w:color w:val="auto"/>
          <w:spacing w:val="45"/>
          <w:sz w:val="32"/>
          <w:szCs w:val="32"/>
        </w:rPr>
        <w:t>新疆维吾尔自治区（3）</w:t>
      </w:r>
    </w:p>
    <w:p w14:paraId="13143E43">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pacing w:val="23"/>
          <w:sz w:val="32"/>
          <w:szCs w:val="32"/>
        </w:rPr>
      </w:pPr>
      <w:r>
        <w:rPr>
          <w:rStyle w:val="6"/>
          <w:rFonts w:hint="eastAsia" w:ascii="仿宋_GB2312" w:hAnsi="仿宋_GB2312" w:eastAsia="仿宋_GB2312" w:cs="仿宋_GB2312"/>
          <w:b w:val="0"/>
          <w:bCs/>
          <w:color w:val="auto"/>
          <w:spacing w:val="23"/>
          <w:sz w:val="32"/>
          <w:szCs w:val="32"/>
        </w:rPr>
        <w:t>新疆维吾尔自治区乌鲁木齐经济技术开发区（头屯河区）中亚南路街道广州街社区工作法</w:t>
      </w:r>
    </w:p>
    <w:p w14:paraId="67F8725F">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Fonts w:hint="eastAsia" w:ascii="仿宋_GB2312" w:hAnsi="仿宋_GB2312" w:eastAsia="仿宋_GB2312" w:cs="仿宋_GB2312"/>
          <w:bCs/>
          <w:color w:val="auto"/>
          <w:spacing w:val="23"/>
          <w:sz w:val="32"/>
          <w:szCs w:val="32"/>
        </w:rPr>
      </w:pPr>
      <w:r>
        <w:rPr>
          <w:rStyle w:val="6"/>
          <w:rFonts w:hint="eastAsia" w:ascii="仿宋_GB2312" w:hAnsi="仿宋_GB2312" w:eastAsia="仿宋_GB2312" w:cs="仿宋_GB2312"/>
          <w:b w:val="0"/>
          <w:bCs/>
          <w:color w:val="auto"/>
          <w:spacing w:val="23"/>
          <w:sz w:val="32"/>
          <w:szCs w:val="32"/>
        </w:rPr>
        <w:t>新疆维吾尔自治区克拉玛依市克拉玛依区天山路街道油南红光社区工作法</w:t>
      </w:r>
    </w:p>
    <w:p w14:paraId="57136D8D">
      <w:pPr>
        <w:pStyle w:val="3"/>
        <w:keepNext w:val="0"/>
        <w:keepLines w:val="0"/>
        <w:pageBreakBefore w:val="0"/>
        <w:widowControl/>
        <w:kinsoku/>
        <w:wordWrap/>
        <w:overflowPunct/>
        <w:topLinePunct w:val="0"/>
        <w:autoSpaceDE/>
        <w:autoSpaceDN/>
        <w:bidi w:val="0"/>
        <w:adjustRightInd/>
        <w:snapToGrid/>
        <w:spacing w:line="360" w:lineRule="auto"/>
        <w:ind w:left="630" w:leftChars="300"/>
        <w:textAlignment w:val="auto"/>
        <w:rPr>
          <w:rStyle w:val="6"/>
          <w:rFonts w:hint="eastAsia" w:ascii="仿宋_GB2312" w:hAnsi="仿宋_GB2312" w:eastAsia="仿宋_GB2312" w:cs="仿宋_GB2312"/>
          <w:b w:val="0"/>
          <w:bCs/>
          <w:color w:val="auto"/>
          <w:spacing w:val="23"/>
          <w:sz w:val="32"/>
          <w:szCs w:val="32"/>
        </w:rPr>
      </w:pPr>
      <w:r>
        <w:rPr>
          <w:rStyle w:val="6"/>
          <w:rFonts w:hint="eastAsia" w:ascii="仿宋_GB2312" w:hAnsi="仿宋_GB2312" w:eastAsia="仿宋_GB2312" w:cs="仿宋_GB2312"/>
          <w:b w:val="0"/>
          <w:bCs/>
          <w:color w:val="auto"/>
          <w:spacing w:val="23"/>
          <w:sz w:val="32"/>
          <w:szCs w:val="32"/>
        </w:rPr>
        <w:t>新疆生产建设兵团一师阿拉尔市幸福路街道新苑社区工作法 </w:t>
      </w:r>
    </w:p>
    <w:p w14:paraId="0D866EE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仿宋_GB2312">
    <w:altName w:val="方正仿宋_GBK"/>
    <w:panose1 w:val="02010609030101010101"/>
    <w:charset w:val="86"/>
    <w:family w:val="auto"/>
    <w:pitch w:val="default"/>
    <w:sig w:usb0="00000000" w:usb1="00000000" w:usb2="00000000" w:usb3="00000000" w:csb0="00040000" w:csb1="00000000"/>
  </w:font>
  <w:font w:name="方正仿宋_GBK">
    <w:panose1 w:val="02000000000000000000"/>
    <w:charset w:val="86"/>
    <w:family w:val="auto"/>
    <w:pitch w:val="default"/>
    <w:sig w:usb0="A00002BF" w:usb1="38CF7CFA" w:usb2="00082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7AC8C"/>
    <w:rsid w:val="3FF7AC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2025-12-08T02:25:00Z</dcterms:created>
  <dc:creator>WPS_1646126285</dc:creator>
  <cp:lastModifiedBy>WPS_1646126285</cp:lastModifiedBy>
  <dcterms:modified xsi:type="dcterms:W3CDTF">2025-12-08T02:25:21Z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BE5C4D3B7CF8160A8BC635691EA2DBFF_41</vt:lpwstr>
  </property>
</Properties>
</file>