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46E75" w14:textId="77777777" w:rsidR="00FC63A8" w:rsidRPr="00FC63A8" w:rsidRDefault="00FC63A8" w:rsidP="00FC63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FC63A8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72C381F" wp14:editId="2671E62A">
            <wp:extent cx="638175" cy="676275"/>
            <wp:effectExtent l="0" t="0" r="9525" b="9525"/>
            <wp:docPr id="1" name="image1.jpg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72A5" w14:textId="77777777" w:rsidR="00FC63A8" w:rsidRPr="00FC63A8" w:rsidRDefault="00FC63A8" w:rsidP="00FC63A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7760EC3F" w14:textId="77777777" w:rsidR="00FC63A8" w:rsidRPr="00FC63A8" w:rsidRDefault="00FC63A8" w:rsidP="00FC63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ПОЛИТЕХНИЧЕСКИЙ ИНСТИТУТ (ФИЛИАЛ) </w:t>
      </w:r>
    </w:p>
    <w:p w14:paraId="5C541197" w14:textId="77777777" w:rsidR="00FC63A8" w:rsidRPr="00FC63A8" w:rsidRDefault="00FC63A8" w:rsidP="00FC63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ФЕДЕРАЛЬНОГО ГОСУДАРСТВЕННОГО БЮДЖЕТНОГО </w:t>
      </w:r>
    </w:p>
    <w:p w14:paraId="2033AC7E" w14:textId="77777777" w:rsidR="00FC63A8" w:rsidRPr="00FC63A8" w:rsidRDefault="00FC63A8" w:rsidP="00FC63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ОБРАЗОВАТЕЛЬНОГО УЧРЕЖДЕНИЯ ВЫСШЕГО ОБРАЗОВАНИЯ</w:t>
      </w:r>
    </w:p>
    <w:p w14:paraId="796D210E" w14:textId="77777777" w:rsidR="00FC63A8" w:rsidRPr="00FC63A8" w:rsidRDefault="00FC63A8" w:rsidP="00FC63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«ДОНСКОЙ ГОСУДАРСТВЕННЫЙ ТЕХНИЧЕСКИЙ УНИВЕРСИТЕТ» </w:t>
      </w:r>
    </w:p>
    <w:p w14:paraId="6A9A1AA2" w14:textId="77777777" w:rsidR="00FC63A8" w:rsidRPr="00FC63A8" w:rsidRDefault="00FC63A8" w:rsidP="00FC63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В Г. ТАГАНРОГЕ РОСТОВСКОЙ ОБЛАСТИ</w:t>
      </w:r>
    </w:p>
    <w:p w14:paraId="34FC9F21" w14:textId="77777777" w:rsidR="00FC63A8" w:rsidRPr="00FC63A8" w:rsidRDefault="00FC63A8" w:rsidP="00FC63A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ПИ (филиал) ДГТУ в г. Таганроге</w:t>
      </w:r>
    </w:p>
    <w:p w14:paraId="5A718C81" w14:textId="77777777" w:rsidR="00FC63A8" w:rsidRPr="00FC63A8" w:rsidRDefault="00FC63A8" w:rsidP="00FC63A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512810B2" w14:textId="77777777" w:rsidR="00FC63A8" w:rsidRPr="00FC63A8" w:rsidRDefault="00FC63A8" w:rsidP="00FC63A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091562B8" w14:textId="77777777" w:rsidR="00FC63A8" w:rsidRPr="00FC63A8" w:rsidRDefault="00FC63A8" w:rsidP="00FC63A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1478EF75" w14:textId="77777777" w:rsidR="00FC63A8" w:rsidRPr="00FC63A8" w:rsidRDefault="00FC63A8" w:rsidP="00FC63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FC63A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Отчет по лабораторной работе № 1.5</w:t>
      </w:r>
    </w:p>
    <w:p w14:paraId="7E872155" w14:textId="77777777" w:rsidR="00FC63A8" w:rsidRPr="00FC63A8" w:rsidRDefault="00FC63A8" w:rsidP="00FC63A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2116C52C" w14:textId="77777777" w:rsidR="00FC63A8" w:rsidRPr="00FC63A8" w:rsidRDefault="00FC63A8" w:rsidP="00FC63A8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val="ru-RU" w:eastAsia="ru-RU"/>
        </w:rPr>
      </w:pPr>
    </w:p>
    <w:p w14:paraId="0196F63D" w14:textId="77777777" w:rsidR="00FC63A8" w:rsidRPr="00FC63A8" w:rsidRDefault="00FC63A8" w:rsidP="00FC63A8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 дисциплине (модулю)</w:t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Перспективные информационные технологии</w:t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1771400E" w14:textId="77777777" w:rsidR="00FC63A8" w:rsidRPr="00FC63A8" w:rsidRDefault="00FC63A8" w:rsidP="00FC63A8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(наименование учебной дисциплины (модуля))</w:t>
      </w:r>
    </w:p>
    <w:p w14:paraId="6EB30DE9" w14:textId="77777777" w:rsidR="00FC63A8" w:rsidRPr="00FC63A8" w:rsidRDefault="00FC63A8" w:rsidP="00FC63A8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66298B28" w14:textId="77777777" w:rsidR="00FC63A8" w:rsidRPr="00FC63A8" w:rsidRDefault="00FC63A8" w:rsidP="00FC63A8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62CC6827" w14:textId="77777777" w:rsidR="00FC63A8" w:rsidRPr="00FC63A8" w:rsidRDefault="00FC63A8" w:rsidP="00FC63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 тему </w:t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 w:eastAsia="ru-RU"/>
        </w:rPr>
        <w:t>«</w:t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>Аналитические задачи и визуализация данных в Power BI»</w:t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</w:p>
    <w:p w14:paraId="56C48C37" w14:textId="77777777" w:rsidR="00FC63A8" w:rsidRPr="00FC63A8" w:rsidRDefault="00FC63A8" w:rsidP="00FC63A8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Выполнил студент</w:t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  <w:t xml:space="preserve">        </w:t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Литвиненко Пётр Вячеславович</w:t>
      </w:r>
    </w:p>
    <w:p w14:paraId="4D43F0F9" w14:textId="77777777" w:rsidR="00FC63A8" w:rsidRPr="00FC63A8" w:rsidRDefault="00FC63A8" w:rsidP="00FC63A8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Ф.И.О.</w:t>
      </w:r>
    </w:p>
    <w:p w14:paraId="428055E0" w14:textId="77777777" w:rsidR="00FC63A8" w:rsidRPr="00FC63A8" w:rsidRDefault="00FC63A8" w:rsidP="00FC63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Специальность:</w:t>
      </w:r>
    </w:p>
    <w:p w14:paraId="506B4EE9" w14:textId="77777777" w:rsidR="00FC63A8" w:rsidRPr="00FC63A8" w:rsidRDefault="00FC63A8" w:rsidP="00FC63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  <w:t>09.03.02</w:t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Информационные системы и технологии</w:t>
      </w:r>
    </w:p>
    <w:p w14:paraId="3FBF26FF" w14:textId="77777777" w:rsidR="00FC63A8" w:rsidRPr="00FC63A8" w:rsidRDefault="00FC63A8" w:rsidP="00FC63A8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Код специальности</w:t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наименование специальности</w:t>
      </w:r>
    </w:p>
    <w:p w14:paraId="2347E320" w14:textId="77777777" w:rsidR="00FC63A8" w:rsidRPr="00FC63A8" w:rsidRDefault="00FC63A8" w:rsidP="00FC63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7E0F7FA" w14:textId="77777777" w:rsidR="00FC63A8" w:rsidRPr="00FC63A8" w:rsidRDefault="00FC63A8" w:rsidP="00FC63A8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2C95F1E3" w14:textId="77777777" w:rsidR="00FC63A8" w:rsidRPr="00FC63A8" w:rsidRDefault="00FC63A8" w:rsidP="00FC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Обозначение контрольной работы</w:t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Группа</w:t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  <w:t>ВО ИСИТ-3123</w:t>
      </w:r>
    </w:p>
    <w:p w14:paraId="0F6D508F" w14:textId="77777777" w:rsidR="00FC63A8" w:rsidRPr="00FC63A8" w:rsidRDefault="00FC63A8" w:rsidP="00FC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Проверил</w:t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  <w:t>Доцент</w:t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  <w:t>Орда-</w:t>
      </w:r>
      <w:proofErr w:type="spellStart"/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Жигулина</w:t>
      </w:r>
      <w:proofErr w:type="spellEnd"/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 xml:space="preserve"> М.В.</w:t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6FB82F2D" w14:textId="77777777" w:rsidR="00FC63A8" w:rsidRPr="00FC63A8" w:rsidRDefault="00FC63A8" w:rsidP="00FC63A8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Должность</w:t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(Ф.И.О.)</w:t>
      </w:r>
    </w:p>
    <w:p w14:paraId="07F6B827" w14:textId="77777777" w:rsidR="00FC63A8" w:rsidRPr="00FC63A8" w:rsidRDefault="00FC63A8" w:rsidP="00FC63A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Контрольная работа защищен (а) </w:t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1F036BBD" w14:textId="77777777" w:rsidR="00FC63A8" w:rsidRPr="00FC63A8" w:rsidRDefault="00FC63A8" w:rsidP="00FC63A8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дата</w:t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      оценка</w:t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FC63A8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подпись</w:t>
      </w:r>
    </w:p>
    <w:p w14:paraId="6148F4A5" w14:textId="77777777" w:rsidR="00FC63A8" w:rsidRPr="00FC63A8" w:rsidRDefault="00FC63A8" w:rsidP="00FC63A8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17"/>
          <w:szCs w:val="17"/>
          <w:lang w:val="ru-RU" w:eastAsia="ru-RU"/>
        </w:rPr>
        <w:tab/>
      </w:r>
    </w:p>
    <w:p w14:paraId="46DE469E" w14:textId="77777777" w:rsidR="00FC63A8" w:rsidRPr="00FC63A8" w:rsidRDefault="00FC63A8" w:rsidP="00FC63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5847EBB8" w14:textId="77777777" w:rsidR="00FC63A8" w:rsidRPr="00FC63A8" w:rsidRDefault="00FC63A8" w:rsidP="00FC63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5A2AE741" w14:textId="77777777" w:rsidR="00FC63A8" w:rsidRPr="00FC63A8" w:rsidRDefault="00FC63A8" w:rsidP="00FC63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3AF69AA8" w14:textId="77777777" w:rsidR="00FC63A8" w:rsidRPr="00FC63A8" w:rsidRDefault="00FC63A8" w:rsidP="00FC63A8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2197E40B" w14:textId="77777777" w:rsidR="00FC63A8" w:rsidRPr="00FC63A8" w:rsidRDefault="00FC63A8" w:rsidP="00FC63A8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5B1438A3" w14:textId="77777777" w:rsidR="00FC63A8" w:rsidRPr="00FC63A8" w:rsidRDefault="00FC63A8" w:rsidP="00FC63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31CD995C" w14:textId="77777777" w:rsidR="00FC63A8" w:rsidRPr="00FC63A8" w:rsidRDefault="00FC63A8" w:rsidP="00FC63A8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37813796" w14:textId="77777777" w:rsidR="00FC63A8" w:rsidRPr="00FC63A8" w:rsidRDefault="00FC63A8" w:rsidP="00FC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г. Таганрог</w:t>
      </w:r>
    </w:p>
    <w:p w14:paraId="733E552C" w14:textId="77777777" w:rsidR="00FC63A8" w:rsidRPr="00FC63A8" w:rsidRDefault="00FC63A8" w:rsidP="00FC63A8">
      <w:pPr>
        <w:spacing w:line="256" w:lineRule="auto"/>
        <w:jc w:val="center"/>
        <w:rPr>
          <w:rFonts w:ascii="Calibri" w:eastAsia="Calibri" w:hAnsi="Calibri" w:cs="Times New Roman"/>
          <w:noProof/>
          <w:lang w:val="ru-RU"/>
        </w:rPr>
      </w:pPr>
      <w:r w:rsidRPr="00FC63A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2026г.</w:t>
      </w:r>
      <w:r w:rsidRPr="00FC63A8">
        <w:rPr>
          <w:rFonts w:ascii="Calibri" w:eastAsia="Calibri" w:hAnsi="Calibri" w:cs="Times New Roman"/>
          <w:noProof/>
          <w:lang w:val="ru-RU"/>
        </w:rPr>
        <w:br w:type="page"/>
      </w:r>
    </w:p>
    <w:p w14:paraId="39567777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освоить некоторые методы анализа данных и овладеть способами визуализации результатов в Power BI Desktop.</w:t>
      </w:r>
    </w:p>
    <w:p w14:paraId="4531DB15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24AEA014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Задание 1.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Загрузить данные портала Лос-Анджелеса и проанализировать посещение музеев города.</w:t>
      </w:r>
    </w:p>
    <w:p w14:paraId="5A3FE4DF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Данные о посещаемости музеев El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Pueblo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Лос-Анджелесе публикуются на портале открытых данных города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</w:rPr>
        <w:t>kaggle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FC63A8">
        <w:rPr>
          <w:rFonts w:ascii="Times New Roman" w:eastAsia="Calibri" w:hAnsi="Times New Roman" w:cs="Times New Roman"/>
          <w:sz w:val="28"/>
          <w:szCs w:val="28"/>
        </w:rPr>
        <w:t>com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. Официальная страница набора данных: https://www.kaggle.com/datasets/cityofLA/los-angeles-museum-visitors. Скачаем файл .</w:t>
      </w:r>
      <w:r w:rsidRPr="00FC63A8">
        <w:rPr>
          <w:rFonts w:ascii="Times New Roman" w:eastAsia="Calibri" w:hAnsi="Times New Roman" w:cs="Times New Roman"/>
          <w:sz w:val="28"/>
          <w:szCs w:val="28"/>
        </w:rPr>
        <w:t>csv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импортируем данные в </w:t>
      </w:r>
      <w:r w:rsidRPr="00FC63A8">
        <w:rPr>
          <w:rFonts w:ascii="Times New Roman" w:eastAsia="Calibri" w:hAnsi="Times New Roman" w:cs="Times New Roman"/>
          <w:sz w:val="28"/>
          <w:szCs w:val="28"/>
        </w:rPr>
        <w:t>Power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</w:rPr>
        <w:t>BI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</w:rPr>
        <w:t>Desktop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(рис. 1).</w:t>
      </w:r>
    </w:p>
    <w:p w14:paraId="603C3566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97981F" wp14:editId="24B3C650">
            <wp:extent cx="5731510" cy="4260850"/>
            <wp:effectExtent l="0" t="0" r="254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6399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1 – Данные о посещаемости музеев в Лос-Анджелесе</w:t>
      </w:r>
    </w:p>
    <w:p w14:paraId="2ECE9A62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Построим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линейный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график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посещаемости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 4-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х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музеев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: Avila Adobe, Firehouse Museum, Chinese American Museum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и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 America Tropical Interpretive Center (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</w:t>
      </w:r>
      <w:r w:rsidRPr="00FC63A8">
        <w:rPr>
          <w:rFonts w:ascii="Times New Roman" w:eastAsia="Calibri" w:hAnsi="Times New Roman" w:cs="Times New Roman"/>
          <w:sz w:val="28"/>
          <w:szCs w:val="28"/>
        </w:rPr>
        <w:t>. 2).</w:t>
      </w:r>
    </w:p>
    <w:p w14:paraId="4705651D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CBB804" wp14:editId="655F39D5">
            <wp:extent cx="5731510" cy="325374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E1C4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2 – Линейный график посещаемости 4-х музеев</w:t>
      </w:r>
    </w:p>
    <w:p w14:paraId="1755DE4B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Ответим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на</w:t>
      </w:r>
      <w:r w:rsidRPr="00FC63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вопросы</w:t>
      </w:r>
      <w:r w:rsidRPr="00FC63A8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43D9EAA" w14:textId="77777777" w:rsidR="00FC63A8" w:rsidRPr="00FC63A8" w:rsidRDefault="00FC63A8" w:rsidP="00FC63A8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 какое время года наиболее высокая посещаемость музеев?</w:t>
      </w:r>
    </w:p>
    <w:p w14:paraId="5AFCBB2B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Найдем на графике самые высокие пики (максимальные значения) для всех четырех музеев и посмотрим, на какие месяцы они приходятся (рис 3).</w:t>
      </w:r>
    </w:p>
    <w:p w14:paraId="2CA5518A" w14:textId="77777777" w:rsidR="00FC63A8" w:rsidRPr="00FC63A8" w:rsidRDefault="00FC63A8" w:rsidP="00FC63A8">
      <w:pPr>
        <w:spacing w:after="0" w:line="360" w:lineRule="auto"/>
        <w:ind w:left="709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13A8C0E" wp14:editId="0E1BA93D">
            <wp:extent cx="5731510" cy="318960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EAB5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3 – Линейный график посещаемости 4-х музеев по квартально</w:t>
      </w:r>
    </w:p>
    <w:p w14:paraId="7879F7D8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Как мы можем увидеть на графике наиболее высокая посещаемость наблюдается в весенний период (2 и 3 кварталы). В эти месяцы традиционно высокий туристический сезон в Лос-Анджелесе. Зимой и поздней осенью (ноябрь–февраль) посещаемость, как правило, ниже.</w:t>
      </w:r>
    </w:p>
    <w:p w14:paraId="7A260E5B" w14:textId="77777777" w:rsidR="00FC63A8" w:rsidRPr="00FC63A8" w:rsidRDefault="00FC63A8" w:rsidP="00FC63A8">
      <w:pPr>
        <w:numPr>
          <w:ilvl w:val="0"/>
          <w:numId w:val="1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Есть ли на графиках отражение ограничений в период пандемии COVID-19?</w:t>
      </w:r>
    </w:p>
    <w:p w14:paraId="2101A0B0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Найдем на оси X (временной шкале) начало 2020 года (март–апрель) (рис. 4). </w:t>
      </w:r>
    </w:p>
    <w:p w14:paraId="567E3B81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6384CD2" wp14:editId="48E7EEF4">
            <wp:extent cx="5731510" cy="32111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AD36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4 – Период посещаемости в пандемию на графике</w:t>
      </w:r>
    </w:p>
    <w:p w14:paraId="5EAAD94A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На графиках видно очень резкое падение посещаемости до нуля в начале 2020 года и до мая 2021 года. Это прямое следствие введения жестких ограничений и закрытия музеев для посетителей на фоне пандемии COVID-19. </w:t>
      </w:r>
    </w:p>
    <w:p w14:paraId="5B5EE291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Задание 2.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Загрузите данные по экспертным рейтингам (от 0 до 10) разных жанров видеоигр для разных игровых платформ. Обработайте загруженные данные и ответьте на вопросы.</w:t>
      </w:r>
    </w:p>
    <w:p w14:paraId="6226CA16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Загрузим данные в </w:t>
      </w:r>
      <w:r w:rsidRPr="00FC63A8">
        <w:rPr>
          <w:rFonts w:ascii="Times New Roman" w:eastAsia="Calibri" w:hAnsi="Times New Roman" w:cs="Times New Roman"/>
          <w:sz w:val="28"/>
          <w:szCs w:val="28"/>
        </w:rPr>
        <w:t>Power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</w:rPr>
        <w:t>BI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(рис. 5). Самый удобный источник – открытые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датасеты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Metacritic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оценками. Возьмем данные с источника </w:t>
      </w:r>
      <w:r w:rsidRPr="00FC63A8">
        <w:rPr>
          <w:rFonts w:ascii="Times New Roman" w:eastAsia="Calibri" w:hAnsi="Times New Roman" w:cs="Times New Roman"/>
          <w:sz w:val="28"/>
          <w:szCs w:val="28"/>
        </w:rPr>
        <w:t>Video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</w:rPr>
        <w:t>Games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</w:rPr>
        <w:t>Sales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C63A8">
        <w:rPr>
          <w:rFonts w:ascii="Times New Roman" w:eastAsia="Calibri" w:hAnsi="Times New Roman" w:cs="Times New Roman"/>
          <w:sz w:val="28"/>
          <w:szCs w:val="28"/>
        </w:rPr>
        <w:t>Dataset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на </w:t>
      </w:r>
      <w:r w:rsidRPr="00FC63A8">
        <w:rPr>
          <w:rFonts w:ascii="Times New Roman" w:eastAsia="Calibri" w:hAnsi="Times New Roman" w:cs="Times New Roman"/>
          <w:sz w:val="28"/>
          <w:szCs w:val="28"/>
        </w:rPr>
        <w:t>Kaggle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p w14:paraId="0523A009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63A8">
        <w:rPr>
          <w:rFonts w:ascii="Times New Roman" w:eastAsia="Calibri" w:hAnsi="Times New Roman" w:cs="Times New Roman"/>
          <w:sz w:val="28"/>
          <w:szCs w:val="28"/>
        </w:rPr>
        <w:t>URL:</w:t>
      </w:r>
      <w:r w:rsidRPr="00FC63A8">
        <w:rPr>
          <w:rFonts w:ascii="Times New Roman" w:eastAsia="Calibri" w:hAnsi="Times New Roman" w:cs="Times New Roman"/>
          <w:sz w:val="28"/>
          <w:szCs w:val="28"/>
        </w:rPr>
        <w:tab/>
        <w:t xml:space="preserve"> https://www.kaggle.com/datasets/sidtwr/videogames-sales-dataset</w:t>
      </w:r>
    </w:p>
    <w:p w14:paraId="42BF3E47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3DC50ECC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4C6D83E" wp14:editId="5B626E94">
            <wp:extent cx="5350598" cy="2684368"/>
            <wp:effectExtent l="0" t="0" r="254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4889" r="12149" b="6723"/>
                    <a:stretch/>
                  </pic:blipFill>
                  <pic:spPr bwMode="auto">
                    <a:xfrm>
                      <a:off x="0" y="0"/>
                      <a:ext cx="5362355" cy="2690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57C41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5 – Полученные данные по видеоиграм </w:t>
      </w:r>
    </w:p>
    <w:p w14:paraId="580CA2C7" w14:textId="77777777" w:rsidR="00FC63A8" w:rsidRPr="00FC63A8" w:rsidRDefault="00FC63A8" w:rsidP="00FC63A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Ответим на вопросы:</w:t>
      </w:r>
    </w:p>
    <w:p w14:paraId="77CD8BF9" w14:textId="77777777" w:rsidR="00FC63A8" w:rsidRPr="00FC63A8" w:rsidRDefault="00FC63A8" w:rsidP="00FC63A8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Какое максимальное среднее значение рейтинга для видеоигр на ПК?</w:t>
      </w:r>
    </w:p>
    <w:p w14:paraId="237FCDF0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Добавим визуализацию Карточка (Card). Применим фильтр. Для этого перетащим </w:t>
      </w:r>
      <w:r w:rsidRPr="00FC63A8">
        <w:rPr>
          <w:rFonts w:ascii="Times New Roman" w:eastAsia="Calibri" w:hAnsi="Times New Roman" w:cs="Times New Roman"/>
          <w:sz w:val="28"/>
          <w:szCs w:val="28"/>
        </w:rPr>
        <w:t>console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область Фильтры на этом визуальном элементе и выберем только PC. Поле для агрегации </w:t>
      </w:r>
      <w:r w:rsidRPr="00FC63A8">
        <w:rPr>
          <w:rFonts w:ascii="Times New Roman" w:eastAsia="Calibri" w:hAnsi="Times New Roman" w:cs="Times New Roman"/>
          <w:sz w:val="28"/>
          <w:szCs w:val="28"/>
        </w:rPr>
        <w:t>c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ritic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FC63A8">
        <w:rPr>
          <w:rFonts w:ascii="Times New Roman" w:eastAsia="Calibri" w:hAnsi="Times New Roman" w:cs="Times New Roman"/>
          <w:sz w:val="28"/>
          <w:szCs w:val="28"/>
        </w:rPr>
        <w:t>s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core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перетащим в область Значение и сменим агрегацию на Среднее. Результат: в карточке отобразится число 75,93 – это и будет средний рейтинг игр на ПК (рис. 6).</w:t>
      </w:r>
    </w:p>
    <w:p w14:paraId="790C3B0A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391C79" wp14:editId="2C063FB3">
            <wp:extent cx="5092574" cy="23064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533" cy="231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DA14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6 – Среднее значение рейтинга для видеоигр на ПК в карточке</w:t>
      </w:r>
    </w:p>
    <w:p w14:paraId="2A581D64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Так же можно добавить Гистограмму (столбчатую диаграмму) с распределением средних рейтингов по платформам, где PC будет одним из столбцов (рис. 7).</w:t>
      </w:r>
    </w:p>
    <w:p w14:paraId="116C3CEE" w14:textId="77777777" w:rsidR="00FC63A8" w:rsidRPr="00FC63A8" w:rsidRDefault="00FC63A8" w:rsidP="00FC63A8">
      <w:pPr>
        <w:spacing w:after="0" w:line="360" w:lineRule="auto"/>
        <w:ind w:left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C68588" wp14:editId="08FD5B2C">
            <wp:extent cx="5731510" cy="324167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2166" w14:textId="77777777" w:rsidR="00FC63A8" w:rsidRPr="00FC63A8" w:rsidRDefault="00FC63A8" w:rsidP="00FC63A8">
      <w:pPr>
        <w:spacing w:line="360" w:lineRule="auto"/>
        <w:ind w:left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7 – Среднее значение рейтинга для видеоигр на гистограмме</w:t>
      </w:r>
    </w:p>
    <w:p w14:paraId="028FFC9B" w14:textId="77777777" w:rsidR="00FC63A8" w:rsidRPr="00FC63A8" w:rsidRDefault="00FC63A8" w:rsidP="00FC63A8">
      <w:pPr>
        <w:numPr>
          <w:ilvl w:val="0"/>
          <w:numId w:val="2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каком жанре игр для платформы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Playstation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Vita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самые низкие рейтинговые показатели?</w:t>
      </w:r>
    </w:p>
    <w:p w14:paraId="68DA82C6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Добавим визуализацию Гистограмма с группировкой. Перетащим </w:t>
      </w:r>
      <w:r w:rsidRPr="00FC63A8">
        <w:rPr>
          <w:rFonts w:ascii="Times New Roman" w:eastAsia="Calibri" w:hAnsi="Times New Roman" w:cs="Times New Roman"/>
          <w:sz w:val="28"/>
          <w:szCs w:val="28"/>
        </w:rPr>
        <w:t>genre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ось X, а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</w:rPr>
        <w:t>criric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FC63A8">
        <w:rPr>
          <w:rFonts w:ascii="Times New Roman" w:eastAsia="Calibri" w:hAnsi="Times New Roman" w:cs="Times New Roman"/>
          <w:sz w:val="28"/>
          <w:szCs w:val="28"/>
        </w:rPr>
        <w:t>score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ось Y, агрегацию выберем Среднее. Отфильтруем данные: перетащим </w:t>
      </w:r>
      <w:r w:rsidRPr="00FC63A8">
        <w:rPr>
          <w:rFonts w:ascii="Times New Roman" w:eastAsia="Calibri" w:hAnsi="Times New Roman" w:cs="Times New Roman"/>
          <w:sz w:val="28"/>
          <w:szCs w:val="28"/>
        </w:rPr>
        <w:t>console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Фильтры и выберите PSV.  Результат: самый низкий столбец справа – жанр с минимальным рейтингом на PS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Vita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По нашим данным это – </w:t>
      </w:r>
      <w:r w:rsidRPr="00FC63A8">
        <w:rPr>
          <w:rFonts w:ascii="Times New Roman" w:eastAsia="Calibri" w:hAnsi="Times New Roman" w:cs="Times New Roman"/>
          <w:sz w:val="28"/>
          <w:szCs w:val="28"/>
        </w:rPr>
        <w:t>Racing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(рис. 8).</w:t>
      </w:r>
    </w:p>
    <w:p w14:paraId="21D7E1AC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A9F5344" wp14:editId="4D4A3EF4">
            <wp:extent cx="5731510" cy="3216910"/>
            <wp:effectExtent l="0" t="0" r="254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58C0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8 – Рейтинг жанров игр на </w:t>
      </w:r>
      <w:r w:rsidRPr="00FC63A8">
        <w:rPr>
          <w:rFonts w:ascii="Times New Roman" w:eastAsia="Calibri" w:hAnsi="Times New Roman" w:cs="Times New Roman"/>
          <w:sz w:val="28"/>
          <w:szCs w:val="28"/>
        </w:rPr>
        <w:t>PSV</w:t>
      </w:r>
    </w:p>
    <w:p w14:paraId="05CEB2B8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Мы так же можем заменить визуализацию Гистограмма с группировкой на Таблица.</w:t>
      </w:r>
    </w:p>
    <w:p w14:paraId="65AADEC9" w14:textId="77777777" w:rsidR="00FC63A8" w:rsidRPr="00FC63A8" w:rsidRDefault="00FC63A8" w:rsidP="00FC63A8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ab/>
      </w: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Задание 3.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Используя имеющиеся данные по видеоиграм, постройте два графика: гистограмму средних значений рейтинга какого-либо одного жанра (на выбор) для всех игровых платформ; построить тепловую карту для значений исходной таблицы. Ответьте на вопросы.</w:t>
      </w:r>
    </w:p>
    <w:p w14:paraId="6731A9B9" w14:textId="77777777" w:rsidR="00FC63A8" w:rsidRPr="00FC63A8" w:rsidRDefault="00FC63A8" w:rsidP="00FC63A8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ab/>
        <w:t xml:space="preserve">Для начала выберем жанр, например: </w:t>
      </w:r>
      <w:r w:rsidRPr="00FC63A8">
        <w:rPr>
          <w:rFonts w:ascii="Times New Roman" w:eastAsia="Calibri" w:hAnsi="Times New Roman" w:cs="Times New Roman"/>
          <w:sz w:val="28"/>
          <w:szCs w:val="28"/>
        </w:rPr>
        <w:t>Role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-</w:t>
      </w:r>
      <w:r w:rsidRPr="00FC63A8">
        <w:rPr>
          <w:rFonts w:ascii="Times New Roman" w:eastAsia="Calibri" w:hAnsi="Times New Roman" w:cs="Times New Roman"/>
          <w:sz w:val="28"/>
          <w:szCs w:val="28"/>
        </w:rPr>
        <w:t>Play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Добавим визуализацию Гистограмма с группировкой. Настроим поля: в ось </w:t>
      </w:r>
      <w:r w:rsidRPr="00FC63A8">
        <w:rPr>
          <w:rFonts w:ascii="Times New Roman" w:eastAsia="Calibri" w:hAnsi="Times New Roman" w:cs="Times New Roman"/>
          <w:sz w:val="28"/>
          <w:szCs w:val="28"/>
        </w:rPr>
        <w:t>X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</w:t>
      </w:r>
      <w:r w:rsidRPr="00FC63A8">
        <w:rPr>
          <w:rFonts w:ascii="Times New Roman" w:eastAsia="Calibri" w:hAnsi="Times New Roman" w:cs="Times New Roman"/>
          <w:sz w:val="28"/>
          <w:szCs w:val="28"/>
        </w:rPr>
        <w:t>console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, в ось Y –</w:t>
      </w:r>
      <w:r w:rsidRPr="00FC63A8">
        <w:rPr>
          <w:rFonts w:ascii="Times New Roman" w:eastAsia="Calibri" w:hAnsi="Times New Roman" w:cs="Times New Roman"/>
          <w:sz w:val="28"/>
          <w:szCs w:val="28"/>
        </w:rPr>
        <w:t>c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ritic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FC63A8">
        <w:rPr>
          <w:rFonts w:ascii="Times New Roman" w:eastAsia="Calibri" w:hAnsi="Times New Roman" w:cs="Times New Roman"/>
          <w:sz w:val="28"/>
          <w:szCs w:val="28"/>
        </w:rPr>
        <w:t>s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core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Перетащим поле </w:t>
      </w:r>
      <w:r w:rsidRPr="00FC63A8">
        <w:rPr>
          <w:rFonts w:ascii="Times New Roman" w:eastAsia="Calibri" w:hAnsi="Times New Roman" w:cs="Times New Roman"/>
          <w:sz w:val="28"/>
          <w:szCs w:val="28"/>
        </w:rPr>
        <w:t>g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enre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область Фильтры на этом визуальном элементе и выберем только </w:t>
      </w:r>
      <w:r w:rsidRPr="00FC63A8">
        <w:rPr>
          <w:rFonts w:ascii="Times New Roman" w:eastAsia="Calibri" w:hAnsi="Times New Roman" w:cs="Times New Roman"/>
          <w:sz w:val="28"/>
          <w:szCs w:val="28"/>
        </w:rPr>
        <w:t>Role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-</w:t>
      </w:r>
      <w:r w:rsidRPr="00FC63A8">
        <w:rPr>
          <w:rFonts w:ascii="Times New Roman" w:eastAsia="Calibri" w:hAnsi="Times New Roman" w:cs="Times New Roman"/>
          <w:sz w:val="28"/>
          <w:szCs w:val="28"/>
        </w:rPr>
        <w:t>Play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Сменим агрегацию </w:t>
      </w:r>
      <w:r w:rsidRPr="00FC63A8">
        <w:rPr>
          <w:rFonts w:ascii="Times New Roman" w:eastAsia="Calibri" w:hAnsi="Times New Roman" w:cs="Times New Roman"/>
          <w:sz w:val="28"/>
          <w:szCs w:val="28"/>
        </w:rPr>
        <w:t>c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ritic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FC63A8">
        <w:rPr>
          <w:rFonts w:ascii="Times New Roman" w:eastAsia="Calibri" w:hAnsi="Times New Roman" w:cs="Times New Roman"/>
          <w:sz w:val="28"/>
          <w:szCs w:val="28"/>
        </w:rPr>
        <w:t>s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core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на «Среднее». График готов (рис. 9)</w:t>
      </w:r>
    </w:p>
    <w:p w14:paraId="7748FCD7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45DFC2B" wp14:editId="149FDC2F">
            <wp:extent cx="5731510" cy="320548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ADC1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9 – Гистограмма средних значений рейтинга жанра </w:t>
      </w:r>
      <w:r w:rsidRPr="00FC63A8">
        <w:rPr>
          <w:rFonts w:ascii="Times New Roman" w:eastAsia="Calibri" w:hAnsi="Times New Roman" w:cs="Times New Roman"/>
          <w:sz w:val="28"/>
          <w:szCs w:val="28"/>
        </w:rPr>
        <w:t>Role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-</w:t>
      </w:r>
      <w:r w:rsidRPr="00FC63A8">
        <w:rPr>
          <w:rFonts w:ascii="Times New Roman" w:eastAsia="Calibri" w:hAnsi="Times New Roman" w:cs="Times New Roman"/>
          <w:sz w:val="28"/>
          <w:szCs w:val="28"/>
        </w:rPr>
        <w:t>Play</w:t>
      </w:r>
    </w:p>
    <w:p w14:paraId="3BCEA373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Тепловая карта показывает средний рейтинг для каждой пары Платформа × Жанр: чем выше рейтинг, тем насыщеннее цвет. Для нее нужно использовать специальный импортированный визуальный элемент поэтому для построения тепловой карты будем использовать визуальный элемент «матрица» + условное форматирование.</w:t>
      </w:r>
    </w:p>
    <w:p w14:paraId="0161408F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Добавим Матрицу. В строки поместим </w:t>
      </w:r>
      <w:r w:rsidRPr="00FC63A8">
        <w:rPr>
          <w:rFonts w:ascii="Times New Roman" w:eastAsia="Calibri" w:hAnsi="Times New Roman" w:cs="Times New Roman"/>
          <w:sz w:val="28"/>
          <w:szCs w:val="28"/>
        </w:rPr>
        <w:t>console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а в столбцы – </w:t>
      </w:r>
      <w:r w:rsidRPr="00FC63A8">
        <w:rPr>
          <w:rFonts w:ascii="Times New Roman" w:eastAsia="Calibri" w:hAnsi="Times New Roman" w:cs="Times New Roman"/>
          <w:sz w:val="28"/>
          <w:szCs w:val="28"/>
        </w:rPr>
        <w:t>g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enre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Значения: </w:t>
      </w:r>
      <w:r w:rsidRPr="00FC63A8">
        <w:rPr>
          <w:rFonts w:ascii="Times New Roman" w:eastAsia="Calibri" w:hAnsi="Times New Roman" w:cs="Times New Roman"/>
          <w:sz w:val="28"/>
          <w:szCs w:val="28"/>
        </w:rPr>
        <w:t>c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ritic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FC63A8">
        <w:rPr>
          <w:rFonts w:ascii="Times New Roman" w:eastAsia="Calibri" w:hAnsi="Times New Roman" w:cs="Times New Roman"/>
          <w:sz w:val="28"/>
          <w:szCs w:val="28"/>
        </w:rPr>
        <w:t>s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core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агрегацию сменим на Среднее. Добавим условное форматирование фона. Для этого перейдем в Формат – Условное форматирование – Фоновый цвет по полю Среднее </w:t>
      </w:r>
      <w:r w:rsidRPr="00FC63A8">
        <w:rPr>
          <w:rFonts w:ascii="Times New Roman" w:eastAsia="Calibri" w:hAnsi="Times New Roman" w:cs="Times New Roman"/>
          <w:sz w:val="28"/>
          <w:szCs w:val="28"/>
        </w:rPr>
        <w:t>critic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FC63A8">
        <w:rPr>
          <w:rFonts w:ascii="Times New Roman" w:eastAsia="Calibri" w:hAnsi="Times New Roman" w:cs="Times New Roman"/>
          <w:sz w:val="28"/>
          <w:szCs w:val="28"/>
        </w:rPr>
        <w:t>score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Выберем цветовую схему и результатом будет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визуал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, который выглядит как тепловая карта, хотя технически это матрица (рис. 10).</w:t>
      </w:r>
    </w:p>
    <w:p w14:paraId="0AF64FE5" w14:textId="77777777" w:rsidR="00FC63A8" w:rsidRPr="00FC63A8" w:rsidRDefault="00FC63A8" w:rsidP="00FC63A8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3CEB364" wp14:editId="3BC4E5A2">
            <wp:extent cx="5731510" cy="2791460"/>
            <wp:effectExtent l="0" t="0" r="254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C289" w14:textId="77777777" w:rsidR="00FC63A8" w:rsidRPr="00FC63A8" w:rsidRDefault="00FC63A8" w:rsidP="00FC63A8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10 – «Матрица» + условное форматирование</w:t>
      </w:r>
    </w:p>
    <w:p w14:paraId="5C2AC58A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Ответим на вопросы:</w:t>
      </w:r>
    </w:p>
    <w:p w14:paraId="6FE9376D" w14:textId="77777777" w:rsidR="00FC63A8" w:rsidRPr="00FC63A8" w:rsidRDefault="00FC63A8" w:rsidP="00FC63A8">
      <w:pPr>
        <w:numPr>
          <w:ilvl w:val="0"/>
          <w:numId w:val="3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Какие платформы имеют, соответственно, максимальное и минимальное рейтинговое значение для выбранного вами жанра?</w:t>
      </w:r>
    </w:p>
    <w:p w14:paraId="61005585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Для ответа на вопрос проанализируем (рис. 9) Гистограмма средних значений рейтинга жанра </w:t>
      </w:r>
      <w:r w:rsidRPr="00FC63A8">
        <w:rPr>
          <w:rFonts w:ascii="Times New Roman" w:eastAsia="Calibri" w:hAnsi="Times New Roman" w:cs="Times New Roman"/>
          <w:sz w:val="28"/>
          <w:szCs w:val="28"/>
        </w:rPr>
        <w:t>Role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-</w:t>
      </w:r>
      <w:r w:rsidRPr="00FC63A8">
        <w:rPr>
          <w:rFonts w:ascii="Times New Roman" w:eastAsia="Calibri" w:hAnsi="Times New Roman" w:cs="Times New Roman"/>
          <w:sz w:val="28"/>
          <w:szCs w:val="28"/>
        </w:rPr>
        <w:t>Play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Можем сделать вывод, что в выбранном нами жанре </w:t>
      </w:r>
      <w:r w:rsidRPr="00FC63A8">
        <w:rPr>
          <w:rFonts w:ascii="Times New Roman" w:eastAsia="Calibri" w:hAnsi="Times New Roman" w:cs="Times New Roman"/>
          <w:sz w:val="28"/>
          <w:szCs w:val="28"/>
        </w:rPr>
        <w:t>Role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-</w:t>
      </w:r>
      <w:r w:rsidRPr="00FC63A8">
        <w:rPr>
          <w:rFonts w:ascii="Times New Roman" w:eastAsia="Calibri" w:hAnsi="Times New Roman" w:cs="Times New Roman"/>
          <w:sz w:val="28"/>
          <w:szCs w:val="28"/>
        </w:rPr>
        <w:t>Play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платформа с максимальным рейтинговым значением это </w:t>
      </w:r>
      <w:r w:rsidRPr="00FC63A8">
        <w:rPr>
          <w:rFonts w:ascii="Times New Roman" w:eastAsia="Calibri" w:hAnsi="Times New Roman" w:cs="Times New Roman"/>
          <w:sz w:val="28"/>
          <w:szCs w:val="28"/>
        </w:rPr>
        <w:t>DC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(88 баллов), а с самым минимальным – это </w:t>
      </w:r>
      <w:r w:rsidRPr="00FC63A8">
        <w:rPr>
          <w:rFonts w:ascii="Times New Roman" w:eastAsia="Calibri" w:hAnsi="Times New Roman" w:cs="Times New Roman"/>
          <w:sz w:val="28"/>
          <w:szCs w:val="28"/>
        </w:rPr>
        <w:t>Wii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(67,78 балла). Так же мы можем найти на «тепловой карте» столбец с нашим жанром и посмотреть строки с самым насыщенным и самым бледным цветом.</w:t>
      </w:r>
    </w:p>
    <w:p w14:paraId="64DDB225" w14:textId="77777777" w:rsidR="00FC63A8" w:rsidRPr="00FC63A8" w:rsidRDefault="00FC63A8" w:rsidP="00FC63A8">
      <w:pPr>
        <w:numPr>
          <w:ilvl w:val="0"/>
          <w:numId w:val="3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 чем удобство использования диаграммы «тепловая карта»? Приведите пример.</w:t>
      </w:r>
    </w:p>
    <w:p w14:paraId="280825B0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Удобство тепловой карты:</w:t>
      </w:r>
    </w:p>
    <w:p w14:paraId="5B9A8829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Одновременный анализ двух категорий – платформ и жанров.</w:t>
      </w:r>
    </w:p>
    <w:p w14:paraId="526661B6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Быстрое выявление аномалий – ячейки, которые сильно отличаются по цвету.</w:t>
      </w:r>
    </w:p>
    <w:p w14:paraId="3CBF74A2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Компактность – десятки чисел заменяются цветовыми сигналами.</w:t>
      </w:r>
    </w:p>
    <w:p w14:paraId="17EA4BD0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На тепловой карте заметно, что шутеры и ролевые игры демонстрируют стабильно высокие оценки прежде всего на стационарных консолях и ПК, тогда как на портативных платформах их средние рейтинги ниже. В то же время семейные и казуальные жанры, такие как головоломки и аркады, лучше всего оцениваются на консолях Nintendo и мобильных устройствах, что помогает быстро понять, под какие платформы выгоднее выпускать игру с упором на массовую аудиторию.</w:t>
      </w:r>
    </w:p>
    <w:p w14:paraId="126B1FB1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 результате решения задач 2 и 3 получился набор визуализаций (рис. 11).</w:t>
      </w:r>
    </w:p>
    <w:p w14:paraId="32AB7476" w14:textId="77777777" w:rsidR="00FC63A8" w:rsidRPr="00FC63A8" w:rsidRDefault="00FC63A8" w:rsidP="00FC63A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Aptos" w:eastAsia="Aptos" w:hAnsi="Aptos" w:cs="Arial"/>
          <w:noProof/>
          <w:lang w:val="ru-RU"/>
          <w14:ligatures w14:val="standardContextual"/>
        </w:rPr>
        <w:t xml:space="preserve"> </w:t>
      </w:r>
      <w:r w:rsidRPr="00FC63A8">
        <w:rPr>
          <w:rFonts w:ascii="Aptos" w:eastAsia="Aptos" w:hAnsi="Aptos" w:cs="Arial"/>
          <w:noProof/>
          <w:lang w:val="ru-RU"/>
          <w14:ligatures w14:val="standardContextual"/>
        </w:rPr>
        <w:drawing>
          <wp:inline distT="0" distB="0" distL="0" distR="0" wp14:anchorId="0BAA5DAF" wp14:editId="21D8B048">
            <wp:extent cx="5731510" cy="3218180"/>
            <wp:effectExtent l="0" t="0" r="254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9E51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11 –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Дашборд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по заданию 2 и 3</w:t>
      </w:r>
    </w:p>
    <w:p w14:paraId="64898641" w14:textId="77777777" w:rsidR="00FC63A8" w:rsidRPr="00FC63A8" w:rsidRDefault="00FC63A8" w:rsidP="00FC63A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Задание 4.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Корреляционная диаграмма</w:t>
      </w:r>
    </w:p>
    <w:p w14:paraId="0AF05D22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Сценарий: вы работаете на крупного производителя конфет, и ваша цель – написать отчет, который ваша компания может использовать при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разработке следующего продукта. Вскоре после начала исследования вы натыкаетесь на этот очень интересный набор данных, содержащий результаты забавного опроса о любимых конфетах.</w:t>
      </w:r>
    </w:p>
    <w:p w14:paraId="42319BF2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Набор данных (Candy Power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Ranking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) – классический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датасет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FiveThirtyEight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, который часто используется в учебных целях.</w:t>
      </w:r>
    </w:p>
    <w:p w14:paraId="04386E68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Источник: candy-data.csv на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GitHub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</w:p>
    <w:p w14:paraId="03F036F2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63A8">
        <w:rPr>
          <w:rFonts w:ascii="Times New Roman" w:eastAsia="Calibri" w:hAnsi="Times New Roman" w:cs="Times New Roman"/>
          <w:sz w:val="28"/>
          <w:szCs w:val="28"/>
        </w:rPr>
        <w:t>URL: https://raw.githubusercontent.com/fivethirtyeight/data/master/candy-power-ranking/candy-data.csv</w:t>
      </w:r>
    </w:p>
    <w:p w14:paraId="31788701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Характеристики набора данных (рис. 12):</w:t>
      </w:r>
    </w:p>
    <w:p w14:paraId="77E007D4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85 строк (каждая строка – одна конфета)</w:t>
      </w:r>
    </w:p>
    <w:p w14:paraId="68994161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chocolate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(1 = есть шоколад, 0 = нет) </w:t>
      </w:r>
    </w:p>
    <w:p w14:paraId="5A6E1FB2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sugarpercent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процентиль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содержания сахара)</w:t>
      </w:r>
    </w:p>
    <w:p w14:paraId="4DC2DA5D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winpercent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(процент побед в попарных сравнениях, то есть популярность)</w:t>
      </w:r>
    </w:p>
    <w:p w14:paraId="473FEE70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pricepercent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процентиль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цены)</w:t>
      </w:r>
    </w:p>
    <w:p w14:paraId="7AAB118E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noProof/>
          <w:sz w:val="28"/>
          <w:szCs w:val="28"/>
          <w:lang w:val="ru-RU"/>
        </w:rPr>
      </w:pPr>
    </w:p>
    <w:p w14:paraId="0FCD70BF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EF8C5B" wp14:editId="50E83C80">
            <wp:extent cx="3702628" cy="2435382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8261" r="35395" b="6163"/>
                    <a:stretch/>
                  </pic:blipFill>
                  <pic:spPr bwMode="auto">
                    <a:xfrm>
                      <a:off x="0" y="0"/>
                      <a:ext cx="3702867" cy="2435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B021D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12 – Набор данных (Candy Power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Ranking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)</w:t>
      </w:r>
    </w:p>
    <w:p w14:paraId="3F3CEB40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lastRenderedPageBreak/>
        <w:t>Задача 1.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Построить диаграмму разброса значений между процентом сахара и процентом предпочтений (рис. 13).</w:t>
      </w:r>
    </w:p>
    <w:p w14:paraId="1F19D27D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65D23D" wp14:editId="753F62E5">
            <wp:extent cx="5731510" cy="323977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CFE4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13 – Диаграмма разброса значений</w:t>
      </w:r>
    </w:p>
    <w:p w14:paraId="4CB0266F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Вопрос 1. Что означают точки на диаграмме?</w:t>
      </w:r>
    </w:p>
    <w:p w14:paraId="1CBF4A8A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Каждая точка на диаграмме соответствует одной конфете. Положение точки определяется двумя параметрами: </w:t>
      </w:r>
    </w:p>
    <w:p w14:paraId="719B5E48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по горизонтали (X) – содержание сахара (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sugarpercent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), где 0 = минимум сахара в наборе данных, 1 = максимум.</w:t>
      </w:r>
    </w:p>
    <w:p w14:paraId="707CDB4D" w14:textId="77777777" w:rsidR="00FC63A8" w:rsidRPr="00FC63A8" w:rsidRDefault="00FC63A8" w:rsidP="00FC63A8">
      <w:pPr>
        <w:numPr>
          <w:ilvl w:val="0"/>
          <w:numId w:val="4"/>
        </w:num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по вертикали (Y) – популярность (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winpercent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) в процентах, полученная на основе попарных сравнений.</w:t>
      </w:r>
    </w:p>
    <w:p w14:paraId="00F60F97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Вопрос 2. Есть ли сильная корреляция между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sugarpercent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winpercent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?</w:t>
      </w:r>
    </w:p>
    <w:p w14:paraId="7AC0B5A5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Корреляции нет или она очень слабая. Точки на графике разбросаны хаотично, не выстраиваясь в чёткую линию. Это означает, что высокое содержание сахара не гарантирует высокую популярность конфеты. </w:t>
      </w:r>
    </w:p>
    <w:p w14:paraId="4E057813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lastRenderedPageBreak/>
        <w:t>Задача 2.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Выведите линию тренда на диаграмме. Визуализируйте разными цветами значения для конфет с шоколадом и без него (рис. 14).</w:t>
      </w:r>
    </w:p>
    <w:p w14:paraId="42DC3CF4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C1EB65" wp14:editId="7970536F">
            <wp:extent cx="5731510" cy="320929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447E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14 – Линия тренда и визуализация разными цветами </w:t>
      </w:r>
    </w:p>
    <w:p w14:paraId="2F1F662C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Вопрос 3. Что означает слегка положительный наклон линии тренда?</w:t>
      </w:r>
    </w:p>
    <w:p w14:paraId="629F7C00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Небольшой положительный наклон указывает на очень слабую тенденцию: чем выше сахар, тем немного выше популярность. Однако наклон настолько мал, что связь практически отсутствует. Это подтверждает, что сахар не является ключевым фактором успеха конфеты.</w:t>
      </w:r>
    </w:p>
    <w:p w14:paraId="1B64F9EC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Можно заметить, что точки с шоколадом (фиолетовые) располагаются выше (выше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winpercent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), чем без шоколада (зелёные). Это косвенно указывает, что шоколад более важный фактор популярности, чем сахар</w:t>
      </w:r>
    </w:p>
    <w:p w14:paraId="0BD4981F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Задача 3.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Постройте две аналогичные корреляционные диаграммы: одну для конфет с шоколадом, другую – для конфет без него. Отметьте на них линии тренда (рис. 15).</w:t>
      </w:r>
    </w:p>
    <w:p w14:paraId="75DC9861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Calibri" w:eastAsia="Calibri" w:hAnsi="Calibri" w:cs="Times New Roman"/>
          <w:noProof/>
          <w:lang w:val="ru-RU"/>
        </w:rPr>
      </w:pPr>
    </w:p>
    <w:p w14:paraId="2ACEA724" w14:textId="77777777" w:rsidR="00FC63A8" w:rsidRPr="00FC63A8" w:rsidRDefault="00FC63A8" w:rsidP="00FC63A8">
      <w:pPr>
        <w:spacing w:after="0" w:line="360" w:lineRule="auto"/>
        <w:rPr>
          <w:rFonts w:ascii="Aptos" w:eastAsia="Aptos" w:hAnsi="Aptos" w:cs="Arial"/>
          <w:noProof/>
          <w:lang w:val="ru-RU"/>
          <w14:ligatures w14:val="standardContextual"/>
        </w:rPr>
      </w:pPr>
    </w:p>
    <w:p w14:paraId="54EEEB1D" w14:textId="77777777" w:rsidR="00FC63A8" w:rsidRPr="00FC63A8" w:rsidRDefault="00FC63A8" w:rsidP="00FC63A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Aptos" w:eastAsia="Aptos" w:hAnsi="Aptos" w:cs="Arial"/>
          <w:noProof/>
          <w:lang w:val="ru-RU"/>
          <w14:ligatures w14:val="standardContextual"/>
        </w:rPr>
        <w:drawing>
          <wp:inline distT="0" distB="0" distL="0" distR="0" wp14:anchorId="653DD00B" wp14:editId="0F63269E">
            <wp:extent cx="5730414" cy="1661311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58" b="23958"/>
                    <a:stretch/>
                  </pic:blipFill>
                  <pic:spPr bwMode="auto">
                    <a:xfrm>
                      <a:off x="0" y="0"/>
                      <a:ext cx="5731510" cy="166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EABF9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15 – Две аналогичные корреляционные диаграммы</w:t>
      </w:r>
    </w:p>
    <w:p w14:paraId="69D853A2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Вопрос 4. Объясните различие в тенденциях между отношением количестве сахара и предпочтениями потребителей для шоколадных и не шоколадных конфет.</w:t>
      </w:r>
    </w:p>
    <w:p w14:paraId="2B0D6883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Конфеты без шоколада (серые точки): линия тренда имеет слегка положительный наклон. Это означает, что среди шоколадных конфет более сладкие варианты в среднем немного популярнее. Однако разброс велик, есть и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низкосахаристые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конфеты с высокой популярностью.</w:t>
      </w:r>
    </w:p>
    <w:p w14:paraId="3C6F2A54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Конфеты с шоколадом (коричневые точки): линия тренда имеет более положительный наклон нежели конфеты без шоколада. Содержание сахара положительно влияет на популярность. Шоколадные конфеты с низким содержанием сахара имеют меньшую популярность, чем конфеты с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сахараом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0FB7AFF6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4E622DF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Задание 5.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Динамика цен на автомобили в Польше.</w:t>
      </w:r>
    </w:p>
    <w:p w14:paraId="5BD488D2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Используя данные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Car_Price_Poland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, постройте гистограмму, показывающую, как изменялись цены на автомобили в Польше в период с 1945 по 2022 г. Результат должен отражать среднее значение цен по каждому году, данные по которому представлены в наборе. Диаграмма должна иметь вид, представленный на рисунке.</w:t>
      </w:r>
    </w:p>
    <w:p w14:paraId="0391C8E5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Данные возьмем из </w:t>
      </w:r>
      <w:proofErr w:type="spellStart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датасета</w:t>
      </w:r>
      <w:proofErr w:type="spellEnd"/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содержащего информацию о более чем 118 000 объявлений о продаже автомобилей в Польше, собранную в январе 2022 года (рис. 16). Источник</w:t>
      </w:r>
      <w:r w:rsidRPr="00FC63A8">
        <w:rPr>
          <w:rFonts w:ascii="Times New Roman" w:eastAsia="Calibri" w:hAnsi="Times New Roman" w:cs="Times New Roman"/>
          <w:sz w:val="28"/>
          <w:szCs w:val="28"/>
        </w:rPr>
        <w:t>: Kaggle – Car Prices Poland.</w:t>
      </w:r>
    </w:p>
    <w:p w14:paraId="0AD49C30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63A8">
        <w:rPr>
          <w:rFonts w:ascii="Times New Roman" w:eastAsia="Calibri" w:hAnsi="Times New Roman" w:cs="Times New Roman"/>
          <w:sz w:val="28"/>
          <w:szCs w:val="28"/>
        </w:rPr>
        <w:t>URL: https://www.kaggle.com/datasets/aleksandrglotov/car-prices-poland</w:t>
      </w:r>
    </w:p>
    <w:p w14:paraId="19788A3F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405C5E31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CD2F19" wp14:editId="7F94B8A8">
            <wp:extent cx="2580005" cy="2512336"/>
            <wp:effectExtent l="0" t="0" r="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7419" r="54981" b="4615"/>
                    <a:stretch/>
                  </pic:blipFill>
                  <pic:spPr bwMode="auto">
                    <a:xfrm>
                      <a:off x="0" y="0"/>
                      <a:ext cx="2580262" cy="2512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64655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16 – Данные о продаже автомобилей в Польше</w:t>
      </w:r>
    </w:p>
    <w:p w14:paraId="4A14FE20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Построим гистограмму, показывающую, как изменялись цены на автомобили в Польше в период с 1945 по 2022 г., Результат отражает среднее значение цен по каждому году (рис. 17).</w:t>
      </w:r>
    </w:p>
    <w:p w14:paraId="2265E3E6" w14:textId="77777777" w:rsidR="00FC63A8" w:rsidRPr="00FC63A8" w:rsidRDefault="00FC63A8" w:rsidP="00FC63A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9E4B2F7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77CF86D" wp14:editId="60531695">
            <wp:extent cx="5731510" cy="3157855"/>
            <wp:effectExtent l="0" t="0" r="254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815A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17 – Гистограмма с ценами на автомобили в период</w:t>
      </w:r>
    </w:p>
    <w:p w14:paraId="7C192871" w14:textId="77777777" w:rsidR="00FC63A8" w:rsidRPr="00FC63A8" w:rsidRDefault="00FC63A8" w:rsidP="00FC6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Построим второй аналогичный график, в котором значения цен представьте в трех агрегированных формах: минимальном, максимальном и среднем (рис. 18). </w:t>
      </w:r>
    </w:p>
    <w:p w14:paraId="6C317394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9639AD" wp14:editId="61539B05">
            <wp:extent cx="4274722" cy="36893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8292" cy="370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F0C6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18 – График с ценами в трех агрегированных форматах </w:t>
      </w:r>
    </w:p>
    <w:p w14:paraId="70C0A715" w14:textId="77777777" w:rsidR="00FC63A8" w:rsidRPr="00FC63A8" w:rsidRDefault="00FC63A8" w:rsidP="00FC63A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Проанализируем получившиеся графики и опишем динамику (рис. 19).</w:t>
      </w:r>
    </w:p>
    <w:p w14:paraId="29D6B196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Aptos" w:eastAsia="Aptos" w:hAnsi="Aptos" w:cs="Arial"/>
          <w:noProof/>
          <w:lang w:val="ru-RU"/>
          <w14:ligatures w14:val="standardContextual"/>
        </w:rPr>
      </w:pPr>
    </w:p>
    <w:p w14:paraId="2C67A322" w14:textId="77777777" w:rsidR="00FC63A8" w:rsidRPr="00FC63A8" w:rsidRDefault="00FC63A8" w:rsidP="00FC63A8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Aptos" w:eastAsia="Aptos" w:hAnsi="Aptos" w:cs="Arial"/>
          <w:noProof/>
          <w:lang w:val="ru-RU"/>
          <w14:ligatures w14:val="standardContextual"/>
        </w:rPr>
        <w:drawing>
          <wp:inline distT="0" distB="0" distL="0" distR="0" wp14:anchorId="0290DCAA" wp14:editId="0A6E0C6D">
            <wp:extent cx="5717469" cy="1751846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63" b="23550"/>
                    <a:stretch/>
                  </pic:blipFill>
                  <pic:spPr bwMode="auto">
                    <a:xfrm>
                      <a:off x="0" y="0"/>
                      <a:ext cx="5717540" cy="175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A0873" w14:textId="77777777" w:rsidR="00FC63A8" w:rsidRPr="00FC63A8" w:rsidRDefault="00FC63A8" w:rsidP="00FC63A8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Рисунок 19 – Два графика с ценами на автомобили в Польше</w:t>
      </w:r>
    </w:p>
    <w:p w14:paraId="1352E6FE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Анализ динамики цен на автомобили в Польше (1945–2022 гг.):</w:t>
      </w:r>
    </w:p>
    <w:p w14:paraId="6E744F20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1. С точки зрения минимальной цены: с 1945 по 1990 год минимальные цены остаются на низком и относительно стабильном уровне. Начиная с 2000-х годов, минимальная цена постепенно растёт, что связано с общим экономическим ростом и инфляцией. </w:t>
      </w:r>
    </w:p>
    <w:p w14:paraId="7F0C68F2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2. С точки зрения максимальных цен: максимальные цены демонстрируют наиболее выраженный рост. До 1990 года максимальная цена находится в узком диапазоне, однако после экономических реформ и открытия рынка максимальная цена резко возрастает. Наибольшего значения максимальные цены достигают в 2010-2020 годах, что отражает появление на рынке дорогих премиальных и спортивных автомобилей.</w:t>
      </w:r>
    </w:p>
    <w:p w14:paraId="1A230287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3. В среднем: средняя цена автомобиля показывает плавный, устойчивый рост на протяжении всего анализируемого периода. До 1990 года средняя цена имеет скачки роста и спада, после 1990 года темпы роста ускоряются. Это отражает общий рост благосостояния населения и увеличение доли более дорогих автомобилей на рынке. Пик средних цен </w:t>
      </w: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приходится на последние годы (2018–2022), что может быть связано с инфляцией и ростом цен на новые автомобили.</w:t>
      </w:r>
    </w:p>
    <w:p w14:paraId="4C24BD33" w14:textId="77777777" w:rsidR="00FC63A8" w:rsidRPr="00FC63A8" w:rsidRDefault="00FC63A8" w:rsidP="00FC63A8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C63A8">
        <w:rPr>
          <w:rFonts w:ascii="Times New Roman" w:eastAsia="Calibri" w:hAnsi="Times New Roman" w:cs="Times New Roman"/>
          <w:sz w:val="28"/>
          <w:szCs w:val="28"/>
          <w:lang w:val="ru-RU"/>
        </w:rPr>
        <w:t>Вывод: освоили некоторые методы анализа данных и овладели способами визуализации результатов в Power BI Desktop.</w:t>
      </w:r>
    </w:p>
    <w:p w14:paraId="387B244C" w14:textId="77777777" w:rsidR="00FC63A8" w:rsidRPr="00FC63A8" w:rsidRDefault="00FC63A8" w:rsidP="00FC63A8">
      <w:pPr>
        <w:rPr>
          <w:rFonts w:ascii="Aptos" w:eastAsia="Aptos" w:hAnsi="Aptos" w:cs="Arial"/>
          <w:lang w:val="ru-RU"/>
          <w14:ligatures w14:val="standardContextual"/>
        </w:rPr>
      </w:pPr>
    </w:p>
    <w:p w14:paraId="5BAE82DF" w14:textId="77777777" w:rsidR="00370728" w:rsidRPr="00FC63A8" w:rsidRDefault="00370728">
      <w:pPr>
        <w:rPr>
          <w:lang w:val="ru-RU"/>
        </w:rPr>
      </w:pPr>
    </w:p>
    <w:sectPr w:rsidR="00370728" w:rsidRPr="00FC63A8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B0637"/>
    <w:multiLevelType w:val="hybridMultilevel"/>
    <w:tmpl w:val="67F6C290"/>
    <w:lvl w:ilvl="0" w:tplc="1EE2348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DA3508"/>
    <w:multiLevelType w:val="hybridMultilevel"/>
    <w:tmpl w:val="C61CB61C"/>
    <w:lvl w:ilvl="0" w:tplc="26808326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4E3126"/>
    <w:multiLevelType w:val="hybridMultilevel"/>
    <w:tmpl w:val="5532B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77B12"/>
    <w:multiLevelType w:val="hybridMultilevel"/>
    <w:tmpl w:val="D62E4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06"/>
    <w:rsid w:val="00105934"/>
    <w:rsid w:val="00370728"/>
    <w:rsid w:val="00DE2A06"/>
    <w:rsid w:val="00FC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19A9ED5-3BE8-4BFE-B7E7-0B694D27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1918</Words>
  <Characters>10934</Characters>
  <Application>Microsoft Office Word</Application>
  <DocSecurity>0</DocSecurity>
  <Lines>91</Lines>
  <Paragraphs>25</Paragraphs>
  <ScaleCrop>false</ScaleCrop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Литвиненко Пётр</cp:lastModifiedBy>
  <cp:revision>3</cp:revision>
  <dcterms:created xsi:type="dcterms:W3CDTF">2026-05-11T12:48:00Z</dcterms:created>
  <dcterms:modified xsi:type="dcterms:W3CDTF">2026-05-11T13:18:00Z</dcterms:modified>
</cp:coreProperties>
</file>