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广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州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商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学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院</w:t>
      </w: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实验报告册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>信息技术与工程</w:t>
      </w:r>
      <w:r>
        <w:rPr>
          <w:rFonts w:hint="eastAsia"/>
          <w:bCs/>
          <w:sz w:val="36"/>
          <w:szCs w:val="36"/>
        </w:rPr>
        <w:t>学院</w:t>
      </w:r>
    </w:p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 xml:space="preserve"> 软件工程 </w:t>
      </w:r>
      <w:r>
        <w:rPr>
          <w:rFonts w:hint="eastAsia"/>
          <w:bCs/>
          <w:sz w:val="36"/>
          <w:szCs w:val="36"/>
        </w:rPr>
        <w:t>专业</w:t>
      </w:r>
      <w:r>
        <w:rPr>
          <w:bCs/>
          <w:sz w:val="36"/>
          <w:szCs w:val="36"/>
          <w:u w:val="single"/>
        </w:rPr>
        <w:t xml:space="preserve">      </w:t>
      </w:r>
      <w:r>
        <w:rPr>
          <w:rFonts w:hint="eastAsia"/>
          <w:bCs/>
          <w:sz w:val="36"/>
          <w:szCs w:val="36"/>
        </w:rPr>
        <w:t>年级</w:t>
      </w:r>
      <w:r>
        <w:rPr>
          <w:bCs/>
          <w:sz w:val="36"/>
          <w:szCs w:val="36"/>
          <w:u w:val="single"/>
        </w:rPr>
        <w:t xml:space="preserve">    </w:t>
      </w:r>
      <w:r>
        <w:rPr>
          <w:rFonts w:hint="eastAsia"/>
          <w:bCs/>
          <w:sz w:val="36"/>
          <w:szCs w:val="36"/>
        </w:rPr>
        <w:t>班</w:t>
      </w:r>
    </w:p>
    <w:p>
      <w:pPr>
        <w:jc w:val="center"/>
        <w:rPr>
          <w:rFonts w:ascii="宋体" w:cs="宋体"/>
          <w:bCs/>
          <w:sz w:val="36"/>
          <w:szCs w:val="36"/>
        </w:rPr>
      </w:pPr>
      <w:r>
        <w:rPr>
          <w:rFonts w:ascii="宋体" w:hAnsi="宋体" w:cs="宋体"/>
          <w:bCs/>
          <w:sz w:val="36"/>
          <w:szCs w:val="36"/>
          <w:u w:val="single"/>
        </w:rPr>
        <w:t xml:space="preserve"> 20</w:t>
      </w:r>
      <w:r>
        <w:rPr>
          <w:rFonts w:hint="eastAsia" w:ascii="宋体" w:hAnsi="宋体" w:cs="宋体"/>
          <w:bCs/>
          <w:sz w:val="36"/>
          <w:szCs w:val="36"/>
          <w:u w:val="single"/>
        </w:rPr>
        <w:t>20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/>
          <w:bCs/>
          <w:sz w:val="36"/>
          <w:szCs w:val="36"/>
        </w:rPr>
        <w:t xml:space="preserve"> - </w:t>
      </w:r>
      <w:r>
        <w:rPr>
          <w:rFonts w:ascii="宋体" w:hAnsi="宋体" w:cs="宋体"/>
          <w:bCs/>
          <w:sz w:val="36"/>
          <w:szCs w:val="36"/>
          <w:u w:val="single"/>
        </w:rPr>
        <w:t>20</w:t>
      </w:r>
      <w:r>
        <w:rPr>
          <w:rFonts w:hint="eastAsia" w:ascii="宋体" w:hAnsi="宋体" w:cs="宋体"/>
          <w:bCs/>
          <w:sz w:val="36"/>
          <w:szCs w:val="36"/>
          <w:u w:val="single"/>
        </w:rPr>
        <w:t>21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 w:cs="宋体"/>
          <w:bCs/>
          <w:sz w:val="36"/>
          <w:szCs w:val="36"/>
        </w:rPr>
        <w:t>学年第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 w:cs="宋体"/>
          <w:bCs/>
          <w:sz w:val="36"/>
          <w:szCs w:val="36"/>
          <w:u w:val="single"/>
        </w:rPr>
        <w:t>二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 </w:t>
      </w:r>
      <w:r>
        <w:rPr>
          <w:rFonts w:hint="eastAsia" w:ascii="宋体" w:hAnsi="宋体" w:cs="宋体"/>
          <w:bCs/>
          <w:sz w:val="36"/>
          <w:szCs w:val="36"/>
        </w:rPr>
        <w:t>学期</w:t>
      </w:r>
    </w:p>
    <w:p>
      <w:pPr>
        <w:rPr>
          <w:bCs/>
          <w:sz w:val="52"/>
          <w:szCs w:val="52"/>
        </w:rPr>
      </w:pP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课程名称：</w:t>
      </w:r>
      <w:r>
        <w:rPr>
          <w:bCs/>
          <w:sz w:val="44"/>
          <w:szCs w:val="44"/>
          <w:u w:val="single"/>
        </w:rPr>
        <w:t xml:space="preserve">  </w:t>
      </w:r>
      <w:r>
        <w:rPr>
          <w:rFonts w:hint="eastAsia"/>
          <w:bCs/>
          <w:sz w:val="44"/>
          <w:szCs w:val="44"/>
          <w:u w:val="single"/>
        </w:rPr>
        <w:t>数据结构</w:t>
      </w:r>
      <w:r>
        <w:rPr>
          <w:bCs/>
          <w:sz w:val="44"/>
          <w:szCs w:val="44"/>
          <w:u w:val="single"/>
        </w:rPr>
        <w:t xml:space="preserve">    </w:t>
      </w: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姓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名：</w:t>
      </w:r>
      <w:r>
        <w:rPr>
          <w:bCs/>
          <w:sz w:val="44"/>
          <w:szCs w:val="44"/>
          <w:u w:val="single"/>
        </w:rPr>
        <w:t xml:space="preserve">              </w:t>
      </w: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学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号：</w:t>
      </w:r>
      <w:r>
        <w:rPr>
          <w:bCs/>
          <w:sz w:val="44"/>
          <w:szCs w:val="44"/>
          <w:u w:val="single"/>
        </w:rPr>
        <w:t xml:space="preserve">              </w:t>
      </w:r>
    </w:p>
    <w:p>
      <w:pPr>
        <w:ind w:firstLine="1606" w:firstLineChars="500"/>
        <w:rPr>
          <w:rFonts w:ascii="宋体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297180</wp:posOffset>
                </wp:positionV>
                <wp:extent cx="5401945" cy="2179320"/>
                <wp:effectExtent l="8255" t="11430" r="9525" b="952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945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使用说明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各学院根据各门实验课需要双面打印实验报告，实验报告由学生按规定要求，认真独立填写。实验指导教师应重视指导学生撰写实验报告，对学生的实验报告应认真评阅批改，并按成绩评定的有关规定评出成绩。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.65pt;margin-top:23.4pt;height:171.6pt;width:425.35pt;z-index:251658240;mso-width-relative:page;mso-height-relative:page;" fillcolor="#FFFFFF" filled="t" stroked="t" coordsize="21600,21600" o:gfxdata="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b/qt1wAAAAkBAAAPAAAAAAAAAAEAIAAAACIAAABkcnMvZG93bnJldi54&#10;bWxQSwECFAAUAAAACACHTuJA0aKNfjQCAACHBAAADgAAAAAAAAABACAAAAAm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使用说明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各学院根据各门实验课需要双面打印实验报告，实验报告由学生按规定要求，认真独立填写。实验指导教师应重视指导学生撰写实验报告，对学生的实验报告应认真评阅批改，并按成绩评定的有关规定评出成绩。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rFonts w:ascii="仿宋" w:hAnsi="仿宋" w:eastAsia="仿宋"/>
          <w:color w:val="000000"/>
          <w:sz w:val="32"/>
          <w:szCs w:val="32"/>
        </w:rPr>
      </w:pPr>
    </w:p>
    <w:p>
      <w:pPr>
        <w:jc w:val="center"/>
        <w:rPr>
          <w:rFonts w:ascii="仿宋" w:hAnsi="仿宋" w:eastAsia="仿宋"/>
          <w:color w:val="000000"/>
          <w:sz w:val="32"/>
          <w:szCs w:val="3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</w:t>
      </w:r>
      <w:r>
        <w:rPr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线性表的基本操作</w:t>
      </w:r>
      <w:r>
        <w:rPr>
          <w:sz w:val="28"/>
          <w:szCs w:val="28"/>
        </w:rPr>
        <w:t>…………………………………………...2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堆栈的应用</w:t>
      </w:r>
      <w:r>
        <w:rPr>
          <w:sz w:val="28"/>
          <w:szCs w:val="28"/>
        </w:rPr>
        <w:t>…………………………………………………... 5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队列的应用</w:t>
      </w:r>
      <w:r>
        <w:rPr>
          <w:sz w:val="28"/>
          <w:szCs w:val="28"/>
        </w:rPr>
        <w:t>…………………………………………………… 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实验四 二叉树的基本操作</w:t>
      </w:r>
      <w:r>
        <w:rPr>
          <w:sz w:val="28"/>
          <w:szCs w:val="28"/>
        </w:rPr>
        <w:t>……………………………………………</w:t>
      </w:r>
      <w:r>
        <w:rPr>
          <w:rFonts w:hint="eastAsia"/>
          <w:sz w:val="28"/>
          <w:szCs w:val="28"/>
        </w:rPr>
        <w:t>11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实验五 哈夫曼编码基本操作演示程序的设计与实现</w:t>
      </w:r>
      <w:r>
        <w:rPr>
          <w:sz w:val="28"/>
          <w:szCs w:val="28"/>
        </w:rPr>
        <w:t>………………</w:t>
      </w:r>
      <w:r>
        <w:rPr>
          <w:rFonts w:hint="eastAsia"/>
          <w:sz w:val="28"/>
          <w:szCs w:val="28"/>
        </w:rPr>
        <w:t>14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实验六 图的遍历操作演示程序的设计与实现</w:t>
      </w:r>
      <w:r>
        <w:rPr>
          <w:sz w:val="28"/>
          <w:szCs w:val="28"/>
        </w:rPr>
        <w:t>………………………</w:t>
      </w:r>
      <w:r>
        <w:rPr>
          <w:rFonts w:hint="eastAsia"/>
          <w:sz w:val="28"/>
          <w:szCs w:val="28"/>
        </w:rPr>
        <w:t>17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实验七 最小生成树两种算法的设计与实现</w:t>
      </w:r>
      <w:r>
        <w:rPr>
          <w:sz w:val="28"/>
          <w:szCs w:val="28"/>
        </w:rPr>
        <w:t>…………………………</w:t>
      </w:r>
      <w:r>
        <w:rPr>
          <w:rFonts w:hint="eastAsia"/>
          <w:sz w:val="28"/>
          <w:szCs w:val="28"/>
        </w:rPr>
        <w:t>20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实验八 校园导游系统的设计与实现</w:t>
      </w:r>
      <w:r>
        <w:rPr>
          <w:sz w:val="28"/>
          <w:szCs w:val="28"/>
        </w:rPr>
        <w:t>…………………………………</w:t>
      </w:r>
      <w:r>
        <w:rPr>
          <w:rFonts w:hint="eastAsia"/>
          <w:sz w:val="28"/>
          <w:szCs w:val="28"/>
        </w:rPr>
        <w:t>23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实验九 二叉排序树的操作</w:t>
      </w:r>
      <w:r>
        <w:rPr>
          <w:sz w:val="28"/>
          <w:szCs w:val="28"/>
        </w:rPr>
        <w:t>……………………………………………</w:t>
      </w:r>
      <w:r>
        <w:rPr>
          <w:rFonts w:hint="eastAsia"/>
          <w:sz w:val="28"/>
          <w:szCs w:val="28"/>
        </w:rPr>
        <w:t>26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实验十 各种排序操作的实现</w:t>
      </w:r>
      <w:bookmarkStart w:id="0" w:name="_GoBack"/>
      <w:bookmarkEnd w:id="0"/>
      <w:r>
        <w:rPr>
          <w:sz w:val="28"/>
          <w:szCs w:val="28"/>
        </w:rPr>
        <w:t>…………………………………………</w:t>
      </w:r>
      <w:r>
        <w:rPr>
          <w:rFonts w:hint="eastAsia"/>
          <w:sz w:val="28"/>
          <w:szCs w:val="28"/>
        </w:rPr>
        <w:t>29</w:t>
      </w:r>
    </w:p>
    <w:p>
      <w:pPr>
        <w:jc w:val="center"/>
        <w:rPr>
          <w:b/>
          <w:sz w:val="48"/>
          <w:szCs w:val="48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48"/>
          <w:szCs w:val="48"/>
        </w:rPr>
        <w:t>广 州 商 学 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/>
          <w:szCs w:val="21"/>
        </w:rPr>
      </w:pPr>
    </w:p>
    <w:p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线性表的基本操作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 xml:space="preserve"> 实验时间：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rPr>
          <w:b/>
          <w:sz w:val="32"/>
          <w:szCs w:val="32"/>
          <w:u w:val="single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>
      <w:pPr>
        <w:widowControl/>
        <w:ind w:firstLine="410" w:firstLineChars="171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1、掌握线性表的定义；</w:t>
      </w:r>
    </w:p>
    <w:p>
      <w:pPr>
        <w:widowControl/>
        <w:ind w:firstLine="410" w:firstLineChars="171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2、掌握线性表的基本操作，如建立、查找、插入和删除等。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</w:t>
      </w:r>
    </w:p>
    <w:p>
      <w:pPr>
        <w:ind w:firstLine="410" w:firstLine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定义一个包含学生信息（学号，姓名，成绩）的顺序表和链表，使其具有如下功能：</w:t>
      </w:r>
    </w:p>
    <w:p>
      <w:pPr>
        <w:ind w:firstLine="410" w:firstLine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 根据指定学生个数，逐个输入学生信息；</w:t>
      </w:r>
    </w:p>
    <w:p>
      <w:pPr>
        <w:ind w:firstLine="410" w:firstLine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 逐个显示学生表中所有学生的相关信息；</w:t>
      </w:r>
    </w:p>
    <w:p>
      <w:pPr>
        <w:ind w:firstLine="410" w:firstLine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(3) 根据姓名进行查找，返回此学生的学号和成绩；</w:t>
      </w:r>
    </w:p>
    <w:p>
      <w:pPr>
        <w:ind w:left="35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(4) 根据指定的位置可返回相应的学生信息（学号，姓名，成绩）； </w:t>
      </w:r>
    </w:p>
    <w:p>
      <w:pPr>
        <w:ind w:left="35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(5) 给定一个学生信息，插入到表中指定的位置； </w:t>
      </w:r>
    </w:p>
    <w:p>
      <w:pPr>
        <w:ind w:left="35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(6) 删除指定位置的学生记录；</w:t>
      </w:r>
    </w:p>
    <w:p>
      <w:pPr>
        <w:ind w:left="35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(7) 统计表中学生个数。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源程序及主要算法说明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32"/>
        </w:rPr>
        <w:t>主要问题和解决方案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测试数据及结果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心得体会与自我评价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教师评分</w:t>
      </w:r>
    </w:p>
    <w:p/>
    <w:p/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755EA"/>
    <w:multiLevelType w:val="multilevel"/>
    <w:tmpl w:val="559755EA"/>
    <w:lvl w:ilvl="0" w:tentative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2A16A3"/>
    <w:rsid w:val="00346294"/>
    <w:rsid w:val="003D127C"/>
    <w:rsid w:val="00615724"/>
    <w:rsid w:val="006F6DB1"/>
    <w:rsid w:val="0074643E"/>
    <w:rsid w:val="007E440B"/>
    <w:rsid w:val="007F4929"/>
    <w:rsid w:val="009B190B"/>
    <w:rsid w:val="00AD7612"/>
    <w:rsid w:val="00B0162C"/>
    <w:rsid w:val="00BF1693"/>
    <w:rsid w:val="00D3648D"/>
    <w:rsid w:val="00D5451D"/>
    <w:rsid w:val="00E04F35"/>
    <w:rsid w:val="00E3717F"/>
    <w:rsid w:val="00E85B07"/>
    <w:rsid w:val="00EC6D48"/>
    <w:rsid w:val="00F7090D"/>
    <w:rsid w:val="00FF6833"/>
    <w:rsid w:val="47D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pacing w:val="2"/>
      <w:szCs w:val="20"/>
    </w:rPr>
  </w:style>
  <w:style w:type="paragraph" w:styleId="3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2">
    <w:name w:val="纯文本 Char"/>
    <w:link w:val="3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405</Words>
  <Characters>514</Characters>
  <Lines>4</Lines>
  <Paragraphs>1</Paragraphs>
  <TotalTime>0</TotalTime>
  <ScaleCrop>false</ScaleCrop>
  <LinksUpToDate>false</LinksUpToDate>
  <CharactersWithSpaces>918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2020-06-29T03:01:00Z</dcterms:created>
  <dc:creator>教务处  zxf</dc:creator>
  <cp:lastModifiedBy>Lenovo</cp:lastModifiedBy>
  <dcterms:modified xsi:type="dcterms:W3CDTF">2021-04-12T00:27:55Z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