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ind w:firstLine="72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Working with raw text forced a sobering realization: data isn't just something passive to be processed by a model; it's something I actively construct with every cleaning decision. At first, I approached cleaning as a routine procedure: lowercase, remove punctuation, delete stop words ("the", "and", "is"), tokenize, and proceed further. It makes perfect sense to use tokenization and lowercasing to collapse variants like "Apple" and "apple". But seeing how sparsity decreases during the process made me aware of the fact that cleaning is a trade-off between reducing surface noise and discarding subtle semantic threads that models might otherwise leverage.</w:t>
      </w:r>
    </w:p>
    <w:p w:rsidR="00000000" w:rsidDel="00000000" w:rsidP="00000000" w:rsidRDefault="00000000" w:rsidRPr="00000000" w14:paraId="00000002">
      <w:pPr>
        <w:ind w:firstLine="720"/>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03">
      <w:pPr>
        <w:ind w:firstLine="72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We talked about where we even write and run our code. The lab looks at interactive environments like Jupyter Notebook, Google Colab, and Visual Studio Code. If you want the easiest route without messing up your local computer paths or environment variables, Google Colab is clutch because everything is pre-installed and you don't have to install local libraries. On the flip side, if you're using VS Code or local notebooks, you have to deal with regular Python installs, run terminal commands like pip install, and set up specific extensions like the Python and Jupyter extensions. Plus, we use GitHub to store and share our code projects and Markdown to write clean project documentation. It sounds like a lot of tools, but you pick up the rhythm pretty fast </w:t>
      </w:r>
    </w:p>
    <w:p w:rsidR="00000000" w:rsidDel="00000000" w:rsidP="00000000" w:rsidRDefault="00000000" w:rsidRPr="00000000" w14:paraId="00000004">
      <w:pPr>
        <w:ind w:firstLine="720"/>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05">
      <w:pPr>
        <w:ind w:firstLine="72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Next up, the Python libraries we imported are basically our main toolkit for this stuff. We use standard aliases so everyone writes cleaner code. Pandas is basically Excel on steroids for tabular data manipulation. We use it to load dataset features into a DataFrame, add a target species column, and look at the top rows using .head() or check the data structure with .info(). NumPy (np) helps us crunch numerical arrays, and Matplotlib (plt) is what we grab when we want to make charts and graphs to visualize stuff. Then there's Scikit-learn (sklearning), which is our go-to machine learning library here, specifically using </w:t>
      </w:r>
      <w:r w:rsidDel="00000000" w:rsidR="00000000" w:rsidRPr="00000000">
        <w:rPr>
          <w:rFonts w:ascii="Times New Roman" w:cs="Times New Roman" w:eastAsia="Times New Roman" w:hAnsi="Times New Roman"/>
          <w:sz w:val="28"/>
          <w:szCs w:val="28"/>
          <w:rtl w:val="0"/>
        </w:rPr>
        <w:t xml:space="preserve">sklearn.datasets.load_iris</w:t>
      </w:r>
      <w:r w:rsidDel="00000000" w:rsidR="00000000" w:rsidRPr="00000000">
        <w:rPr>
          <w:rFonts w:ascii="Times New Roman" w:cs="Times New Roman" w:eastAsia="Times New Roman" w:hAnsi="Times New Roman"/>
          <w:sz w:val="28"/>
          <w:szCs w:val="28"/>
          <w:rtl w:val="0"/>
        </w:rPr>
        <w:t xml:space="preserve"> to pull in sample data. We also throw in </w:t>
      </w:r>
      <w:r w:rsidDel="00000000" w:rsidR="00000000" w:rsidRPr="00000000">
        <w:rPr>
          <w:rFonts w:ascii="Times New Roman" w:cs="Times New Roman" w:eastAsia="Times New Roman" w:hAnsi="Times New Roman"/>
          <w:sz w:val="28"/>
          <w:szCs w:val="28"/>
          <w:rtl w:val="0"/>
        </w:rPr>
        <w:t xml:space="preserve">warnings.filterwarnings('ignore')</w:t>
      </w:r>
      <w:r w:rsidDel="00000000" w:rsidR="00000000" w:rsidRPr="00000000">
        <w:rPr>
          <w:rFonts w:ascii="Times New Roman" w:cs="Times New Roman" w:eastAsia="Times New Roman" w:hAnsi="Times New Roman"/>
          <w:sz w:val="28"/>
          <w:szCs w:val="28"/>
          <w:rtl w:val="0"/>
        </w:rPr>
        <w:t xml:space="preserve"> just to hide annoying warning messages so our output looks clean. </w:t>
      </w:r>
    </w:p>
    <w:p w:rsidR="00000000" w:rsidDel="00000000" w:rsidP="00000000" w:rsidRDefault="00000000" w:rsidRPr="00000000" w14:paraId="00000006">
      <w:pPr>
        <w:spacing w:after="240" w:before="240" w:lineRule="auto"/>
        <w:ind w:firstLine="72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Speaking of data, the whole exploration workflow in this lab uses the classic Iris dataset [cite: 3]. Instead of just training a model blindly, the point is to programmatically inspect what's inside multi-class classification data. We check if the data loaded right, look at the dimensional shape, which is </w:t>
      </w:r>
      <w:r w:rsidDel="00000000" w:rsidR="00000000" w:rsidRPr="00000000">
        <w:rPr>
          <w:rFonts w:ascii="Times New Roman" w:cs="Times New Roman" w:eastAsia="Times New Roman" w:hAnsi="Times New Roman"/>
          <w:sz w:val="28"/>
          <w:szCs w:val="28"/>
          <w:rtl w:val="0"/>
        </w:rPr>
        <w:t xml:space="preserve">(150, 4),</w:t>
      </w:r>
      <w:r w:rsidDel="00000000" w:rsidR="00000000" w:rsidRPr="00000000">
        <w:rPr>
          <w:rFonts w:ascii="Times New Roman" w:cs="Times New Roman" w:eastAsia="Times New Roman" w:hAnsi="Times New Roman"/>
          <w:sz w:val="28"/>
          <w:szCs w:val="28"/>
          <w:rtl w:val="0"/>
        </w:rPr>
        <w:t xml:space="preserve"> and pull up the feature names: </w:t>
      </w:r>
      <w:r w:rsidDel="00000000" w:rsidR="00000000" w:rsidRPr="00000000">
        <w:rPr>
          <w:rFonts w:ascii="Times New Roman" w:cs="Times New Roman" w:eastAsia="Times New Roman" w:hAnsi="Times New Roman"/>
          <w:sz w:val="28"/>
          <w:szCs w:val="28"/>
          <w:rtl w:val="0"/>
        </w:rPr>
        <w:t xml:space="preserve">['sepal length (cm)', 'sepal width (cm)', 'petal length (cm)', 'petal width (cm)']</w:t>
      </w:r>
      <w:r w:rsidDel="00000000" w:rsidR="00000000" w:rsidRPr="00000000">
        <w:rPr>
          <w:rFonts w:ascii="Times New Roman" w:cs="Times New Roman" w:eastAsia="Times New Roman" w:hAnsi="Times New Roman"/>
          <w:sz w:val="28"/>
          <w:szCs w:val="28"/>
          <w:rtl w:val="0"/>
        </w:rPr>
        <w:t xml:space="preserve">. We also inspect the target classes (</w:t>
      </w:r>
      <w:r w:rsidDel="00000000" w:rsidR="00000000" w:rsidRPr="00000000">
        <w:rPr>
          <w:rFonts w:ascii="Times New Roman" w:cs="Times New Roman" w:eastAsia="Times New Roman" w:hAnsi="Times New Roman"/>
          <w:sz w:val="28"/>
          <w:szCs w:val="28"/>
          <w:rtl w:val="0"/>
        </w:rPr>
        <w:t xml:space="preserve">['setosa', 'versicolor', 'virginica']</w:t>
      </w:r>
      <w:r w:rsidDel="00000000" w:rsidR="00000000" w:rsidRPr="00000000">
        <w:rPr>
          <w:rFonts w:ascii="Times New Roman" w:cs="Times New Roman" w:eastAsia="Times New Roman" w:hAnsi="Times New Roman"/>
          <w:sz w:val="28"/>
          <w:szCs w:val="28"/>
          <w:rtl w:val="0"/>
        </w:rPr>
        <w:t xml:space="preserve">) and check non-null data types and memory usage. The big takeaway the lab pushes here is that early data visualization isn't optional or just for looks—it's a critical preliminary step to actually build an intuitive understanding of your dataset before you even think about training a model.</w:t>
      </w:r>
    </w:p>
    <w:p w:rsidR="00000000" w:rsidDel="00000000" w:rsidP="00000000" w:rsidRDefault="00000000" w:rsidRPr="00000000" w14:paraId="00000007">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Honestly, going through this lab makes the transition from theory to actual coding feel way more grounded. Instead of memorizing abstract math formulas right away, you're literally just seeing how data shapes look in pandas, checking your dimensions, cleaning your output warnings, and prepping visualizations. If you haven't run through the notebook yet, definitely give it a shot in Colab just to see how fast you can load the Iris dataset, print out </w:t>
      </w:r>
      <w:r w:rsidDel="00000000" w:rsidR="00000000" w:rsidRPr="00000000">
        <w:rPr>
          <w:rFonts w:ascii="Times New Roman" w:cs="Times New Roman" w:eastAsia="Times New Roman" w:hAnsi="Times New Roman"/>
          <w:sz w:val="28"/>
          <w:szCs w:val="28"/>
          <w:rtl w:val="0"/>
        </w:rPr>
        <w:t xml:space="preserve">.info()</w:t>
      </w:r>
      <w:r w:rsidDel="00000000" w:rsidR="00000000" w:rsidRPr="00000000">
        <w:rPr>
          <w:rFonts w:ascii="Times New Roman" w:cs="Times New Roman" w:eastAsia="Times New Roman" w:hAnsi="Times New Roman"/>
          <w:sz w:val="28"/>
          <w:szCs w:val="28"/>
          <w:rtl w:val="0"/>
        </w:rPr>
        <w:t xml:space="preserve">, and verify those shapes. It takes like ten minutes, and it saves you so much confusion later when we start building actual predictive models. Let me know if you want to compare notes or walk through any of the specific code snippets together!</w:t>
      </w:r>
    </w:p>
    <w:p w:rsidR="00000000" w:rsidDel="00000000" w:rsidP="00000000" w:rsidRDefault="00000000" w:rsidRPr="00000000" w14:paraId="00000008">
      <w:pPr>
        <w:ind w:firstLine="720"/>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09">
      <w:pPr>
        <w:ind w:firstLine="720"/>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0A">
      <w:pPr>
        <w:ind w:firstLine="720"/>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0B">
      <w:pPr>
        <w:ind w:firstLine="720"/>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0C">
      <w:pPr>
        <w:ind w:firstLine="720"/>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00" w:lineRule="auto"/>
        <w:ind w:left="0" w:right="0" w:firstLine="0"/>
        <w:jc w:val="left"/>
        <w:rPr>
          <w:rFonts w:ascii="Times New Roman" w:cs="Times New Roman" w:eastAsia="Times New Roman" w:hAnsi="Times New Roman"/>
          <w:sz w:val="28"/>
          <w:szCs w:val="28"/>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