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Camila: setting up and validating the tool environment by choosing and testing either Google Colab, a local Jupyter notebook installation via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pip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or VS Code with Python and Jupyter extensions, ensuring all prerequisite tool readiness for the team.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Great: Docs &amp; Repo Lead, responsible for initializing the GitHub repository for the machine learning project and authoring clear, structured project documentation using Markdown formatting.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Quan: Data Engineer, responsible for importing the essential Python libraries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sklearn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) and loading and inspecting the Iris dataset features, target classes, and dimensions.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Danh: Viz &amp; Workflow QA, responsible for implementing the Part 3 Matplotlib data visualization exercises and verifying the end-to-end data science tool workflow integration.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Team Integration: Carmila and Great finalize the repository and environment configuration baseline, while Danh and Quan pull the repo and merge their data loading scripts and visualization notebooks into the main branch.</w:t>
      </w:r>
    </w:p>
    <w:p w:rsidR="00000000" w:rsidDel="00000000" w:rsidP="00000000" w:rsidRDefault="00000000" w:rsidRPr="00000000" w14:paraId="00000006">
      <w:pPr>
        <w:ind w:firstLine="72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Times New Roman" w:cs="Times New Roman" w:eastAsia="Times New Roman" w:hAnsi="Times New Roman"/>
          <w:color w:val="1a202c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