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620"/>
        </w:tabs>
        <w:spacing w:after="20"/>
      </w:pPr>
      <w:r>
        <w:rPr>
          <w:b/>
          <w:bCs/>
          <w:color w:val="D2691E"/>
          <w:spacing w:val="26"/>
          <w:sz w:val="17"/>
          <w:szCs w:val="17"/>
        </w:rPr>
        <w:t xml:space="preserve">LUDUS</w:t>
      </w:r>
      <w:r>
        <w:t xml:space="preserve">	</w:t>
      </w:r>
      <w:r>
        <w:rPr>
          <w:b/>
          <w:bCs/>
          <w:color w:val="898781"/>
          <w:spacing w:val="20"/>
          <w:sz w:val="15"/>
          <w:szCs w:val="15"/>
        </w:rPr>
        <w:t xml:space="preserve">QUICK REFERENCE</w:t>
      </w:r>
      <w:r>
        <w:rPr>
          <w:color w:val="898781"/>
          <w:sz w:val="14"/>
          <w:szCs w:val="14"/>
        </w:rPr>
        <w:t xml:space="preserve">   v2.0 · September 2026</w:t>
      </w:r>
    </w:p>
    <w:p>
      <w:pPr>
        <w:spacing w:after="30"/>
      </w:pPr>
      <w:r>
        <w:rPr>
          <w:b/>
          <w:bCs/>
          <w:color w:val="0B0B0B"/>
          <w:sz w:val="44"/>
          <w:szCs w:val="44"/>
        </w:rPr>
        <w:t xml:space="preserve">At the Table</w:t>
      </w:r>
    </w:p>
    <w:p>
      <w:pPr>
        <w:pBdr>
          <w:bottom w:val="single" w:color="2A78D6" w:sz="12" w:space="6"/>
        </w:pBdr>
        <w:spacing w:after="130"/>
      </w:pPr>
      <w:r>
        <w:rPr>
          <w:i/>
          <w:iCs/>
          <w:color w:val="52514E"/>
          <w:sz w:val="19"/>
          <w:szCs w:val="19"/>
        </w:rPr>
        <w:t xml:space="preserve">Everything you need while a scene is running. Keep this open.</w:t>
      </w:r>
    </w:p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THE ROLL</w:t>
      </w:r>
    </w:p>
    <w:p>
      <w:pPr>
        <w:spacing w:after="120"/>
      </w:pPr>
      <w:r>
        <w:rPr>
          <w:i w:val="false"/>
          <w:iCs w:val="false"/>
          <w:color w:val="0B0B0B"/>
          <w:sz w:val="18"/>
          <w:szCs w:val="18"/>
        </w:rPr>
        <w:t xml:space="preserve">Roll 2d6, add them together, then add the Focus the Move asks for. Compare the total:</w:t>
      </w:r>
    </w:p>
    <w:tbl>
      <w:tblPr>
        <w:tblW w:type="dxa" w:w="10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6"/>
          <w:insideV w:val="none" w:color="FFFFFF" w:sz="0"/>
        </w:tblBorders>
      </w:tblPr>
      <w:tblGrid>
        <w:gridCol w:w="1250"/>
        <w:gridCol w:w="9370"/>
      </w:tblGrid>
      <w:tr>
        <w:trPr>
          <w:cantSplit/>
        </w:trPr>
        <w:tc>
          <w:tcPr>
            <w:tcW w:type="dxa" w:w="1250"/>
            <w:shd w:fill="0CA30C" w:color="auto" w:val="clear"/>
            <w:tcMar>
              <w:top w:type="dxa" w:w="72"/>
              <w:left w:type="dxa" w:w="90"/>
              <w:bottom w:type="dxa" w:w="72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10+</w:t>
            </w:r>
          </w:p>
        </w:tc>
        <w:tc>
          <w:tcPr>
            <w:tcW w:type="dxa" w:w="9370"/>
            <w:shd w:fill="F2F2F0" w:color="auto" w:val="clear"/>
            <w:tcMar>
              <w:top w:type="dxa" w:w="72"/>
              <w:left w:type="dxa" w:w="150"/>
              <w:bottom w:type="dxa" w:w="72"/>
              <w:right w:type="dxa" w:w="120"/>
            </w:tcMar>
            <w:vAlign w:val="center"/>
          </w:tcPr>
          <w:p>
            <w:r>
              <w:rPr>
                <w:b/>
                <w:bCs/>
                <w:color w:val="0B0B0B"/>
                <w:sz w:val="19"/>
                <w:szCs w:val="19"/>
              </w:rPr>
              <w:t xml:space="preserve">Strong Hit — </w:t>
            </w:r>
            <w:r>
              <w:rPr>
                <w:color w:val="52514E"/>
                <w:sz w:val="19"/>
                <w:szCs w:val="19"/>
              </w:rPr>
              <w:t xml:space="preserve">You get what you wanted. No cost.</w:t>
            </w:r>
          </w:p>
        </w:tc>
      </w:tr>
      <w:tr>
        <w:trPr>
          <w:cantSplit/>
        </w:trPr>
        <w:tc>
          <w:tcPr>
            <w:tcW w:type="dxa" w:w="1250"/>
            <w:shd w:fill="FAB219" w:color="auto" w:val="clear"/>
            <w:tcMar>
              <w:top w:type="dxa" w:w="72"/>
              <w:left w:type="dxa" w:w="90"/>
              <w:bottom w:type="dxa" w:w="72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0B0B"/>
                <w:sz w:val="26"/>
                <w:szCs w:val="26"/>
              </w:rPr>
              <w:t xml:space="preserve">7–9</w:t>
            </w:r>
          </w:p>
        </w:tc>
        <w:tc>
          <w:tcPr>
            <w:tcW w:type="dxa" w:w="9370"/>
            <w:shd w:fill="F2F2F0" w:color="auto" w:val="clear"/>
            <w:tcMar>
              <w:top w:type="dxa" w:w="72"/>
              <w:left w:type="dxa" w:w="150"/>
              <w:bottom w:type="dxa" w:w="72"/>
              <w:right w:type="dxa" w:w="120"/>
            </w:tcMar>
            <w:vAlign w:val="center"/>
          </w:tcPr>
          <w:p>
            <w:r>
              <w:rPr>
                <w:b/>
                <w:bCs/>
                <w:color w:val="0B0B0B"/>
                <w:sz w:val="19"/>
                <w:szCs w:val="19"/>
              </w:rPr>
              <w:t xml:space="preserve">Mixed Result — </w:t>
            </w:r>
            <w:r>
              <w:rPr>
                <w:color w:val="52514E"/>
                <w:sz w:val="19"/>
                <w:szCs w:val="19"/>
              </w:rPr>
              <w:t xml:space="preserve">You get it, but it costs you something — the Move says what.</w:t>
            </w:r>
          </w:p>
        </w:tc>
      </w:tr>
      <w:tr>
        <w:trPr>
          <w:cantSplit/>
        </w:trPr>
        <w:tc>
          <w:tcPr>
            <w:tcW w:type="dxa" w:w="1250"/>
            <w:shd w:fill="D03B3B" w:color="auto" w:val="clear"/>
            <w:tcMar>
              <w:top w:type="dxa" w:w="72"/>
              <w:left w:type="dxa" w:w="90"/>
              <w:bottom w:type="dxa" w:w="72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6−</w:t>
            </w:r>
          </w:p>
        </w:tc>
        <w:tc>
          <w:tcPr>
            <w:tcW w:type="dxa" w:w="9370"/>
            <w:shd w:fill="F2F2F0" w:color="auto" w:val="clear"/>
            <w:tcMar>
              <w:top w:type="dxa" w:w="72"/>
              <w:left w:type="dxa" w:w="150"/>
              <w:bottom w:type="dxa" w:w="72"/>
              <w:right w:type="dxa" w:w="120"/>
            </w:tcMar>
            <w:vAlign w:val="center"/>
          </w:tcPr>
          <w:p>
            <w:r>
              <w:rPr>
                <w:b/>
                <w:bCs/>
                <w:color w:val="0B0B0B"/>
                <w:sz w:val="19"/>
                <w:szCs w:val="19"/>
              </w:rPr>
              <w:t xml:space="preserve">Miss — </w:t>
            </w:r>
            <w:r>
              <w:rPr>
                <w:color w:val="52514E"/>
                <w:sz w:val="19"/>
                <w:szCs w:val="19"/>
              </w:rPr>
              <w:t xml:space="preserve">It does not work. The GM makes a move against you.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YOUR FOUR FOCUSES</w:t>
      </w:r>
    </w:p>
    <w:p>
      <w:pPr>
        <w:spacing w:after="120"/>
      </w:pPr>
      <w:r>
        <w:rPr>
          <w:i w:val="false"/>
          <w:iCs w:val="false"/>
          <w:color w:val="52514E"/>
          <w:sz w:val="18"/>
          <w:szCs w:val="18"/>
        </w:rPr>
        <w:t xml:space="preserve">You have +2, +1, +0 and −1, one in each. They never go up. Where you are good is your choice; how good you get is nobody's.</w:t>
      </w:r>
    </w:p>
    <w:tbl>
      <w:tblPr>
        <w:tblW w:type="dxa" w:w="10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6"/>
          <w:insideV w:val="none" w:color="FFFFFF" w:sz="0"/>
        </w:tblBorders>
      </w:tblPr>
      <w:tblGrid>
        <w:gridCol w:w="5250"/>
        <w:gridCol w:w="120"/>
        <w:gridCol w:w="5250"/>
      </w:tblGrid>
      <w:tr>
        <w:trPr>
          <w:cantSplit/>
        </w:trPr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Courage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DIRECT ACTION, PHYSICAL, CONFRONTATION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step toward danger instead of away from it.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Empathy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SOCIAL CONNECTION, PERSUASION, READING PEOPLE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deal with another person directly.</w:t>
            </w:r>
          </w:p>
        </w:tc>
      </w:tr>
      <w:tr>
        <w:trPr>
          <w:cantSplit/>
        </w:trPr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Wit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PROBLEM-SOLVING, CLEVERNESS, INVESTIGATION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outthink the situation.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Instinct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PERCEPTION, REACTION, REFLEX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have to trust your gut, right now.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THE SIX MOVES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2500"/>
        <w:gridCol w:w="1250"/>
        <w:gridCol w:w="6870"/>
      </w:tblGrid>
      <w:tr>
        <w:trPr>
          <w:tblHeader/>
        </w:trPr>
        <w:tc>
          <w:tcPr>
            <w:tcW w:type="dxa" w:w="25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MOVE</w:t>
            </w:r>
          </w:p>
        </w:tc>
        <w:tc>
          <w:tcPr>
            <w:tcW w:type="dxa" w:w="125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FOCUS</w:t>
            </w:r>
          </w:p>
        </w:tc>
        <w:tc>
          <w:tcPr>
            <w:tcW w:type="dxa" w:w="687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 USE IT…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Act Under Pressure</w:t>
            </w:r>
          </w:p>
        </w:tc>
        <w:tc>
          <w:tcPr>
            <w:tcW w:type="dxa" w:w="125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Instinct</w:t>
            </w:r>
          </w:p>
        </w:tc>
        <w:tc>
          <w:tcPr>
            <w:tcW w:type="dxa" w:w="687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have to act fast, with no time to think it through.</w:t>
            </w:r>
          </w:p>
        </w:tc>
      </w:tr>
      <w:tr>
        <w:trPr>
          <w:cantSplit/>
        </w:trPr>
        <w:tc>
          <w:tcPr>
            <w:tcW w:type="dxa" w:w="2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Face Danger</w:t>
            </w:r>
          </w:p>
        </w:tc>
        <w:tc>
          <w:tcPr>
            <w:tcW w:type="dxa" w:w="125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Courage</w:t>
            </w:r>
          </w:p>
        </w:tc>
        <w:tc>
          <w:tcPr>
            <w:tcW w:type="dxa" w:w="687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step into harm's way, on purpose, to get something done.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Read the Scene</w:t>
            </w:r>
          </w:p>
        </w:tc>
        <w:tc>
          <w:tcPr>
            <w:tcW w:type="dxa" w:w="125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Instinct</w:t>
            </w:r>
          </w:p>
        </w:tc>
        <w:tc>
          <w:tcPr>
            <w:tcW w:type="dxa" w:w="687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stop and look closely at a person, place, or situation before acting.</w:t>
            </w:r>
          </w:p>
        </w:tc>
      </w:tr>
      <w:tr>
        <w:trPr>
          <w:cantSplit/>
        </w:trPr>
        <w:tc>
          <w:tcPr>
            <w:tcW w:type="dxa" w:w="2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Persuade or Manipulate</w:t>
            </w:r>
          </w:p>
        </w:tc>
        <w:tc>
          <w:tcPr>
            <w:tcW w:type="dxa" w:w="125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Wit</w:t>
            </w:r>
          </w:p>
        </w:tc>
        <w:tc>
          <w:tcPr>
            <w:tcW w:type="dxa" w:w="687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work an angle on someone — flattery, logic, a clever half-truth.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Parley</w:t>
            </w:r>
          </w:p>
        </w:tc>
        <w:tc>
          <w:tcPr>
            <w:tcW w:type="dxa" w:w="125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Empathy</w:t>
            </w:r>
          </w:p>
        </w:tc>
        <w:tc>
          <w:tcPr>
            <w:tcW w:type="dxa" w:w="687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make a direct request, backed by something they actually want or need from you.</w:t>
            </w:r>
          </w:p>
        </w:tc>
      </w:tr>
      <w:tr>
        <w:trPr>
          <w:cantSplit/>
        </w:trPr>
        <w:tc>
          <w:tcPr>
            <w:tcW w:type="dxa" w:w="2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Help or Interfere</w:t>
            </w:r>
          </w:p>
        </w:tc>
        <w:tc>
          <w:tcPr>
            <w:tcW w:type="dxa" w:w="125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Empathy</w:t>
            </w:r>
          </w:p>
        </w:tc>
        <w:tc>
          <w:tcPr>
            <w:tcW w:type="dxa" w:w="687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jump in to support — or block — another player's Move, before the dice are rolled.</w:t>
            </w:r>
          </w:p>
        </w:tc>
      </w:tr>
    </w:tbl>
    <w:p>
      <w:pPr>
        <w:spacing w:after="70"/>
      </w:pPr>
    </w:p>
    <w:p>
      <w:pPr>
        <w:spacing w:after="0"/>
      </w:pPr>
      <w:r>
        <w:rPr>
          <w:i/>
          <w:iCs/>
          <w:color w:val="52514E"/>
          <w:sz w:val="16"/>
          <w:szCs w:val="16"/>
        </w:rPr>
        <w:t xml:space="preserve">Read the Scene — the four questions: What's really going on here? · What should I watch out for? · Who's really in control here? · What here isn't what it looks like?</w:t>
      </w:r>
    </w:p>
    <w:p>
      <w:pPr>
        <w:keepNext/>
        <w:pBdr>
          <w:bottom w:val="single" w:color="FAB219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WHAT YOU SPEND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900"/>
        <w:gridCol w:w="8720"/>
      </w:tblGrid>
      <w:tr>
        <w:trPr>
          <w:tblHeader/>
        </w:trPr>
        <w:tc>
          <w:tcPr>
            <w:tcW w:type="dxa" w:w="19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872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HOW IT WORKS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Spotlight Tokens</w:t>
            </w:r>
          </w:p>
        </w:tc>
        <w:tc>
          <w:tcPr>
            <w:tcW w:type="dxa" w:w="87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3 a session, 1 per scene: the scene is yours for a bigger beat. You may give one away — say in English why you want to hear from that person.</w:t>
            </w:r>
          </w:p>
        </w:tc>
      </w:tr>
      <w:tr>
        <w:trPr>
          <w:cantSplit/>
        </w:trPr>
        <w:tc>
          <w:tcPr>
            <w:tcW w:type="dxa" w:w="19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Language Points</w:t>
            </w:r>
          </w:p>
        </w:tc>
        <w:tc>
          <w:tcPr>
            <w:tcW w:type="dxa" w:w="87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Rerolls. Counted at the debrief — homework · Focus used · presentation — and spent the FOLLOWING session. Paid for the attempt, not for getting it right.</w:t>
            </w:r>
          </w:p>
        </w:tc>
      </w:tr>
    </w:tbl>
    <w:p>
      <w:pPr>
        <w:keepNext/>
        <w:pBdr>
          <w:bottom w:val="single" w:color="D2691E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SAYING IT IN ENGLISH</w:t>
      </w:r>
    </w:p>
    <w:p>
      <w:pPr>
        <w:spacing w:after="120"/>
      </w:pPr>
      <w:r>
        <w:rPr>
          <w:i w:val="false"/>
          <w:iCs w:val="false"/>
          <w:color w:val="52514E"/>
          <w:sz w:val="18"/>
          <w:szCs w:val="18"/>
        </w:rPr>
        <w:t xml:space="preserve">Not knowing a word is part of the game, not a failure at it. Use these out loud — in character or not, it does not matter.</w:t>
      </w:r>
    </w:p>
    <w:tbl>
      <w:tblPr>
        <w:tblW w:type="dxa" w:w="10620"/>
        <w:tblBorders>
          <w:top w:val="single" w:color="D2691E" w:sz="10"/>
          <w:left w:val="none" w:color="FFFFFF" w:sz="0"/>
          <w:bottom w:val="single" w:color="D2691E" w:sz="10"/>
          <w:right w:val="none" w:color="FFFFFF" w:sz="0"/>
          <w:insideH w:val="none" w:color="FFFFFF" w:sz="0"/>
          <w:insideV w:val="none" w:color="FFFFFF" w:sz="0"/>
        </w:tblBorders>
      </w:tblPr>
      <w:tblGrid>
        <w:gridCol w:w="3460"/>
        <w:gridCol w:w="120"/>
        <w:gridCol w:w="3460"/>
        <w:gridCol w:w="120"/>
        <w:gridCol w:w="3460"/>
      </w:tblGrid>
      <w:tr>
        <w:trPr>
          <w:cantSplit/>
        </w:trPr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D2691E"/>
                <w:spacing w:val="8"/>
                <w:sz w:val="13"/>
                <w:szCs w:val="13"/>
              </w:rPr>
              <w:t xml:space="preserve">WHEN YOU DO NOT HAVE THE WORD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“How do you say ___ in English?”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“What does ___ mean?”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“I don't know the word — it's like a ___.”</w:t>
            </w:r>
          </w:p>
          <w:p>
            <w:pPr>
              <w:spacing w:after="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“Sorry, can you repeat that more slowly?”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D2691E"/>
                <w:spacing w:val="8"/>
                <w:sz w:val="13"/>
                <w:szCs w:val="13"/>
              </w:rPr>
              <w:t xml:space="preserve">WHEN IT IS YOUR TURN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“My character is going to ___.”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“I want to try something — is that allowed?”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“Hold on, I need a second to think.”</w:t>
            </w:r>
          </w:p>
          <w:p>
            <w:pPr>
              <w:spacing w:after="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“Can I help her with that?”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D2691E"/>
                <w:spacing w:val="8"/>
                <w:sz w:val="13"/>
                <w:szCs w:val="13"/>
              </w:rPr>
              <w:t xml:space="preserve">WHEN YOU NEED TO KNOW MORE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“Wait — can I ask about the scene?”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“What exactly did he say?”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“Is there anyone else in the room?”</w:t>
            </w:r>
          </w:p>
          <w:p>
            <w:pPr>
              <w:spacing w:after="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“Can I see what she's carrying?”</w:t>
            </w:r>
          </w:p>
        </w:tc>
      </w:tr>
    </w:tbl>
    <w:p>
      <w:pPr>
        <w:pageBreakBefore/>
        <w:tabs>
          <w:tab w:val="right" w:pos="10620"/>
        </w:tabs>
        <w:spacing w:after="20"/>
      </w:pPr>
      <w:r>
        <w:rPr>
          <w:b/>
          <w:bCs/>
          <w:color w:val="D2691E"/>
          <w:spacing w:val="26"/>
          <w:sz w:val="17"/>
          <w:szCs w:val="17"/>
        </w:rPr>
        <w:t xml:space="preserve">LUDUS</w:t>
      </w:r>
      <w:r>
        <w:t xml:space="preserve">	</w:t>
      </w:r>
      <w:r>
        <w:rPr>
          <w:b/>
          <w:bCs/>
          <w:color w:val="898781"/>
          <w:spacing w:val="20"/>
          <w:sz w:val="15"/>
          <w:szCs w:val="15"/>
        </w:rPr>
        <w:t xml:space="preserve">QUICK REFERENCE</w:t>
      </w:r>
      <w:r>
        <w:rPr>
          <w:color w:val="898781"/>
          <w:sz w:val="14"/>
          <w:szCs w:val="14"/>
        </w:rPr>
        <w:t xml:space="preserve">   v2.0 · September 2026</w:t>
      </w:r>
    </w:p>
    <w:p>
      <w:pPr>
        <w:spacing w:after="30"/>
      </w:pPr>
      <w:r>
        <w:rPr>
          <w:b/>
          <w:bCs/>
          <w:color w:val="0B0B0B"/>
          <w:sz w:val="44"/>
          <w:szCs w:val="44"/>
        </w:rPr>
        <w:t xml:space="preserve">The Tallow Coast</w:t>
      </w:r>
    </w:p>
    <w:p>
      <w:pPr>
        <w:pBdr>
          <w:bottom w:val="single" w:color="2A78D6" w:sz="12" w:space="6"/>
        </w:pBdr>
        <w:spacing w:after="130"/>
      </w:pPr>
      <w:r>
        <w:rPr>
          <w:i/>
          <w:iCs/>
          <w:color w:val="52514E"/>
          <w:sz w:val="19"/>
          <w:szCs w:val="19"/>
        </w:rPr>
        <w:t xml:space="preserve">Where your character lives. Everyone on this coast knows all of this.</w:t>
      </w:r>
    </w:p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THE FIVE PEOPLES</w:t>
      </w:r>
    </w:p>
    <w:p>
      <w:pPr>
        <w:spacing w:after="110"/>
      </w:pPr>
      <w:r>
        <w:rPr>
          <w:i w:val="false"/>
          <w:iCs w:val="false"/>
          <w:color w:val="52514E"/>
          <w:sz w:val="18"/>
          <w:szCs w:val="18"/>
        </w:rPr>
        <w:t xml:space="preserve">What your people gives you is never a bonus on the dice. It is something to say.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500"/>
        <w:gridCol w:w="2000"/>
        <w:gridCol w:w="7120"/>
      </w:tblGrid>
      <w:tr>
        <w:trPr>
          <w:tblHeader/>
        </w:trPr>
        <w:tc>
          <w:tcPr>
            <w:tcW w:type="dxa" w:w="15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PEOPLE</w:t>
            </w:r>
          </w:p>
        </w:tc>
        <w:tc>
          <w:tcPr>
            <w:tcW w:type="dxa" w:w="20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 HAVE</w:t>
            </w:r>
          </w:p>
        </w:tc>
        <w:tc>
          <w:tcPr>
            <w:tcW w:type="dxa" w:w="712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WHICH MEANS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Human</w:t>
            </w:r>
          </w:p>
        </w:tc>
        <w:tc>
          <w:tcPr>
            <w:tcW w:type="dxa" w:w="2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Kinship Everywhere</w:t>
            </w:r>
          </w:p>
        </w:tc>
        <w:tc>
          <w:tcPr>
            <w:tcW w:type="dxa" w:w="71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Name one distant relation or old acquaintance wherever you go. They are not obliged to help. Once per arc.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Wickborn</w:t>
            </w:r>
          </w:p>
        </w:tc>
        <w:tc>
          <w:tcPr>
            <w:tcW w:type="dxa" w:w="2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Old Sense</w:t>
            </w:r>
          </w:p>
        </w:tc>
        <w:tc>
          <w:tcPr>
            <w:tcW w:type="dxa" w:w="71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You feel that burning has happened nearby, and roughly how much. Never who, never why, never what it did.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Greenkept</w:t>
            </w:r>
          </w:p>
        </w:tc>
        <w:tc>
          <w:tcPr>
            <w:tcW w:type="dxa" w:w="2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Green Memory</w:t>
            </w:r>
          </w:p>
        </w:tc>
        <w:tc>
          <w:tcPr>
            <w:tcW w:type="dxa" w:w="71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You can tell how long a place has been as it is — older, younger, about the same. Never a date.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Duskborn</w:t>
            </w:r>
          </w:p>
        </w:tc>
        <w:tc>
          <w:tcPr>
            <w:tcW w:type="dxa" w:w="2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Nightsight</w:t>
            </w:r>
          </w:p>
        </w:tc>
        <w:tc>
          <w:tcPr>
            <w:tcW w:type="dxa" w:w="71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You see in poor light as others see at dusk. Full daylight tires your eyes within the hour.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Hybrid</w:t>
            </w:r>
          </w:p>
        </w:tc>
        <w:tc>
          <w:tcPr>
            <w:tcW w:type="dxa" w:w="2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Animal's Gift</w:t>
            </w:r>
          </w:p>
        </w:tc>
        <w:tc>
          <w:tcPr>
            <w:tcW w:type="dxa" w:w="71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One sense or one fact of your body, taken from your animal and written by you in a single sentence.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IF YOU ARE HUMAN — YOUR LINEAGE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700"/>
        <w:gridCol w:w="8920"/>
      </w:tblGrid>
      <w:tr>
        <w:trPr>
          <w:tblHeader/>
        </w:trPr>
        <w:tc>
          <w:tcPr>
            <w:tcW w:type="dxa" w:w="17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LINEAGE</w:t>
            </w:r>
          </w:p>
        </w:tc>
        <w:tc>
          <w:tcPr>
            <w:tcW w:type="dxa" w:w="892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WHERE YOUR FAMILY CAME FROM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Emberkin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foundry towns of the inland hills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Tidebound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Tallow Coast itself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Roadborn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Caravan families, no fixed city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Stonewake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Descended from those who left the fourth city before it stopped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Fenfolk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inland wetlands</w:t>
            </w:r>
          </w:p>
        </w:tc>
      </w:tr>
    </w:tbl>
    <w:p>
      <w:pPr>
        <w:spacing w:after="60"/>
      </w:pPr>
    </w:p>
    <w:p>
      <w:pPr>
        <w:spacing w:after="0"/>
      </w:pPr>
      <w:r>
        <w:rPr>
          <w:i/>
          <w:iCs/>
          <w:color w:val="52514E"/>
          <w:sz w:val="16"/>
          <w:szCs w:val="16"/>
        </w:rPr>
        <w:t xml:space="preserve">Lineage is where your family came from and what it did — it is not what you look like.</w:t>
      </w:r>
    </w:p>
    <w:p>
      <w:pPr>
        <w:keepNext/>
        <w:pBdr>
          <w:bottom w:val="single" w:color="FAB219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BURNING — WHAT YOU MAY DO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500"/>
        <w:gridCol w:w="2100"/>
        <w:gridCol w:w="7020"/>
      </w:tblGrid>
      <w:tr>
        <w:trPr>
          <w:tblHeader/>
        </w:trPr>
        <w:tc>
          <w:tcPr>
            <w:tcW w:type="dxa" w:w="15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RUNG</w:t>
            </w:r>
          </w:p>
        </w:tc>
        <w:tc>
          <w:tcPr>
            <w:tcW w:type="dxa" w:w="21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 NEED</w:t>
            </w:r>
          </w:p>
        </w:tc>
        <w:tc>
          <w:tcPr>
            <w:tcW w:type="dxa" w:w="702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WHICH BUYS YOU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spark</w:t>
            </w:r>
          </w:p>
        </w:tc>
        <w:tc>
          <w:tcPr>
            <w:tcW w:type="dxa" w:w="21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No paper at all</w:t>
            </w:r>
          </w:p>
        </w:tc>
        <w:tc>
          <w:tcPr>
            <w:tcW w:type="dxa" w:w="70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Light it, warm it, find something you dropped. Anyone may.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taper</w:t>
            </w:r>
          </w:p>
        </w:tc>
        <w:tc>
          <w:tcPr>
            <w:tcW w:type="dxa" w:w="21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plain Warrant</w:t>
            </w:r>
          </w:p>
        </w:tc>
        <w:tc>
          <w:tcPr>
            <w:tcW w:type="dxa" w:w="70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Set a broken bone. Lock a door so that it stays locked.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lantern</w:t>
            </w:r>
          </w:p>
        </w:tc>
        <w:tc>
          <w:tcPr>
            <w:tcW w:type="dxa" w:w="21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sealed Warrant</w:t>
            </w:r>
          </w:p>
        </w:tc>
        <w:tc>
          <w:tcPr>
            <w:tcW w:type="dxa" w:w="70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Turn the weather. Bring down a wall. Somebody signs to answer for you.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pyre</w:t>
            </w:r>
          </w:p>
        </w:tc>
        <w:tc>
          <w:tcPr>
            <w:tcW w:type="dxa" w:w="21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Nobody is licensed</w:t>
            </w:r>
          </w:p>
        </w:tc>
        <w:tc>
          <w:tcPr>
            <w:tcW w:type="dxa" w:w="70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There is no Warrant for this, and there has not been for eighty years.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HOW FAR · HOW MUCH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500"/>
        <w:gridCol w:w="3000"/>
        <w:gridCol w:w="1200"/>
        <w:gridCol w:w="4920"/>
      </w:tblGrid>
      <w:tr>
        <w:trPr>
          <w:tblHeader/>
        </w:trPr>
        <w:tc>
          <w:tcPr>
            <w:tcW w:type="dxa" w:w="15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DISTANCE</w:t>
            </w:r>
          </w:p>
        </w:tc>
        <w:tc>
          <w:tcPr>
            <w:tcW w:type="dxa" w:w="30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MEANS</w:t>
            </w:r>
          </w:p>
        </w:tc>
        <w:tc>
          <w:tcPr>
            <w:tcW w:type="dxa" w:w="12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MONEY</w:t>
            </w:r>
          </w:p>
        </w:tc>
        <w:tc>
          <w:tcPr>
            <w:tcW w:type="dxa" w:w="492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BUYS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Within reach</w:t>
            </w:r>
          </w:p>
        </w:tc>
        <w:tc>
          <w:tcPr>
            <w:tcW w:type="dxa" w:w="3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Close enough to touch.</w:t>
            </w:r>
          </w:p>
        </w:tc>
        <w:tc>
          <w:tcPr>
            <w:tcW w:type="dxa" w:w="12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coin</w:t>
            </w:r>
          </w:p>
        </w:tc>
        <w:tc>
          <w:tcPr>
            <w:tcW w:type="dxa" w:w="4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hot meal, a bed for the night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Nearby</w:t>
            </w:r>
          </w:p>
        </w:tc>
        <w:tc>
          <w:tcPr>
            <w:tcW w:type="dxa" w:w="3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Same room, a few steps away.</w:t>
            </w:r>
          </w:p>
        </w:tc>
        <w:tc>
          <w:tcPr>
            <w:tcW w:type="dxa" w:w="12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handful</w:t>
            </w:r>
          </w:p>
        </w:tc>
        <w:tc>
          <w:tcPr>
            <w:tcW w:type="dxa" w:w="4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decent weapon, a week of lodging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Far away</w:t>
            </w:r>
          </w:p>
        </w:tc>
        <w:tc>
          <w:tcPr>
            <w:tcW w:type="dxa" w:w="3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Across the hall, the street, the clearing.</w:t>
            </w:r>
          </w:p>
        </w:tc>
        <w:tc>
          <w:tcPr>
            <w:tcW w:type="dxa" w:w="12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bag</w:t>
            </w:r>
          </w:p>
        </w:tc>
        <w:tc>
          <w:tcPr>
            <w:tcW w:type="dxa" w:w="4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horse, a forged document, a bribe that works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Out of sight</w:t>
            </w:r>
          </w:p>
        </w:tc>
        <w:tc>
          <w:tcPr>
            <w:tcW w:type="dxa" w:w="3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Behind a door, around the corner, gone.</w:t>
            </w:r>
          </w:p>
        </w:tc>
        <w:tc>
          <w:tcPr>
            <w:tcW w:type="dxa" w:w="12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chest</w:t>
            </w:r>
          </w:p>
        </w:tc>
        <w:tc>
          <w:tcPr>
            <w:tcW w:type="dxa" w:w="4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house, a ship, a name that opens doors</w:t>
            </w:r>
          </w:p>
        </w:tc>
      </w:tr>
    </w:tbl>
    <w:p>
      <w:pPr>
        <w:keepNext/>
        <w:pBdr>
          <w:bottom w:val="single" w:color="FAB219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WHAT YOU ALWAYS CARRY</w:t>
      </w:r>
    </w:p>
    <w:p>
      <w:pPr>
        <w:spacing w:after="100"/>
      </w:pPr>
      <w:r>
        <w:rPr>
          <w:i w:val="false"/>
          <w:iCs w:val="false"/>
          <w:color w:val="52514E"/>
          <w:sz w:val="18"/>
          <w:szCs w:val="18"/>
        </w:rPr>
        <w:t xml:space="preserve">Your Kit comes from your Archetype: it never runs out and is never counted. Your Pack is six slots for what you pick up — full is full, and to take something you say out loud what you are dropping. You start with three handfuls.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700"/>
        <w:gridCol w:w="8920"/>
      </w:tblGrid>
      <w:tr>
        <w:trPr>
          <w:tblHeader/>
        </w:trPr>
        <w:tc>
          <w:tcPr>
            <w:tcW w:type="dxa" w:w="17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ARCHETYPE</w:t>
            </w:r>
          </w:p>
        </w:tc>
        <w:tc>
          <w:tcPr>
            <w:tcW w:type="dxa" w:w="892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YOUR KIT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Vanguard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shield · a heavy coat, mended more than once · a whistle that carries further than a shout · a name written down, in case you do not come back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Diplomat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sealed letter · a silver ring · a warm cloak · a small mirror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Strategist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folding map of the coast road · chalk and a length of string · a notebook and pencil · a key you have not explained to anyone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Scout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rope · a knife · a lantern · a water bottle</w:t>
            </w:r>
          </w:p>
        </w:tc>
      </w:tr>
    </w:tbl>
    <w:sectPr>
      <w:pgSz w:w="12240" w:h="15840" w:orient="portrait"/>
      <w:pgMar w:top="810" w:right="810" w:bottom="810" w:left="8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Ludus — Quick Reference</dc:title>
  <dc:creator>Ludus</dc:creator>
  <dc:description>One sheet, front and back, for players at the table.</dc:description>
  <cp:lastModifiedBy>Un-named</cp:lastModifiedBy>
  <cp:revision>1</cp:revision>
  <dcterms:created xsi:type="dcterms:W3CDTF">2026-09-17T14:48:57.383Z</dcterms:created>
  <dcterms:modified xsi:type="dcterms:W3CDTF">2026-09-17T14:48:57.384Z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