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bidi w:val="1"/>
      </w:pPr>
      <w:r>
        <w:rPr>
          <w:rFonts w:ascii="Arial" w:hAnsi="Arial" w:cs="Arial"/>
          <w:b/>
          <w:color w:val="1B4D3E"/>
          <w:sz w:val="52"/>
          <w:lang w:bidi="ar-EG"/>
        </w:rPr>
        <w:t>أكاديمية الهدى</w:t>
      </w:r>
    </w:p>
    <w:p>
      <w:pPr>
        <w:spacing w:after="480"/>
        <w:jc w:val="center"/>
        <w:bidi w:val="1"/>
      </w:pPr>
      <w:r>
        <w:rPr>
          <w:rFonts w:ascii="Arial" w:hAnsi="Arial" w:cs="Arial"/>
          <w:b/>
          <w:color w:val="2C3E50"/>
          <w:sz w:val="32"/>
          <w:lang w:bidi="ar-EG"/>
        </w:rPr>
        <w:t>دليل ميزة "أنظمة القرآن": الأنظمة، المحطات، الحصون، ومتابعة خطط الطلاب</w:t>
      </w:r>
    </w:p>
    <w:p>
      <w:pPr>
        <w:spacing w:after="400"/>
        <w:jc w:val="right"/>
        <w:bidi w:val="1"/>
      </w:pPr>
      <w:r>
        <w:rPr>
          <w:rFonts w:ascii="Arial" w:hAnsi="Arial" w:cs="Arial"/>
          <w:b w:val="0"/>
          <w:color w:val="5A6B7A"/>
          <w:sz w:val="24"/>
          <w:lang w:bidi="ar-EG"/>
        </w:rPr>
        <w:t>هذا الدليل يشرح كيف يبني المدير نظاماً تعليمياً كاملاً (محطات متتالية + حصون/أوراد يومية)، وكيف يستخدمه المعلم لبناء خطة حفظ لكل طالب ومتابعتها يوماً بيوم، مع مثال تطبيقي كامل على مسار "القرآن كامل" في نظام رسوخ والنظام المرن. الشرح مبني بالكامل على آلية النظام الفعلية كما هي مطبّقة في المنصة.</w:t>
      </w:r>
    </w:p>
    <w:p>
      <w:pPr>
        <w:spacing w:after="280" w:before="360"/>
        <w:jc w:val="right"/>
        <w:bidi w:val="1"/>
        <w:pBdr>
          <w:bottom w:val="single" w:sz="8" w:space="4" w:color="1B4D3E"/>
        </w:pBdr>
      </w:pPr>
      <w:r>
        <w:rPr>
          <w:rFonts w:ascii="Arial" w:hAnsi="Arial" w:cs="Arial"/>
          <w:b/>
          <w:color w:val="1B4D3E"/>
          <w:sz w:val="40"/>
          <w:lang w:bidi="ar-EG"/>
        </w:rPr>
        <w:t>١. نظرة عامة على التسلسل الهرمي</w:t>
      </w:r>
    </w:p>
    <w:p>
      <w:pPr>
        <w:spacing w:after="160"/>
        <w:jc w:val="right"/>
        <w:bidi w:val="1"/>
      </w:pPr>
      <w:r>
        <w:rPr>
          <w:rFonts w:ascii="Arial" w:hAnsi="Arial" w:cs="Arial"/>
          <w:b w:val="0"/>
          <w:color w:val="2C3E50"/>
          <w:sz w:val="24"/>
          <w:lang w:bidi="ar-EG"/>
        </w:rPr>
        <w:t>كل نظام تعليمي في المنصة مبني من أربع طبقات متداخلة:</w:t>
      </w:r>
    </w:p>
    <w:p>
      <w:pPr>
        <w:pStyle w:val="ListBullet"/>
        <w:spacing w:after="80"/>
        <w:jc w:val="right"/>
        <w:bidi w:val="1"/>
      </w:pPr>
      <w:r>
        <w:rPr>
          <w:rFonts w:ascii="Arial" w:hAnsi="Arial" w:cs="Arial"/>
          <w:b/>
          <w:color w:val="1B4D3E"/>
          <w:sz w:val="23"/>
          <w:lang w:bidi="ar-EG"/>
        </w:rPr>
        <w:t>النظام (System):</w:t>
      </w:r>
      <w:r>
        <w:rPr>
          <w:rFonts w:ascii="Arial" w:hAnsi="Arial" w:cs="Arial"/>
          <w:b w:val="0"/>
          <w:color w:val="2C3E50"/>
          <w:sz w:val="23"/>
          <w:lang w:bidi="ar-EG"/>
        </w:rPr>
        <w:t xml:space="preserve">  حاوية كل شيء. له اسم، وصف، حالة (مسودة / نشط / مؤرشف)، ونوع خطة (رسوخ = ٥ حصون، أو مرن = ٣ حصون).</w:t>
      </w:r>
    </w:p>
    <w:p>
      <w:pPr>
        <w:pStyle w:val="ListBullet"/>
        <w:spacing w:after="80"/>
        <w:jc w:val="right"/>
        <w:bidi w:val="1"/>
      </w:pPr>
      <w:r>
        <w:rPr>
          <w:rFonts w:ascii="Arial" w:hAnsi="Arial" w:cs="Arial"/>
          <w:b/>
          <w:color w:val="1B4D3E"/>
          <w:sz w:val="23"/>
          <w:lang w:bidi="ar-EG"/>
        </w:rPr>
        <w:t>المحطة (Station):</w:t>
      </w:r>
      <w:r>
        <w:rPr>
          <w:rFonts w:ascii="Arial" w:hAnsi="Arial" w:cs="Arial"/>
          <w:b w:val="0"/>
          <w:color w:val="2C3E50"/>
          <w:sz w:val="23"/>
          <w:lang w:bidi="ar-EG"/>
        </w:rPr>
        <w:t xml:space="preserve">  مراحل متتالية يمرّ بها الطالب واحدة تلو الأخرى (مثال: محطة الانطلاق، ثم محطة البناء، ثم محطة الإتقان). لكل محطة مدتها المتوقعة وشروط دخولها وخروجها.</w:t>
      </w:r>
    </w:p>
    <w:p>
      <w:pPr>
        <w:pStyle w:val="ListBullet"/>
        <w:spacing w:after="80"/>
        <w:jc w:val="right"/>
        <w:bidi w:val="1"/>
      </w:pPr>
      <w:r>
        <w:rPr>
          <w:rFonts w:ascii="Arial" w:hAnsi="Arial" w:cs="Arial"/>
          <w:b/>
          <w:color w:val="1B4D3E"/>
          <w:sz w:val="23"/>
          <w:lang w:bidi="ar-EG"/>
        </w:rPr>
        <w:t>الحصون / الأوراد (Fortresses):</w:t>
      </w:r>
      <w:r>
        <w:rPr>
          <w:rFonts w:ascii="Arial" w:hAnsi="Arial" w:cs="Arial"/>
          <w:b w:val="0"/>
          <w:color w:val="2C3E50"/>
          <w:sz w:val="23"/>
          <w:lang w:bidi="ar-EG"/>
        </w:rPr>
        <w:t xml:space="preserve">  الأوراد اليومية الخمسة (الحفظ الجديد، المراجعة القريبة، المراجعة البعيدة، ورد القراءة، ورد السماع). لكل حصن مقدار يومي مختلف داخل كل محطة.</w:t>
      </w:r>
    </w:p>
    <w:p>
      <w:pPr>
        <w:pStyle w:val="ListBullet"/>
        <w:spacing w:after="80"/>
        <w:jc w:val="right"/>
        <w:bidi w:val="1"/>
      </w:pPr>
      <w:r>
        <w:rPr>
          <w:rFonts w:ascii="Arial" w:hAnsi="Arial" w:cs="Arial"/>
          <w:b/>
          <w:color w:val="1B4D3E"/>
          <w:sz w:val="23"/>
          <w:lang w:bidi="ar-EG"/>
        </w:rPr>
        <w:t>خطة الطالب (Plan):</w:t>
      </w:r>
      <w:r>
        <w:rPr>
          <w:rFonts w:ascii="Arial" w:hAnsi="Arial" w:cs="Arial"/>
          <w:b w:val="0"/>
          <w:color w:val="2C3E50"/>
          <w:sz w:val="23"/>
          <w:lang w:bidi="ar-EG"/>
        </w:rPr>
        <w:t xml:space="preserve">  يبنيها المعلم لطالب معيّن استناداً إلى نظام محدد ومحطة بداية، فيتولّد منها جدول يومي فعلي (وِرد كل يوم) يتابعه الطالب والمعلم.</w:t>
      </w:r>
    </w:p>
    <w:p>
      <w:pPr>
        <w:spacing w:before="120" w:after="200"/>
        <w:jc w:val="right"/>
        <w:bidi w:val="1"/>
        <w:shd w:val="clear" w:fill="FBF3D9"/>
      </w:pPr>
      <w:r>
        <w:rPr>
          <w:rFonts w:ascii="Arial" w:hAnsi="Arial" w:cs="Arial"/>
          <w:b/>
          <w:color w:val="8A6D1A"/>
          <w:sz w:val="23"/>
          <w:lang w:bidi="ar-EG"/>
        </w:rPr>
        <w:t xml:space="preserve">ملحوظة مهمة:  </w:t>
      </w:r>
      <w:r>
        <w:rPr>
          <w:rFonts w:ascii="Arial" w:hAnsi="Arial" w:cs="Arial"/>
          <w:b w:val="0"/>
          <w:color w:val="5A4A10"/>
          <w:sz w:val="23"/>
          <w:lang w:bidi="ar-EG"/>
        </w:rPr>
        <w:t>المحطات والحصون تُبنى يدوياً بالكامل من المدير — لا يوجد "قالب جاهز" محفوظ مسبقاً لأي من المسارات الستة (مثل جزء عمّ أو القرآن كامل). المثال العملي في القسم الرابع هو اقتراح توضيحي يوضح كيف يمكن للمدير بناء هذا القالب بنفسه.</w:t>
      </w:r>
    </w:p>
    <w:p>
      <w:pPr>
        <w:spacing w:after="280" w:before="360"/>
        <w:jc w:val="right"/>
        <w:bidi w:val="1"/>
        <w:pBdr>
          <w:bottom w:val="single" w:sz="8" w:space="4" w:color="1B4D3E"/>
        </w:pBdr>
      </w:pPr>
      <w:r>
        <w:rPr>
          <w:rFonts w:ascii="Arial" w:hAnsi="Arial" w:cs="Arial"/>
          <w:b/>
          <w:color w:val="1B4D3E"/>
          <w:sz w:val="40"/>
          <w:lang w:bidi="ar-EG"/>
        </w:rPr>
        <w:t>٢. كيف يبني المدير نظاماً تعليمياً (خطوة بخطوة)</w:t>
      </w:r>
    </w:p>
    <w:p>
      <w:pPr>
        <w:spacing w:after="240"/>
        <w:jc w:val="right"/>
        <w:bidi w:val="1"/>
      </w:pPr>
      <w:r>
        <w:rPr>
          <w:rFonts w:ascii="Arial" w:hAnsi="Arial" w:cs="Arial"/>
          <w:b w:val="0"/>
          <w:color w:val="2C3E50"/>
          <w:sz w:val="24"/>
          <w:lang w:bidi="ar-EG"/>
        </w:rPr>
        <w:t>من القائمة الجانبية: قسم القرآن ← أنظمة القرآن ← زر "نظام جديد". يظهر محرر النظام بأربعة تبويبات:</w:t>
      </w:r>
    </w:p>
    <w:p>
      <w:pPr>
        <w:spacing w:after="200" w:before="240"/>
        <w:jc w:val="right"/>
        <w:bidi w:val="1"/>
      </w:pPr>
      <w:r>
        <w:rPr>
          <w:rFonts w:ascii="Arial" w:hAnsi="Arial" w:cs="Arial"/>
          <w:b/>
          <w:color w:val="1B4D3E"/>
          <w:sz w:val="32"/>
          <w:lang w:bidi="ar-EG"/>
        </w:rPr>
        <w:t>التبويب الأول: التفاصيل الأساسية</w:t>
      </w:r>
    </w:p>
    <w:p>
      <w:pPr>
        <w:spacing w:after="120"/>
        <w:jc w:val="right"/>
        <w:bidi w:val="1"/>
      </w:pPr>
      <w:r>
        <w:rPr>
          <w:rFonts w:ascii="Arial" w:hAnsi="Arial" w:cs="Arial"/>
          <w:b w:val="0"/>
          <w:color w:val="2C3E50"/>
          <w:sz w:val="23"/>
          <w:lang w:bidi="ar-EG"/>
        </w:rPr>
        <w:t>الحقول المطلوبة:</w:t>
      </w:r>
    </w:p>
    <w:p>
      <w:pPr>
        <w:pStyle w:val="ListBullet"/>
        <w:spacing w:after="80"/>
        <w:jc w:val="right"/>
        <w:bidi w:val="1"/>
      </w:pPr>
      <w:r>
        <w:rPr>
          <w:rFonts w:ascii="Arial" w:hAnsi="Arial" w:cs="Arial"/>
          <w:b/>
          <w:color w:val="1B4D3E"/>
          <w:sz w:val="23"/>
          <w:lang w:bidi="ar-EG"/>
        </w:rPr>
        <w:t>اسم النظام:</w:t>
      </w:r>
      <w:r>
        <w:rPr>
          <w:rFonts w:ascii="Arial" w:hAnsi="Arial" w:cs="Arial"/>
          <w:b w:val="0"/>
          <w:color w:val="2C3E50"/>
          <w:sz w:val="23"/>
          <w:lang w:bidi="ar-EG"/>
        </w:rPr>
        <w:t xml:space="preserve">  اسم واضح للنظام، مثل: "نظام الحصون الخمسة – مستوى متوسط".</w:t>
      </w:r>
    </w:p>
    <w:p>
      <w:pPr>
        <w:pStyle w:val="ListBullet"/>
        <w:spacing w:after="80"/>
        <w:jc w:val="right"/>
        <w:bidi w:val="1"/>
      </w:pPr>
      <w:r>
        <w:rPr>
          <w:rFonts w:ascii="Arial" w:hAnsi="Arial" w:cs="Arial"/>
          <w:b/>
          <w:color w:val="1B4D3E"/>
          <w:sz w:val="23"/>
          <w:lang w:bidi="ar-EG"/>
        </w:rPr>
        <w:t>الوصف:</w:t>
      </w:r>
      <w:r>
        <w:rPr>
          <w:rFonts w:ascii="Arial" w:hAnsi="Arial" w:cs="Arial"/>
          <w:b w:val="0"/>
          <w:color w:val="2C3E50"/>
          <w:sz w:val="23"/>
          <w:lang w:bidi="ar-EG"/>
        </w:rPr>
        <w:t xml:space="preserve">  شرح مختصر عن أهداف النظام وفئته المستهدفة.</w:t>
      </w:r>
    </w:p>
    <w:p>
      <w:pPr>
        <w:pStyle w:val="ListBullet"/>
        <w:spacing w:after="80"/>
        <w:jc w:val="right"/>
        <w:bidi w:val="1"/>
      </w:pPr>
      <w:r>
        <w:rPr>
          <w:rFonts w:ascii="Arial" w:hAnsi="Arial" w:cs="Arial"/>
          <w:b/>
          <w:color w:val="1B4D3E"/>
          <w:sz w:val="23"/>
          <w:lang w:bidi="ar-EG"/>
        </w:rPr>
        <w:t>المسار:</w:t>
      </w:r>
      <w:r>
        <w:rPr>
          <w:rFonts w:ascii="Arial" w:hAnsi="Arial" w:cs="Arial"/>
          <w:b w:val="0"/>
          <w:color w:val="2C3E50"/>
          <w:sz w:val="23"/>
          <w:lang w:bidi="ar-EG"/>
        </w:rPr>
        <w:t xml:space="preserve">  الحصون الخمسة (المسار الكامل)، أو المسار العام (بدون حصون تفصيلية).</w:t>
      </w:r>
    </w:p>
    <w:p>
      <w:pPr>
        <w:pStyle w:val="ListBullet"/>
        <w:spacing w:after="80"/>
        <w:jc w:val="right"/>
        <w:bidi w:val="1"/>
      </w:pPr>
      <w:r>
        <w:rPr>
          <w:rFonts w:ascii="Arial" w:hAnsi="Arial" w:cs="Arial"/>
          <w:b/>
          <w:color w:val="1B4D3E"/>
          <w:sz w:val="23"/>
          <w:lang w:bidi="ar-EG"/>
        </w:rPr>
        <w:t>الحالة:</w:t>
      </w:r>
      <w:r>
        <w:rPr>
          <w:rFonts w:ascii="Arial" w:hAnsi="Arial" w:cs="Arial"/>
          <w:b w:val="0"/>
          <w:color w:val="2C3E50"/>
          <w:sz w:val="23"/>
          <w:lang w:bidi="ar-EG"/>
        </w:rPr>
        <w:t xml:space="preserve">  مسودة (لا تظهر للمعلمين) / نشط (تظهر ويمكن استخدامها) / مؤرشف.</w:t>
      </w:r>
    </w:p>
    <w:p>
      <w:pPr>
        <w:pStyle w:val="ListBullet"/>
        <w:spacing w:after="80"/>
        <w:jc w:val="right"/>
        <w:bidi w:val="1"/>
      </w:pPr>
      <w:r>
        <w:rPr>
          <w:rFonts w:ascii="Arial" w:hAnsi="Arial" w:cs="Arial"/>
          <w:b/>
          <w:color w:val="1B4D3E"/>
          <w:sz w:val="23"/>
          <w:lang w:bidi="ar-EG"/>
        </w:rPr>
        <w:t>نوع الخطة:</w:t>
      </w:r>
      <w:r>
        <w:rPr>
          <w:rFonts w:ascii="Arial" w:hAnsi="Arial" w:cs="Arial"/>
          <w:b w:val="0"/>
          <w:color w:val="2C3E50"/>
          <w:sz w:val="23"/>
          <w:lang w:bidi="ar-EG"/>
        </w:rPr>
        <w:t xml:space="preserve">  رسوخ = ٥ حصون تُفعَّل تلقائياً، أو "الطالب يختار خطته" = ٣ حصون فقط (الحفظ الجديد، المراجعة القريبة، المراجعة البعيدة).</w:t>
      </w:r>
    </w:p>
    <w:p>
      <w:pPr>
        <w:pStyle w:val="ListBullet"/>
        <w:spacing w:after="80"/>
        <w:jc w:val="right"/>
        <w:bidi w:val="1"/>
      </w:pPr>
      <w:r>
        <w:rPr>
          <w:rFonts w:ascii="Arial" w:hAnsi="Arial" w:cs="Arial"/>
          <w:b/>
          <w:color w:val="1B4D3E"/>
          <w:sz w:val="23"/>
          <w:lang w:bidi="ar-EG"/>
        </w:rPr>
        <w:t>المسار (القرآني):</w:t>
      </w:r>
      <w:r>
        <w:rPr>
          <w:rFonts w:ascii="Arial" w:hAnsi="Arial" w:cs="Arial"/>
          <w:b w:val="0"/>
          <w:color w:val="2C3E50"/>
          <w:sz w:val="23"/>
          <w:lang w:bidi="ar-EG"/>
        </w:rPr>
        <w:t xml:space="preserve">  ربط اختياري بأحد المسارات الستة (جزء عمّ، الزهراوان، المفصّل، ربع، نصف، القرآن كامل) — هذا الربط وصفي فقط لأغراض العرض، ولا يُنشئ محطات تلقائياً.</w:t>
      </w:r>
    </w:p>
    <w:p>
      <w:pPr>
        <w:pStyle w:val="ListBullet"/>
        <w:spacing w:after="80"/>
        <w:jc w:val="right"/>
        <w:bidi w:val="1"/>
      </w:pPr>
      <w:r>
        <w:rPr>
          <w:rFonts w:ascii="Arial" w:hAnsi="Arial" w:cs="Arial"/>
          <w:b/>
          <w:color w:val="1B4D3E"/>
          <w:sz w:val="23"/>
          <w:lang w:bidi="ar-EG"/>
        </w:rPr>
        <w:t>باقي الحقول:</w:t>
      </w:r>
      <w:r>
        <w:rPr>
          <w:rFonts w:ascii="Arial" w:hAnsi="Arial" w:cs="Arial"/>
          <w:b w:val="0"/>
          <w:color w:val="2C3E50"/>
          <w:sz w:val="23"/>
          <w:lang w:bidi="ar-EG"/>
        </w:rPr>
        <w:t xml:space="preserve">  الفئة المستهدفة (اختياري)، المدة المتوقعة بالأسابيع، تاريخ بداية افتراضي، وأيام الأسبوع (دراسة/راحة/غير مفعّل لكل يوم).</w:t>
      </w:r>
    </w:p>
    <w:p>
      <w:pPr>
        <w:spacing w:after="280"/>
        <w:jc w:val="right"/>
        <w:bidi w:val="1"/>
      </w:pPr>
      <w:r>
        <w:rPr>
          <w:rFonts w:ascii="Arial" w:hAnsi="Arial" w:cs="Arial"/>
          <w:b w:val="0"/>
          <w:color w:val="5A6B7A"/>
          <w:sz w:val="22"/>
          <w:lang w:bidi="ar-EG"/>
        </w:rPr>
        <w:t>بعد الحفظ الأول، يظهر زر "إنشاء النظام" ويتحول تلقائياً للتبويب التالي (المحطات). عند الإنشاء، يتم نسخ الحصون الخمسة الافتراضية تلقائياً حسب نوع الخطة المختار.</w:t>
      </w:r>
    </w:p>
    <w:p>
      <w:pPr>
        <w:spacing w:after="200" w:before="240"/>
        <w:jc w:val="right"/>
        <w:bidi w:val="1"/>
      </w:pPr>
      <w:r>
        <w:rPr>
          <w:rFonts w:ascii="Arial" w:hAnsi="Arial" w:cs="Arial"/>
          <w:b/>
          <w:color w:val="1B4D3E"/>
          <w:sz w:val="32"/>
          <w:lang w:bidi="ar-EG"/>
        </w:rPr>
        <w:t>التبويب الثاني: المحطات</w:t>
      </w:r>
    </w:p>
    <w:p>
      <w:pPr>
        <w:spacing w:after="120"/>
        <w:jc w:val="right"/>
        <w:bidi w:val="1"/>
      </w:pPr>
      <w:r>
        <w:rPr>
          <w:rFonts w:ascii="Arial" w:hAnsi="Arial" w:cs="Arial"/>
          <w:b w:val="0"/>
          <w:color w:val="2C3E50"/>
          <w:sz w:val="23"/>
          <w:lang w:bidi="ar-EG"/>
        </w:rPr>
        <w:t>بزر "إضافة محطة" يفتح نموذج بالحقول التالية لكل محطة:</w:t>
      </w:r>
    </w:p>
    <w:p>
      <w:pPr>
        <w:pStyle w:val="ListBullet"/>
        <w:spacing w:after="80"/>
        <w:jc w:val="right"/>
        <w:bidi w:val="1"/>
      </w:pPr>
      <w:r>
        <w:rPr>
          <w:rFonts w:ascii="Arial" w:hAnsi="Arial" w:cs="Arial"/>
          <w:b/>
          <w:color w:val="1B4D3E"/>
          <w:sz w:val="23"/>
          <w:lang w:bidi="ar-EG"/>
        </w:rPr>
        <w:t>ترتيب المحطة:</w:t>
      </w:r>
      <w:r>
        <w:rPr>
          <w:rFonts w:ascii="Arial" w:hAnsi="Arial" w:cs="Arial"/>
          <w:b w:val="0"/>
          <w:color w:val="2C3E50"/>
          <w:sz w:val="23"/>
          <w:lang w:bidi="ar-EG"/>
        </w:rPr>
        <w:t xml:space="preserve">  رقم تسلسل المحطة ضمن النظام (١، ٢، ٣...).</w:t>
      </w:r>
    </w:p>
    <w:p>
      <w:pPr>
        <w:pStyle w:val="ListBullet"/>
        <w:spacing w:after="80"/>
        <w:jc w:val="right"/>
        <w:bidi w:val="1"/>
      </w:pPr>
      <w:r>
        <w:rPr>
          <w:rFonts w:ascii="Arial" w:hAnsi="Arial" w:cs="Arial"/>
          <w:b/>
          <w:color w:val="1B4D3E"/>
          <w:sz w:val="23"/>
          <w:lang w:bidi="ar-EG"/>
        </w:rPr>
        <w:t>اسم المحطة:</w:t>
      </w:r>
      <w:r>
        <w:rPr>
          <w:rFonts w:ascii="Arial" w:hAnsi="Arial" w:cs="Arial"/>
          <w:b w:val="0"/>
          <w:color w:val="2C3E50"/>
          <w:sz w:val="23"/>
          <w:lang w:bidi="ar-EG"/>
        </w:rPr>
        <w:t xml:space="preserve">  اسم واضح، مثل "محطة الانطلاق" أو "محطة الإتقان".</w:t>
      </w:r>
    </w:p>
    <w:p>
      <w:pPr>
        <w:pStyle w:val="ListBullet"/>
        <w:spacing w:after="80"/>
        <w:jc w:val="right"/>
        <w:bidi w:val="1"/>
      </w:pPr>
      <w:r>
        <w:rPr>
          <w:rFonts w:ascii="Arial" w:hAnsi="Arial" w:cs="Arial"/>
          <w:b/>
          <w:color w:val="1B4D3E"/>
          <w:sz w:val="23"/>
          <w:lang w:bidi="ar-EG"/>
        </w:rPr>
        <w:t>الوصف:</w:t>
      </w:r>
      <w:r>
        <w:rPr>
          <w:rFonts w:ascii="Arial" w:hAnsi="Arial" w:cs="Arial"/>
          <w:b w:val="0"/>
          <w:color w:val="2C3E50"/>
          <w:sz w:val="23"/>
          <w:lang w:bidi="ar-EG"/>
        </w:rPr>
        <w:t xml:space="preserve">  الهدف من هذه المرحلة.</w:t>
      </w:r>
    </w:p>
    <w:p>
      <w:pPr>
        <w:pStyle w:val="ListBullet"/>
        <w:spacing w:after="80"/>
        <w:jc w:val="right"/>
        <w:bidi w:val="1"/>
      </w:pPr>
      <w:r>
        <w:rPr>
          <w:rFonts w:ascii="Arial" w:hAnsi="Arial" w:cs="Arial"/>
          <w:b/>
          <w:color w:val="1B4D3E"/>
          <w:sz w:val="23"/>
          <w:lang w:bidi="ar-EG"/>
        </w:rPr>
        <w:t>المدة المتوقعة (أيام):</w:t>
      </w:r>
      <w:r>
        <w:rPr>
          <w:rFonts w:ascii="Arial" w:hAnsi="Arial" w:cs="Arial"/>
          <w:b w:val="0"/>
          <w:color w:val="2C3E50"/>
          <w:sz w:val="23"/>
          <w:lang w:bidi="ar-EG"/>
        </w:rPr>
        <w:t xml:space="preserve">  عدد الأيام المتوقعة لإنهاء هذه المحطة (افتراضياً ٩٠ يوماً).</w:t>
      </w:r>
    </w:p>
    <w:p>
      <w:pPr>
        <w:pStyle w:val="ListBullet"/>
        <w:spacing w:after="80"/>
        <w:jc w:val="right"/>
        <w:bidi w:val="1"/>
      </w:pPr>
      <w:r>
        <w:rPr>
          <w:rFonts w:ascii="Arial" w:hAnsi="Arial" w:cs="Arial"/>
          <w:b/>
          <w:color w:val="1B4D3E"/>
          <w:sz w:val="23"/>
          <w:lang w:bidi="ar-EG"/>
        </w:rPr>
        <w:t>شروط الدخول:</w:t>
      </w:r>
      <w:r>
        <w:rPr>
          <w:rFonts w:ascii="Arial" w:hAnsi="Arial" w:cs="Arial"/>
          <w:b w:val="0"/>
          <w:color w:val="2C3E50"/>
          <w:sz w:val="23"/>
          <w:lang w:bidi="ar-EG"/>
        </w:rPr>
        <w:t xml:space="preserve">  نص حر يوضح ما يجب أن يحققه الطالب قبل الالتحاق (وصفي فقط، لا يُفرض آلياً).</w:t>
      </w:r>
    </w:p>
    <w:p>
      <w:pPr>
        <w:pStyle w:val="ListBullet"/>
        <w:spacing w:after="80"/>
        <w:jc w:val="right"/>
        <w:bidi w:val="1"/>
      </w:pPr>
      <w:r>
        <w:rPr>
          <w:rFonts w:ascii="Arial" w:hAnsi="Arial" w:cs="Arial"/>
          <w:b/>
          <w:color w:val="1B4D3E"/>
          <w:sz w:val="23"/>
          <w:lang w:bidi="ar-EG"/>
        </w:rPr>
        <w:t>شروط الاجتياز:</w:t>
      </w:r>
      <w:r>
        <w:rPr>
          <w:rFonts w:ascii="Arial" w:hAnsi="Arial" w:cs="Arial"/>
          <w:b w:val="0"/>
          <w:color w:val="2C3E50"/>
          <w:sz w:val="23"/>
          <w:lang w:bidi="ar-EG"/>
        </w:rPr>
        <w:t xml:space="preserve">  نص حر يوضح متطلبات اجتياز المحطة (وصفي فقط، لا يُفرض آلياً).</w:t>
      </w:r>
    </w:p>
    <w:p>
      <w:pPr>
        <w:pStyle w:val="ListBullet"/>
        <w:spacing w:after="80"/>
        <w:jc w:val="right"/>
        <w:bidi w:val="1"/>
      </w:pPr>
      <w:r>
        <w:rPr>
          <w:rFonts w:ascii="Arial" w:hAnsi="Arial" w:cs="Arial"/>
          <w:b/>
          <w:color w:val="1B4D3E"/>
          <w:sz w:val="23"/>
          <w:lang w:bidi="ar-EG"/>
        </w:rPr>
        <w:t>الحد الأدنى للإنجاز:</w:t>
      </w:r>
      <w:r>
        <w:rPr>
          <w:rFonts w:ascii="Arial" w:hAnsi="Arial" w:cs="Arial"/>
          <w:b w:val="0"/>
          <w:color w:val="2C3E50"/>
          <w:sz w:val="23"/>
          <w:lang w:bidi="ar-EG"/>
        </w:rPr>
        <w:t xml:space="preserve">  النسبة المطلوب إنجازها من الأوراد اليومية للسماح بالانتقال (افتراضياً ٨٠٪) — وهذا هو الشرط الوحيد المُفعَّل فعلياً في نظام الانتقال.</w:t>
      </w:r>
    </w:p>
    <w:p>
      <w:pPr>
        <w:pStyle w:val="ListBullet"/>
        <w:spacing w:after="80"/>
        <w:jc w:val="right"/>
        <w:bidi w:val="1"/>
      </w:pPr>
      <w:r>
        <w:rPr>
          <w:rFonts w:ascii="Arial" w:hAnsi="Arial" w:cs="Arial"/>
          <w:b/>
          <w:color w:val="1B4D3E"/>
          <w:sz w:val="23"/>
          <w:lang w:bidi="ar-EG"/>
        </w:rPr>
        <w:t>الحد الأدنى للإتقان:</w:t>
      </w:r>
      <w:r>
        <w:rPr>
          <w:rFonts w:ascii="Arial" w:hAnsi="Arial" w:cs="Arial"/>
          <w:b w:val="0"/>
          <w:color w:val="2C3E50"/>
          <w:sz w:val="23"/>
          <w:lang w:bidi="ar-EG"/>
        </w:rPr>
        <w:t xml:space="preserve">  يُحفظ ويُعرض، لكنه لا يُستخدم حالياً في أي فحص فعلي عند الانتقال.</w:t>
      </w:r>
    </w:p>
    <w:p>
      <w:pPr>
        <w:pStyle w:val="ListBullet"/>
        <w:spacing w:after="80"/>
        <w:jc w:val="right"/>
        <w:bidi w:val="1"/>
      </w:pPr>
      <w:r>
        <w:rPr>
          <w:rFonts w:ascii="Arial" w:hAnsi="Arial" w:cs="Arial"/>
          <w:b/>
          <w:color w:val="1B4D3E"/>
          <w:sz w:val="23"/>
          <w:lang w:bidi="ar-EG"/>
        </w:rPr>
        <w:t>اختبار إلزامي للانتقال:</w:t>
      </w:r>
      <w:r>
        <w:rPr>
          <w:rFonts w:ascii="Arial" w:hAnsi="Arial" w:cs="Arial"/>
          <w:b w:val="0"/>
          <w:color w:val="2C3E50"/>
          <w:sz w:val="23"/>
          <w:lang w:bidi="ar-EG"/>
        </w:rPr>
        <w:t xml:space="preserve">  عند تفعيله، يمنع ظهور زر الانتقال نهائياً حتى لو تحقق الإنجاز المطلوب (التفاصيل في القسم الخامس).</w:t>
      </w:r>
    </w:p>
    <w:p>
      <w:pPr>
        <w:spacing w:after="200" w:before="240"/>
        <w:jc w:val="right"/>
        <w:bidi w:val="1"/>
      </w:pPr>
      <w:r>
        <w:rPr>
          <w:rFonts w:ascii="Arial" w:hAnsi="Arial" w:cs="Arial"/>
          <w:b/>
          <w:color w:val="1B4D3E"/>
          <w:sz w:val="32"/>
          <w:lang w:bidi="ar-EG"/>
        </w:rPr>
        <w:t>التبويب الثالث: الحصون</w:t>
      </w:r>
    </w:p>
    <w:p>
      <w:pPr>
        <w:spacing w:after="120"/>
        <w:jc w:val="right"/>
        <w:bidi w:val="1"/>
      </w:pPr>
      <w:r>
        <w:rPr>
          <w:rFonts w:ascii="Arial" w:hAnsi="Arial" w:cs="Arial"/>
          <w:b w:val="0"/>
          <w:color w:val="2C3E50"/>
          <w:sz w:val="23"/>
          <w:lang w:bidi="ar-EG"/>
        </w:rPr>
        <w:t>قسمان:</w:t>
      </w:r>
    </w:p>
    <w:p>
      <w:pPr>
        <w:pStyle w:val="ListBullet"/>
        <w:spacing w:after="80"/>
        <w:jc w:val="right"/>
        <w:bidi w:val="1"/>
      </w:pPr>
      <w:r>
        <w:rPr>
          <w:rFonts w:ascii="Arial" w:hAnsi="Arial" w:cs="Arial"/>
          <w:b/>
          <w:color w:val="1B4D3E"/>
          <w:sz w:val="23"/>
          <w:lang w:bidi="ar-EG"/>
        </w:rPr>
        <w:t>أ) تعريف الحصون:</w:t>
      </w:r>
      <w:r>
        <w:rPr>
          <w:rFonts w:ascii="Arial" w:hAnsi="Arial" w:cs="Arial"/>
          <w:b w:val="0"/>
          <w:color w:val="2C3E50"/>
          <w:sz w:val="23"/>
          <w:lang w:bidi="ar-EG"/>
        </w:rPr>
        <w:t xml:space="preserve">  تعديل اسم، لون، ووحدة القياس (آيات/صفحات) لكل حصن، وتفعيله أو تعطيله للنظام بالكامل.</w:t>
      </w:r>
    </w:p>
    <w:p>
      <w:pPr>
        <w:pStyle w:val="ListBullet"/>
        <w:spacing w:after="80"/>
        <w:jc w:val="right"/>
        <w:bidi w:val="1"/>
      </w:pPr>
      <w:r>
        <w:rPr>
          <w:rFonts w:ascii="Arial" w:hAnsi="Arial" w:cs="Arial"/>
          <w:b/>
          <w:color w:val="1B4D3E"/>
          <w:sz w:val="23"/>
          <w:lang w:bidi="ar-EG"/>
        </w:rPr>
        <w:t>ب) إعدادات كل حصن داخل كل محطة:</w:t>
      </w:r>
      <w:r>
        <w:rPr>
          <w:rFonts w:ascii="Arial" w:hAnsi="Arial" w:cs="Arial"/>
          <w:b w:val="0"/>
          <w:color w:val="2C3E50"/>
          <w:sz w:val="23"/>
          <w:lang w:bidi="ar-EG"/>
        </w:rPr>
        <w:t xml:space="preserve">  لكل محطة تم إنشاؤها، تحدّد المقدار اليومي ووحدة القياس لكل حصن مفعّل — وهذه هي القيم التي يبدأ منها المعلم عند بناء خطة كل طالب.</w:t>
      </w:r>
    </w:p>
    <w:p>
      <w:pPr>
        <w:spacing w:after="200" w:before="240"/>
        <w:jc w:val="right"/>
        <w:bidi w:val="1"/>
      </w:pPr>
      <w:r>
        <w:rPr>
          <w:rFonts w:ascii="Arial" w:hAnsi="Arial" w:cs="Arial"/>
          <w:b/>
          <w:color w:val="1B4D3E"/>
          <w:sz w:val="32"/>
          <w:lang w:bidi="ar-EG"/>
        </w:rPr>
        <w:t>التبويب الرابع: المعاينة والتفعيل</w:t>
      </w:r>
    </w:p>
    <w:p>
      <w:pPr>
        <w:spacing w:after="80"/>
        <w:jc w:val="right"/>
        <w:bidi w:val="1"/>
      </w:pPr>
      <w:r>
        <w:rPr>
          <w:rFonts w:ascii="Arial" w:hAnsi="Arial" w:cs="Arial"/>
          <w:b w:val="0"/>
          <w:color w:val="2C3E50"/>
          <w:sz w:val="23"/>
          <w:lang w:bidi="ar-EG"/>
        </w:rPr>
        <w:t>ملخص كامل للنظام (المحطات، الحصون المفعّلة، إجمالي المدة)، وفي الأسفل زر "تفعيل النظام". بمجرد التفعيل، يصبح النظام متاحاً فوراً لكل المعلمين عند بناء خطط لطلابهم.</w:t>
      </w:r>
    </w:p>
    <w:p>
      <w:pPr>
        <w:spacing w:before="120" w:after="200"/>
        <w:jc w:val="right"/>
        <w:bidi w:val="1"/>
        <w:shd w:val="clear" w:fill="FBF3D9"/>
      </w:pPr>
      <w:r>
        <w:rPr>
          <w:rFonts w:ascii="Arial" w:hAnsi="Arial" w:cs="Arial"/>
          <w:b/>
          <w:color w:val="8A6D1A"/>
          <w:sz w:val="23"/>
          <w:lang w:bidi="ar-EG"/>
        </w:rPr>
        <w:t xml:space="preserve">تنبيه:  </w:t>
      </w:r>
      <w:r>
        <w:rPr>
          <w:rFonts w:ascii="Arial" w:hAnsi="Arial" w:cs="Arial"/>
          <w:b w:val="0"/>
          <w:color w:val="5A4A10"/>
          <w:sz w:val="23"/>
          <w:lang w:bidi="ar-EG"/>
        </w:rPr>
        <w:t>التفعيل هو مجرد تغيير حالة النظام إلى "نشط" — لا يتحقق النظام تلقائياً من اكتمال المحطات أو الحصون قبل التفعيل، فيُفضَّل مراجعة تبويب "المعاينة" جيداً قبل الضغط على تفعيل.</w:t>
      </w:r>
    </w:p>
    <w:p>
      <w:r>
        <w:br w:type="page"/>
      </w:r>
    </w:p>
    <w:p>
      <w:pPr>
        <w:spacing w:after="280" w:before="360"/>
        <w:jc w:val="right"/>
        <w:bidi w:val="1"/>
        <w:pBdr>
          <w:bottom w:val="single" w:sz="8" w:space="4" w:color="1B4D3E"/>
        </w:pBdr>
      </w:pPr>
      <w:r>
        <w:rPr>
          <w:rFonts w:ascii="Arial" w:hAnsi="Arial" w:cs="Arial"/>
          <w:b/>
          <w:color w:val="1B4D3E"/>
          <w:sz w:val="40"/>
          <w:lang w:bidi="ar-EG"/>
        </w:rPr>
        <w:t>٣. كيف يستخدم المعلم النظام لبناء خطة طالب ومتابعتها</w:t>
      </w:r>
    </w:p>
    <w:p>
      <w:pPr>
        <w:spacing w:after="200" w:before="240"/>
        <w:jc w:val="right"/>
        <w:bidi w:val="1"/>
      </w:pPr>
      <w:r>
        <w:rPr>
          <w:rFonts w:ascii="Arial" w:hAnsi="Arial" w:cs="Arial"/>
          <w:b/>
          <w:color w:val="1B4D3E"/>
          <w:sz w:val="32"/>
          <w:lang w:bidi="ar-EG"/>
        </w:rPr>
        <w:t>بناء الخطة (معالج من ٥ خطوات)</w:t>
      </w:r>
    </w:p>
    <w:p>
      <w:pPr>
        <w:pStyle w:val="ListBullet"/>
        <w:spacing w:after="80"/>
        <w:jc w:val="right"/>
        <w:bidi w:val="1"/>
      </w:pPr>
      <w:r>
        <w:rPr>
          <w:rFonts w:ascii="Arial" w:hAnsi="Arial" w:cs="Arial"/>
          <w:b/>
          <w:color w:val="1B4D3E"/>
          <w:sz w:val="23"/>
          <w:lang w:bidi="ar-EG"/>
        </w:rPr>
        <w:t>١) النظام والمسار:</w:t>
      </w:r>
      <w:r>
        <w:rPr>
          <w:rFonts w:ascii="Arial" w:hAnsi="Arial" w:cs="Arial"/>
          <w:b w:val="0"/>
          <w:color w:val="2C3E50"/>
          <w:sz w:val="23"/>
          <w:lang w:bidi="ar-EG"/>
        </w:rPr>
        <w:t xml:space="preserve">  يختار النظام النشط، والمحطة التي يبدأ منها الطالب فعلياً (وليس بالضرورة أول محطة — حسب مستواه الحقيقي)، والمقدار اليومي المخصّص لهذا الطالب تحديداً (يمكن تخصيصه عن القيمة الافتراضية)، وتاريخ البداية، والسماح بالتقدّم المبكر من عدمه.</w:t>
      </w:r>
    </w:p>
    <w:p>
      <w:pPr>
        <w:pStyle w:val="ListBullet"/>
        <w:spacing w:after="80"/>
        <w:jc w:val="right"/>
        <w:bidi w:val="1"/>
      </w:pPr>
      <w:r>
        <w:rPr>
          <w:rFonts w:ascii="Arial" w:hAnsi="Arial" w:cs="Arial"/>
          <w:b/>
          <w:color w:val="1B4D3E"/>
          <w:sz w:val="23"/>
          <w:lang w:bidi="ar-EG"/>
        </w:rPr>
        <w:t>٢) السور المحفوظة سابقاً:</w:t>
      </w:r>
      <w:r>
        <w:rPr>
          <w:rFonts w:ascii="Arial" w:hAnsi="Arial" w:cs="Arial"/>
          <w:b w:val="0"/>
          <w:color w:val="2C3E50"/>
          <w:sz w:val="23"/>
          <w:lang w:bidi="ar-EG"/>
        </w:rPr>
        <w:t xml:space="preserve">  يحدّد المعلم أي سور سبق للطالب حفظها، تمهيداً لبناء ورد المراجعة البعيدة.</w:t>
      </w:r>
    </w:p>
    <w:p>
      <w:pPr>
        <w:pStyle w:val="ListBullet"/>
        <w:spacing w:after="80"/>
        <w:jc w:val="right"/>
        <w:bidi w:val="1"/>
      </w:pPr>
      <w:r>
        <w:rPr>
          <w:rFonts w:ascii="Arial" w:hAnsi="Arial" w:cs="Arial"/>
          <w:b/>
          <w:color w:val="1B4D3E"/>
          <w:sz w:val="23"/>
          <w:lang w:bidi="ar-EG"/>
        </w:rPr>
        <w:t>٣) الموقع الحالي:</w:t>
      </w:r>
      <w:r>
        <w:rPr>
          <w:rFonts w:ascii="Arial" w:hAnsi="Arial" w:cs="Arial"/>
          <w:b w:val="0"/>
          <w:color w:val="2C3E50"/>
          <w:sz w:val="23"/>
          <w:lang w:bidi="ar-EG"/>
        </w:rPr>
        <w:t xml:space="preserve">  آخر آية وصل إليها في الحفظ الجديد، وآخر صفحة في ورد القراءة وورد السماع.</w:t>
      </w:r>
    </w:p>
    <w:p>
      <w:pPr>
        <w:pStyle w:val="ListBullet"/>
        <w:spacing w:after="80"/>
        <w:jc w:val="right"/>
        <w:bidi w:val="1"/>
      </w:pPr>
      <w:r>
        <w:rPr>
          <w:rFonts w:ascii="Arial" w:hAnsi="Arial" w:cs="Arial"/>
          <w:b/>
          <w:color w:val="1B4D3E"/>
          <w:sz w:val="23"/>
          <w:lang w:bidi="ar-EG"/>
        </w:rPr>
        <w:t>٤) نمط المراجعة البعيدة:</w:t>
      </w:r>
      <w:r>
        <w:rPr>
          <w:rFonts w:ascii="Arial" w:hAnsi="Arial" w:cs="Arial"/>
          <w:b w:val="0"/>
          <w:color w:val="2C3E50"/>
          <w:sz w:val="23"/>
          <w:lang w:bidi="ar-EG"/>
        </w:rPr>
        <w:t xml:space="preserve">  هل تكون المراجعة البعيدة بالتناوب اليومي أم بالتركيز الأسبوعي، وأي السور المحفوظة تدخل في دورة المراجعة.</w:t>
      </w:r>
    </w:p>
    <w:p>
      <w:pPr>
        <w:pStyle w:val="ListBullet"/>
        <w:spacing w:after="80"/>
        <w:jc w:val="right"/>
        <w:bidi w:val="1"/>
      </w:pPr>
      <w:r>
        <w:rPr>
          <w:rFonts w:ascii="Arial" w:hAnsi="Arial" w:cs="Arial"/>
          <w:b/>
          <w:color w:val="1B4D3E"/>
          <w:sz w:val="23"/>
          <w:lang w:bidi="ar-EG"/>
        </w:rPr>
        <w:t>٥) المعاينة والحفظ:</w:t>
      </w:r>
      <w:r>
        <w:rPr>
          <w:rFonts w:ascii="Arial" w:hAnsi="Arial" w:cs="Arial"/>
          <w:b w:val="0"/>
          <w:color w:val="2C3E50"/>
          <w:sz w:val="23"/>
          <w:lang w:bidi="ar-EG"/>
        </w:rPr>
        <w:t xml:space="preserve">  يستعرض المعلم كل الإعدادات، ثم يضغط "إنشاء الخطة وتوليد الجدول" فيولّد النظام تلقائياً جدولاً يومياً كاملاً لكل الأيام المتوقعة لهذه المحطة.</w:t>
      </w:r>
    </w:p>
    <w:p>
      <w:pPr>
        <w:spacing w:after="200" w:before="240"/>
        <w:jc w:val="right"/>
        <w:bidi w:val="1"/>
      </w:pPr>
      <w:r>
        <w:rPr>
          <w:rFonts w:ascii="Arial" w:hAnsi="Arial" w:cs="Arial"/>
          <w:b/>
          <w:color w:val="1B4D3E"/>
          <w:sz w:val="32"/>
          <w:lang w:bidi="ar-EG"/>
        </w:rPr>
        <w:t>المتابعة اليومية</w:t>
      </w:r>
    </w:p>
    <w:p>
      <w:pPr>
        <w:pStyle w:val="ListBullet"/>
        <w:spacing w:after="80"/>
        <w:jc w:val="right"/>
        <w:bidi w:val="1"/>
      </w:pPr>
      <w:r>
        <w:rPr>
          <w:rFonts w:ascii="Arial" w:hAnsi="Arial" w:cs="Arial"/>
          <w:b/>
          <w:color w:val="1B4D3E"/>
          <w:sz w:val="23"/>
          <w:lang w:bidi="ar-EG"/>
        </w:rPr>
        <w:t>الطالب:</w:t>
      </w:r>
      <w:r>
        <w:rPr>
          <w:rFonts w:ascii="Arial" w:hAnsi="Arial" w:cs="Arial"/>
          <w:b w:val="0"/>
          <w:color w:val="2C3E50"/>
          <w:sz w:val="23"/>
          <w:lang w:bidi="ar-EG"/>
        </w:rPr>
        <w:t xml:space="preserve">  لدى الطالب صفحة "ورد اليوم" تعرض أوراد اليوم والمتأخرة، مع أزرار: أتممت / محتاج مساعدة / لم أتم، وتقييم ذاتي للإتقان من ١ إلى ٥ نجوم.</w:t>
      </w:r>
    </w:p>
    <w:p>
      <w:pPr>
        <w:pStyle w:val="ListBullet"/>
        <w:spacing w:after="80"/>
        <w:jc w:val="right"/>
        <w:bidi w:val="1"/>
      </w:pPr>
      <w:r>
        <w:rPr>
          <w:rFonts w:ascii="Arial" w:hAnsi="Arial" w:cs="Arial"/>
          <w:b/>
          <w:color w:val="1B4D3E"/>
          <w:sz w:val="23"/>
          <w:lang w:bidi="ar-EG"/>
        </w:rPr>
        <w:t>المعلم:</w:t>
      </w:r>
      <w:r>
        <w:rPr>
          <w:rFonts w:ascii="Arial" w:hAnsi="Arial" w:cs="Arial"/>
          <w:b w:val="0"/>
          <w:color w:val="2C3E50"/>
          <w:sz w:val="23"/>
          <w:lang w:bidi="ar-EG"/>
        </w:rPr>
        <w:t xml:space="preserve">  لدى المعلم صفحة "متابعة يومية" تجمع كل طلابه في نظرة واحدة، ويمكنه فتح خطة أي طالب كاملة، اعتماد كل ورد بعد سماعه، وإضافة ملاحظة عليه.</w:t>
      </w:r>
    </w:p>
    <w:p>
      <w:pPr>
        <w:pStyle w:val="ListBullet"/>
        <w:spacing w:after="80"/>
        <w:jc w:val="right"/>
        <w:bidi w:val="1"/>
      </w:pPr>
      <w:r>
        <w:rPr>
          <w:rFonts w:ascii="Arial" w:hAnsi="Arial" w:cs="Arial"/>
          <w:b/>
          <w:color w:val="1B4D3E"/>
          <w:sz w:val="23"/>
          <w:lang w:bidi="ar-EG"/>
        </w:rPr>
        <w:t>تعديل الخطة:</w:t>
      </w:r>
      <w:r>
        <w:rPr>
          <w:rFonts w:ascii="Arial" w:hAnsi="Arial" w:cs="Arial"/>
          <w:b w:val="0"/>
          <w:color w:val="2C3E50"/>
          <w:sz w:val="23"/>
          <w:lang w:bidi="ar-EG"/>
        </w:rPr>
        <w:t xml:space="preserve">  يمكن للمعلم أيضاً تغيير حالة الخطة (نشطة/متوقفة/مكتملة)، أو إعادة جدولة الأوراد المتبقية من تاريخ اليوم لو تغيّرت ظروف الطالب.</w:t>
      </w:r>
    </w:p>
    <w:p>
      <w:pPr>
        <w:spacing w:after="200" w:before="240"/>
        <w:jc w:val="right"/>
        <w:bidi w:val="1"/>
      </w:pPr>
      <w:r>
        <w:rPr>
          <w:rFonts w:ascii="Arial" w:hAnsi="Arial" w:cs="Arial"/>
          <w:b/>
          <w:color w:val="1B4D3E"/>
          <w:sz w:val="32"/>
          <w:lang w:bidi="ar-EG"/>
        </w:rPr>
        <w:t>الانتقال إلى المحطة التالية</w:t>
      </w:r>
    </w:p>
    <w:p>
      <w:pPr>
        <w:spacing w:after="120"/>
        <w:jc w:val="right"/>
        <w:bidi w:val="1"/>
      </w:pPr>
      <w:r>
        <w:rPr>
          <w:rFonts w:ascii="Arial" w:hAnsi="Arial" w:cs="Arial"/>
          <w:b w:val="0"/>
          <w:color w:val="2C3E50"/>
          <w:sz w:val="23"/>
          <w:lang w:bidi="ar-EG"/>
        </w:rPr>
        <w:t>من داخل خطة الطالب، زر "فحص الانتقال للمحطة التالية" (يظهر للمعلم فقط) يحسب نسبة إنجاز الطالب لكل الأوراد المسجَّلة في خطته، ويقارنها بالحد الأدنى المطلوب في المحطة الحالية:</w:t>
      </w:r>
    </w:p>
    <w:p>
      <w:pPr>
        <w:pStyle w:val="ListBullet"/>
        <w:spacing w:after="80"/>
        <w:jc w:val="right"/>
        <w:bidi w:val="1"/>
      </w:pPr>
      <w:r>
        <w:rPr>
          <w:rFonts w:ascii="Arial" w:hAnsi="Arial" w:cs="Arial"/>
          <w:b/>
          <w:color w:val="1B4D3E"/>
          <w:sz w:val="23"/>
          <w:lang w:bidi="ar-EG"/>
        </w:rPr>
        <w:t>إذا تحقق الحد الأدنى، ولا يوجد اختبار إلزامي:</w:t>
      </w:r>
      <w:r>
        <w:rPr>
          <w:rFonts w:ascii="Arial" w:hAnsi="Arial" w:cs="Arial"/>
          <w:b w:val="0"/>
          <w:color w:val="2C3E50"/>
          <w:sz w:val="23"/>
          <w:lang w:bidi="ar-EG"/>
        </w:rPr>
        <w:t xml:space="preserve">  يظهر زر "انتقل للمحطة التالية". بالضغط عليه، يُحذف الجدول المستقبلي الحالي ويُعاد توليده بالكامل من جديد وفق إعدادات المحطة التالية.</w:t>
      </w:r>
    </w:p>
    <w:p>
      <w:pPr>
        <w:pStyle w:val="ListBullet"/>
        <w:spacing w:after="80"/>
        <w:jc w:val="right"/>
        <w:bidi w:val="1"/>
      </w:pPr>
      <w:r>
        <w:rPr>
          <w:rFonts w:ascii="Arial" w:hAnsi="Arial" w:cs="Arial"/>
          <w:b/>
          <w:color w:val="1B4D3E"/>
          <w:sz w:val="23"/>
          <w:lang w:bidi="ar-EG"/>
        </w:rPr>
        <w:t>إذا كانت المحطة تتطلب اختباراً إلزامياً:</w:t>
      </w:r>
      <w:r>
        <w:rPr>
          <w:rFonts w:ascii="Arial" w:hAnsi="Arial" w:cs="Arial"/>
          <w:b w:val="0"/>
          <w:color w:val="2C3E50"/>
          <w:sz w:val="23"/>
          <w:lang w:bidi="ar-EG"/>
        </w:rPr>
        <w:t xml:space="preserve">  يظهر تنبيه بأن الأمر يتطلب اختباراً، لكن — وهذه نقطة مهمة جداً — لا توجد آلية فعلية في المنصة حالياً لإرسال اختبار أو تصحيحه أو نقل الطالب تلقائياً بعد اجتيازه. عملياً، أي محطة عليها هذا الخيار، الانتقال منها متوقف حالياً ولا بد من حل بديل (تواصل مع الدعم الفني لتحديث حالة الخطة يدوياً إن لزم).</w:t>
      </w:r>
    </w:p>
    <w:p>
      <w:pPr>
        <w:pStyle w:val="ListBullet"/>
        <w:spacing w:after="80"/>
        <w:jc w:val="right"/>
        <w:bidi w:val="1"/>
      </w:pPr>
      <w:r>
        <w:rPr>
          <w:rFonts w:ascii="Arial" w:hAnsi="Arial" w:cs="Arial"/>
          <w:b/>
          <w:color w:val="1B4D3E"/>
          <w:sz w:val="23"/>
          <w:lang w:bidi="ar-EG"/>
        </w:rPr>
        <w:t>إذا لم يتحقق الحد الأدنى المطلوب:</w:t>
      </w:r>
      <w:r>
        <w:rPr>
          <w:rFonts w:ascii="Arial" w:hAnsi="Arial" w:cs="Arial"/>
          <w:b w:val="0"/>
          <w:color w:val="2C3E50"/>
          <w:sz w:val="23"/>
          <w:lang w:bidi="ar-EG"/>
        </w:rPr>
        <w:t xml:space="preserve">  يظهر تنبيه بنسبة الإنجاز الحالية والحد المطلوب، ولا يظهر أي زر انتقال.</w:t>
      </w:r>
    </w:p>
    <w:p>
      <w:pPr>
        <w:spacing w:before="120" w:after="200"/>
        <w:jc w:val="right"/>
        <w:bidi w:val="1"/>
        <w:shd w:val="clear" w:fill="FBF3D9"/>
      </w:pPr>
      <w:r>
        <w:rPr>
          <w:rFonts w:ascii="Arial" w:hAnsi="Arial" w:cs="Arial"/>
          <w:b/>
          <w:color w:val="8A6D1A"/>
          <w:sz w:val="23"/>
          <w:lang w:bidi="ar-EG"/>
        </w:rPr>
        <w:t xml:space="preserve">تنبيه فني مهم:  </w:t>
      </w:r>
      <w:r>
        <w:rPr>
          <w:rFonts w:ascii="Arial" w:hAnsi="Arial" w:cs="Arial"/>
          <w:b w:val="0"/>
          <w:color w:val="5A4A10"/>
          <w:sz w:val="23"/>
          <w:lang w:bidi="ar-EG"/>
        </w:rPr>
        <w:t>نسبة الإنجاز المستخدمة في هذا الفحص تُحسب على كل الأوراد المسجّلة في خطة الطالب منذ بدايتها، وليس فقط أوراد المحطة الحالية. كما أن "الحد الأدنى للإتقان" الذي يضبطه المدير عند إنشاء المحطة لا يُفحص فعلياً عند الانتقال حالياً — الشرط الوحيد الفعّال هو "الحد الأدنى للإنجاز".</w:t>
      </w:r>
    </w:p>
    <w:p>
      <w:r>
        <w:br w:type="page"/>
      </w:r>
    </w:p>
    <w:p>
      <w:pPr>
        <w:spacing w:after="280" w:before="360"/>
        <w:jc w:val="right"/>
        <w:bidi w:val="1"/>
        <w:pBdr>
          <w:bottom w:val="single" w:sz="8" w:space="4" w:color="1B4D3E"/>
        </w:pBdr>
      </w:pPr>
      <w:r>
        <w:rPr>
          <w:rFonts w:ascii="Arial" w:hAnsi="Arial" w:cs="Arial"/>
          <w:b/>
          <w:color w:val="1B4D3E"/>
          <w:sz w:val="40"/>
          <w:lang w:bidi="ar-EG"/>
        </w:rPr>
        <w:t>٤. مثال تطبيقي: بناء نظام لمسار "القرآن كامل"</w:t>
      </w:r>
    </w:p>
    <w:p>
      <w:pPr>
        <w:spacing w:after="280"/>
        <w:jc w:val="right"/>
        <w:bidi w:val="1"/>
      </w:pPr>
      <w:r>
        <w:rPr>
          <w:rFonts w:ascii="Arial" w:hAnsi="Arial" w:cs="Arial"/>
          <w:b w:val="0"/>
          <w:color w:val="2C3E50"/>
          <w:sz w:val="24"/>
          <w:lang w:bidi="ar-EG"/>
        </w:rPr>
        <w:t>فيما يلي اقتراح عملي كامل لكيفية بناء نظامين منفصلين لمسار "القرآن كامل" — نظام رسوخ (٥ حصون) والنظام المرن (٣ حصون) — كمثال يمكن للمدير اتّباعه فعلياً داخل المنصة.</w:t>
      </w:r>
    </w:p>
    <w:p>
      <w:pPr>
        <w:spacing w:after="200" w:before="240"/>
        <w:jc w:val="right"/>
        <w:bidi w:val="1"/>
      </w:pPr>
      <w:r>
        <w:rPr>
          <w:rFonts w:ascii="Arial" w:hAnsi="Arial" w:cs="Arial"/>
          <w:b/>
          <w:color w:val="1B4D3E"/>
          <w:sz w:val="32"/>
          <w:lang w:bidi="ar-EG"/>
        </w:rPr>
        <w:t>أ) نظام رسوخ لمسار "القرآن كامل" (٥ حصون)</w:t>
      </w:r>
    </w:p>
    <w:p>
      <w:pPr>
        <w:spacing w:after="80"/>
        <w:jc w:val="right"/>
        <w:bidi w:val="1"/>
      </w:pPr>
      <w:r>
        <w:rPr>
          <w:rFonts w:ascii="Arial" w:hAnsi="Arial" w:cs="Arial"/>
          <w:b w:val="0"/>
          <w:color w:val="2C3E50"/>
          <w:sz w:val="23"/>
          <w:lang w:bidi="ar-EG"/>
        </w:rPr>
        <w:t>التفاصيل الأساسية:</w:t>
      </w:r>
    </w:p>
    <w:p>
      <w:pPr>
        <w:pStyle w:val="ListBullet"/>
        <w:spacing w:after="80"/>
        <w:jc w:val="right"/>
        <w:bidi w:val="1"/>
      </w:pPr>
      <w:r>
        <w:rPr>
          <w:rFonts w:ascii="Arial" w:hAnsi="Arial" w:cs="Arial"/>
          <w:b w:val="0"/>
          <w:color w:val="2C3E50"/>
          <w:sz w:val="23"/>
          <w:lang w:bidi="ar-EG"/>
        </w:rPr>
        <w:t>اسم النظام: "رسوخ – القرآن كامل"  |  نوع الخطة: رسوخ (٥ حصون)  |  المسار القرآني: القرآن كامل  |  المدة المتوقعة: نحو ١٣٠ أسبوعاً (سنتان ونصف تقريباً).</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fill="1B4D3E"/>
          </w:tcPr>
          <w:p>
            <w:pPr>
              <w:jc w:val="center"/>
              <w:bidi w:val="1"/>
            </w:pPr>
            <w:r/>
            <w:r>
              <w:rPr>
                <w:rFonts w:ascii="Arial" w:hAnsi="Arial" w:cs="Arial"/>
                <w:b/>
                <w:color w:val="FFFFFF"/>
                <w:sz w:val="22"/>
                <w:lang w:bidi="ar-EG"/>
              </w:rPr>
              <w:t>#</w:t>
            </w:r>
          </w:p>
        </w:tc>
        <w:tc>
          <w:tcPr>
            <w:tcW w:type="dxa" w:w="2268"/>
            <w:shd w:val="clear" w:fill="1B4D3E"/>
          </w:tcPr>
          <w:p>
            <w:pPr>
              <w:jc w:val="center"/>
              <w:bidi w:val="1"/>
            </w:pPr>
            <w:r/>
            <w:r>
              <w:rPr>
                <w:rFonts w:ascii="Arial" w:hAnsi="Arial" w:cs="Arial"/>
                <w:b/>
                <w:color w:val="FFFFFF"/>
                <w:sz w:val="22"/>
                <w:lang w:bidi="ar-EG"/>
              </w:rPr>
              <w:t>اسم المحطة</w:t>
            </w:r>
          </w:p>
        </w:tc>
        <w:tc>
          <w:tcPr>
            <w:tcW w:type="dxa" w:w="1247"/>
            <w:shd w:val="clear" w:fill="1B4D3E"/>
          </w:tcPr>
          <w:p>
            <w:pPr>
              <w:jc w:val="center"/>
              <w:bidi w:val="1"/>
            </w:pPr>
            <w:r/>
            <w:r>
              <w:rPr>
                <w:rFonts w:ascii="Arial" w:hAnsi="Arial" w:cs="Arial"/>
                <w:b/>
                <w:color w:val="FFFFFF"/>
                <w:sz w:val="22"/>
                <w:lang w:bidi="ar-EG"/>
              </w:rPr>
              <w:t>المدة (يوم)</w:t>
            </w:r>
          </w:p>
        </w:tc>
        <w:tc>
          <w:tcPr>
            <w:tcW w:type="dxa" w:w="1247"/>
            <w:shd w:val="clear" w:fill="1B4D3E"/>
          </w:tcPr>
          <w:p>
            <w:pPr>
              <w:jc w:val="center"/>
              <w:bidi w:val="1"/>
            </w:pPr>
            <w:r/>
            <w:r>
              <w:rPr>
                <w:rFonts w:ascii="Arial" w:hAnsi="Arial" w:cs="Arial"/>
                <w:b/>
                <w:color w:val="FFFFFF"/>
                <w:sz w:val="22"/>
                <w:lang w:bidi="ar-EG"/>
              </w:rPr>
              <w:t>إنجاز مطلوب</w:t>
            </w:r>
          </w:p>
        </w:tc>
        <w:tc>
          <w:tcPr>
            <w:tcW w:type="dxa" w:w="1247"/>
            <w:shd w:val="clear" w:fill="1B4D3E"/>
          </w:tcPr>
          <w:p>
            <w:pPr>
              <w:jc w:val="center"/>
              <w:bidi w:val="1"/>
            </w:pPr>
            <w:r/>
            <w:r>
              <w:rPr>
                <w:rFonts w:ascii="Arial" w:hAnsi="Arial" w:cs="Arial"/>
                <w:b/>
                <w:color w:val="FFFFFF"/>
                <w:sz w:val="22"/>
                <w:lang w:bidi="ar-EG"/>
              </w:rPr>
              <w:t>اختبار إلزامي</w:t>
            </w:r>
          </w:p>
        </w:tc>
        <w:tc>
          <w:tcPr>
            <w:tcW w:type="dxa" w:w="3402"/>
            <w:shd w:val="clear" w:fill="1B4D3E"/>
          </w:tcPr>
          <w:p>
            <w:pPr>
              <w:jc w:val="center"/>
              <w:bidi w:val="1"/>
            </w:pPr>
            <w:r/>
            <w:r>
              <w:rPr>
                <w:rFonts w:ascii="Arial" w:hAnsi="Arial" w:cs="Arial"/>
                <w:b/>
                <w:color w:val="FFFFFF"/>
                <w:sz w:val="22"/>
                <w:lang w:bidi="ar-EG"/>
              </w:rPr>
              <w:t>الهدف</w:t>
            </w:r>
          </w:p>
        </w:tc>
      </w:tr>
      <w:tr>
        <w:tc>
          <w:tcPr>
            <w:tcW w:type="dxa" w:w="567"/>
          </w:tcPr>
          <w:p>
            <w:pPr>
              <w:jc w:val="center"/>
              <w:bidi w:val="1"/>
            </w:pPr>
            <w:r/>
            <w:r>
              <w:rPr>
                <w:rFonts w:ascii="Arial" w:hAnsi="Arial" w:cs="Arial"/>
                <w:b w:val="0"/>
                <w:color w:val="2C3E50"/>
                <w:sz w:val="21"/>
                <w:lang w:bidi="ar-EG"/>
              </w:rPr>
              <w:t>١</w:t>
            </w:r>
          </w:p>
        </w:tc>
        <w:tc>
          <w:tcPr>
            <w:tcW w:type="dxa" w:w="2268"/>
          </w:tcPr>
          <w:p>
            <w:pPr>
              <w:jc w:val="center"/>
              <w:bidi w:val="1"/>
            </w:pPr>
            <w:r/>
            <w:r>
              <w:rPr>
                <w:rFonts w:ascii="Arial" w:hAnsi="Arial" w:cs="Arial"/>
                <w:b w:val="0"/>
                <w:color w:val="2C3E50"/>
                <w:sz w:val="21"/>
                <w:lang w:bidi="ar-EG"/>
              </w:rPr>
              <w:t>محطة الانطلاق</w:t>
            </w:r>
          </w:p>
        </w:tc>
        <w:tc>
          <w:tcPr>
            <w:tcW w:type="dxa" w:w="1247"/>
          </w:tcPr>
          <w:p>
            <w:pPr>
              <w:jc w:val="center"/>
              <w:bidi w:val="1"/>
            </w:pPr>
            <w:r/>
            <w:r>
              <w:rPr>
                <w:rFonts w:ascii="Arial" w:hAnsi="Arial" w:cs="Arial"/>
                <w:b w:val="0"/>
                <w:color w:val="2C3E50"/>
                <w:sz w:val="21"/>
                <w:lang w:bidi="ar-EG"/>
              </w:rPr>
              <w:t>180</w:t>
            </w:r>
          </w:p>
        </w:tc>
        <w:tc>
          <w:tcPr>
            <w:tcW w:type="dxa" w:w="1247"/>
          </w:tcPr>
          <w:p>
            <w:pPr>
              <w:jc w:val="center"/>
              <w:bidi w:val="1"/>
            </w:pPr>
            <w:r/>
            <w:r>
              <w:rPr>
                <w:rFonts w:ascii="Arial" w:hAnsi="Arial" w:cs="Arial"/>
                <w:b w:val="0"/>
                <w:color w:val="2C3E50"/>
                <w:sz w:val="21"/>
                <w:lang w:bidi="ar-EG"/>
              </w:rPr>
              <w:t>75٪</w:t>
            </w:r>
          </w:p>
        </w:tc>
        <w:tc>
          <w:tcPr>
            <w:tcW w:type="dxa" w:w="1247"/>
          </w:tcPr>
          <w:p>
            <w:pPr>
              <w:jc w:val="center"/>
              <w:bidi w:val="1"/>
            </w:pPr>
            <w:r/>
            <w:r>
              <w:rPr>
                <w:rFonts w:ascii="Arial" w:hAnsi="Arial" w:cs="Arial"/>
                <w:b w:val="0"/>
                <w:color w:val="2C3E50"/>
                <w:sz w:val="21"/>
                <w:lang w:bidi="ar-EG"/>
              </w:rPr>
              <w:t>لا</w:t>
            </w:r>
          </w:p>
        </w:tc>
        <w:tc>
          <w:tcPr>
            <w:tcW w:type="dxa" w:w="3402"/>
          </w:tcPr>
          <w:p>
            <w:pPr>
              <w:jc w:val="center"/>
              <w:bidi w:val="1"/>
            </w:pPr>
            <w:r/>
            <w:r>
              <w:rPr>
                <w:rFonts w:ascii="Arial" w:hAnsi="Arial" w:cs="Arial"/>
                <w:b w:val="0"/>
                <w:color w:val="2C3E50"/>
                <w:sz w:val="21"/>
                <w:lang w:bidi="ar-EG"/>
              </w:rPr>
              <w:t>حفظ جزء عمّ وتبارك (الجزءان ٢٩-٣٠) بإتقان</w:t>
            </w:r>
          </w:p>
        </w:tc>
      </w:tr>
      <w:tr>
        <w:tc>
          <w:tcPr>
            <w:tcW w:type="dxa" w:w="567"/>
          </w:tcPr>
          <w:p>
            <w:pPr>
              <w:jc w:val="center"/>
              <w:bidi w:val="1"/>
            </w:pPr>
            <w:r/>
            <w:r>
              <w:rPr>
                <w:rFonts w:ascii="Arial" w:hAnsi="Arial" w:cs="Arial"/>
                <w:b w:val="0"/>
                <w:color w:val="2C3E50"/>
                <w:sz w:val="21"/>
                <w:lang w:bidi="ar-EG"/>
              </w:rPr>
              <w:t>٢</w:t>
            </w:r>
          </w:p>
        </w:tc>
        <w:tc>
          <w:tcPr>
            <w:tcW w:type="dxa" w:w="2268"/>
          </w:tcPr>
          <w:p>
            <w:pPr>
              <w:jc w:val="center"/>
              <w:bidi w:val="1"/>
            </w:pPr>
            <w:r/>
            <w:r>
              <w:rPr>
                <w:rFonts w:ascii="Arial" w:hAnsi="Arial" w:cs="Arial"/>
                <w:b w:val="0"/>
                <w:color w:val="2C3E50"/>
                <w:sz w:val="21"/>
                <w:lang w:bidi="ar-EG"/>
              </w:rPr>
              <w:t>محطة البناء</w:t>
            </w:r>
          </w:p>
        </w:tc>
        <w:tc>
          <w:tcPr>
            <w:tcW w:type="dxa" w:w="1247"/>
          </w:tcPr>
          <w:p>
            <w:pPr>
              <w:jc w:val="center"/>
              <w:bidi w:val="1"/>
            </w:pPr>
            <w:r/>
            <w:r>
              <w:rPr>
                <w:rFonts w:ascii="Arial" w:hAnsi="Arial" w:cs="Arial"/>
                <w:b w:val="0"/>
                <w:color w:val="2C3E50"/>
                <w:sz w:val="21"/>
                <w:lang w:bidi="ar-EG"/>
              </w:rPr>
              <w:t>365</w:t>
            </w:r>
          </w:p>
        </w:tc>
        <w:tc>
          <w:tcPr>
            <w:tcW w:type="dxa" w:w="1247"/>
          </w:tcPr>
          <w:p>
            <w:pPr>
              <w:jc w:val="center"/>
              <w:bidi w:val="1"/>
            </w:pPr>
            <w:r/>
            <w:r>
              <w:rPr>
                <w:rFonts w:ascii="Arial" w:hAnsi="Arial" w:cs="Arial"/>
                <w:b w:val="0"/>
                <w:color w:val="2C3E50"/>
                <w:sz w:val="21"/>
                <w:lang w:bidi="ar-EG"/>
              </w:rPr>
              <w:t>80٪</w:t>
            </w:r>
          </w:p>
        </w:tc>
        <w:tc>
          <w:tcPr>
            <w:tcW w:type="dxa" w:w="1247"/>
          </w:tcPr>
          <w:p>
            <w:pPr>
              <w:jc w:val="center"/>
              <w:bidi w:val="1"/>
            </w:pPr>
            <w:r/>
            <w:r>
              <w:rPr>
                <w:rFonts w:ascii="Arial" w:hAnsi="Arial" w:cs="Arial"/>
                <w:b w:val="0"/>
                <w:color w:val="2C3E50"/>
                <w:sz w:val="21"/>
                <w:lang w:bidi="ar-EG"/>
              </w:rPr>
              <w:t>لا</w:t>
            </w:r>
          </w:p>
        </w:tc>
        <w:tc>
          <w:tcPr>
            <w:tcW w:type="dxa" w:w="3402"/>
          </w:tcPr>
          <w:p>
            <w:pPr>
              <w:jc w:val="center"/>
              <w:bidi w:val="1"/>
            </w:pPr>
            <w:r/>
            <w:r>
              <w:rPr>
                <w:rFonts w:ascii="Arial" w:hAnsi="Arial" w:cs="Arial"/>
                <w:b w:val="0"/>
                <w:color w:val="2C3E50"/>
                <w:sz w:val="21"/>
                <w:lang w:bidi="ar-EG"/>
              </w:rPr>
              <w:t>حفظ من الناس إلى نهاية جزء ١٥ تقريباً (النصف الثاني)</w:t>
            </w:r>
          </w:p>
        </w:tc>
      </w:tr>
      <w:tr>
        <w:tc>
          <w:tcPr>
            <w:tcW w:type="dxa" w:w="567"/>
          </w:tcPr>
          <w:p>
            <w:pPr>
              <w:jc w:val="center"/>
              <w:bidi w:val="1"/>
            </w:pPr>
            <w:r/>
            <w:r>
              <w:rPr>
                <w:rFonts w:ascii="Arial" w:hAnsi="Arial" w:cs="Arial"/>
                <w:b w:val="0"/>
                <w:color w:val="2C3E50"/>
                <w:sz w:val="21"/>
                <w:lang w:bidi="ar-EG"/>
              </w:rPr>
              <w:t>٣</w:t>
            </w:r>
          </w:p>
        </w:tc>
        <w:tc>
          <w:tcPr>
            <w:tcW w:type="dxa" w:w="2268"/>
          </w:tcPr>
          <w:p>
            <w:pPr>
              <w:jc w:val="center"/>
              <w:bidi w:val="1"/>
            </w:pPr>
            <w:r/>
            <w:r>
              <w:rPr>
                <w:rFonts w:ascii="Arial" w:hAnsi="Arial" w:cs="Arial"/>
                <w:b w:val="0"/>
                <w:color w:val="2C3E50"/>
                <w:sz w:val="21"/>
                <w:lang w:bidi="ar-EG"/>
              </w:rPr>
              <w:t>محطة الترسيخ</w:t>
            </w:r>
          </w:p>
        </w:tc>
        <w:tc>
          <w:tcPr>
            <w:tcW w:type="dxa" w:w="1247"/>
          </w:tcPr>
          <w:p>
            <w:pPr>
              <w:jc w:val="center"/>
              <w:bidi w:val="1"/>
            </w:pPr>
            <w:r/>
            <w:r>
              <w:rPr>
                <w:rFonts w:ascii="Arial" w:hAnsi="Arial" w:cs="Arial"/>
                <w:b w:val="0"/>
                <w:color w:val="2C3E50"/>
                <w:sz w:val="21"/>
                <w:lang w:bidi="ar-EG"/>
              </w:rPr>
              <w:t>365</w:t>
            </w:r>
          </w:p>
        </w:tc>
        <w:tc>
          <w:tcPr>
            <w:tcW w:type="dxa" w:w="1247"/>
          </w:tcPr>
          <w:p>
            <w:pPr>
              <w:jc w:val="center"/>
              <w:bidi w:val="1"/>
            </w:pPr>
            <w:r/>
            <w:r>
              <w:rPr>
                <w:rFonts w:ascii="Arial" w:hAnsi="Arial" w:cs="Arial"/>
                <w:b w:val="0"/>
                <w:color w:val="2C3E50"/>
                <w:sz w:val="21"/>
                <w:lang w:bidi="ar-EG"/>
              </w:rPr>
              <w:t>80٪</w:t>
            </w:r>
          </w:p>
        </w:tc>
        <w:tc>
          <w:tcPr>
            <w:tcW w:type="dxa" w:w="1247"/>
          </w:tcPr>
          <w:p>
            <w:pPr>
              <w:jc w:val="center"/>
              <w:bidi w:val="1"/>
            </w:pPr>
            <w:r/>
            <w:r>
              <w:rPr>
                <w:rFonts w:ascii="Arial" w:hAnsi="Arial" w:cs="Arial"/>
                <w:b w:val="0"/>
                <w:color w:val="2C3E50"/>
                <w:sz w:val="21"/>
                <w:lang w:bidi="ar-EG"/>
              </w:rPr>
              <w:t>نعم</w:t>
            </w:r>
          </w:p>
        </w:tc>
        <w:tc>
          <w:tcPr>
            <w:tcW w:type="dxa" w:w="3402"/>
          </w:tcPr>
          <w:p>
            <w:pPr>
              <w:jc w:val="center"/>
              <w:bidi w:val="1"/>
            </w:pPr>
            <w:r/>
            <w:r>
              <w:rPr>
                <w:rFonts w:ascii="Arial" w:hAnsi="Arial" w:cs="Arial"/>
                <w:b w:val="0"/>
                <w:color w:val="2C3E50"/>
                <w:sz w:val="21"/>
                <w:lang w:bidi="ar-EG"/>
              </w:rPr>
              <w:t>إكمال النصف الأول من القرآن مع ترسيخ المراجعة البعيدة</w:t>
            </w:r>
          </w:p>
        </w:tc>
      </w:tr>
      <w:tr>
        <w:tc>
          <w:tcPr>
            <w:tcW w:type="dxa" w:w="567"/>
          </w:tcPr>
          <w:p>
            <w:pPr>
              <w:jc w:val="center"/>
              <w:bidi w:val="1"/>
            </w:pPr>
            <w:r/>
            <w:r>
              <w:rPr>
                <w:rFonts w:ascii="Arial" w:hAnsi="Arial" w:cs="Arial"/>
                <w:b w:val="0"/>
                <w:color w:val="2C3E50"/>
                <w:sz w:val="21"/>
                <w:lang w:bidi="ar-EG"/>
              </w:rPr>
              <w:t>٤</w:t>
            </w:r>
          </w:p>
        </w:tc>
        <w:tc>
          <w:tcPr>
            <w:tcW w:type="dxa" w:w="2268"/>
          </w:tcPr>
          <w:p>
            <w:pPr>
              <w:jc w:val="center"/>
              <w:bidi w:val="1"/>
            </w:pPr>
            <w:r/>
            <w:r>
              <w:rPr>
                <w:rFonts w:ascii="Arial" w:hAnsi="Arial" w:cs="Arial"/>
                <w:b w:val="0"/>
                <w:color w:val="2C3E50"/>
                <w:sz w:val="21"/>
                <w:lang w:bidi="ar-EG"/>
              </w:rPr>
              <w:t>محطة الإتمام</w:t>
            </w:r>
          </w:p>
        </w:tc>
        <w:tc>
          <w:tcPr>
            <w:tcW w:type="dxa" w:w="1247"/>
          </w:tcPr>
          <w:p>
            <w:pPr>
              <w:jc w:val="center"/>
              <w:bidi w:val="1"/>
            </w:pPr>
            <w:r/>
            <w:r>
              <w:rPr>
                <w:rFonts w:ascii="Arial" w:hAnsi="Arial" w:cs="Arial"/>
                <w:b w:val="0"/>
                <w:color w:val="2C3E50"/>
                <w:sz w:val="21"/>
                <w:lang w:bidi="ar-EG"/>
              </w:rPr>
              <w:t>365</w:t>
            </w:r>
          </w:p>
        </w:tc>
        <w:tc>
          <w:tcPr>
            <w:tcW w:type="dxa" w:w="1247"/>
          </w:tcPr>
          <w:p>
            <w:pPr>
              <w:jc w:val="center"/>
              <w:bidi w:val="1"/>
            </w:pPr>
            <w:r/>
            <w:r>
              <w:rPr>
                <w:rFonts w:ascii="Arial" w:hAnsi="Arial" w:cs="Arial"/>
                <w:b w:val="0"/>
                <w:color w:val="2C3E50"/>
                <w:sz w:val="21"/>
                <w:lang w:bidi="ar-EG"/>
              </w:rPr>
              <w:t>85٪</w:t>
            </w:r>
          </w:p>
        </w:tc>
        <w:tc>
          <w:tcPr>
            <w:tcW w:type="dxa" w:w="1247"/>
          </w:tcPr>
          <w:p>
            <w:pPr>
              <w:jc w:val="center"/>
              <w:bidi w:val="1"/>
            </w:pPr>
            <w:r/>
            <w:r>
              <w:rPr>
                <w:rFonts w:ascii="Arial" w:hAnsi="Arial" w:cs="Arial"/>
                <w:b w:val="0"/>
                <w:color w:val="2C3E50"/>
                <w:sz w:val="21"/>
                <w:lang w:bidi="ar-EG"/>
              </w:rPr>
              <w:t>نعم</w:t>
            </w:r>
          </w:p>
        </w:tc>
        <w:tc>
          <w:tcPr>
            <w:tcW w:type="dxa" w:w="3402"/>
          </w:tcPr>
          <w:p>
            <w:pPr>
              <w:jc w:val="center"/>
              <w:bidi w:val="1"/>
            </w:pPr>
            <w:r/>
            <w:r>
              <w:rPr>
                <w:rFonts w:ascii="Arial" w:hAnsi="Arial" w:cs="Arial"/>
                <w:b w:val="0"/>
                <w:color w:val="2C3E50"/>
                <w:sz w:val="21"/>
                <w:lang w:bidi="ar-EG"/>
              </w:rPr>
              <w:t>إتمام حفظ القرآن كاملاً (٣٠ جزءاً)</w:t>
            </w:r>
          </w:p>
        </w:tc>
      </w:tr>
      <w:tr>
        <w:tc>
          <w:tcPr>
            <w:tcW w:type="dxa" w:w="567"/>
          </w:tcPr>
          <w:p>
            <w:pPr>
              <w:jc w:val="center"/>
              <w:bidi w:val="1"/>
            </w:pPr>
            <w:r/>
            <w:r>
              <w:rPr>
                <w:rFonts w:ascii="Arial" w:hAnsi="Arial" w:cs="Arial"/>
                <w:b w:val="0"/>
                <w:color w:val="2C3E50"/>
                <w:sz w:val="21"/>
                <w:lang w:bidi="ar-EG"/>
              </w:rPr>
              <w:t>٥</w:t>
            </w:r>
          </w:p>
        </w:tc>
        <w:tc>
          <w:tcPr>
            <w:tcW w:type="dxa" w:w="2268"/>
          </w:tcPr>
          <w:p>
            <w:pPr>
              <w:jc w:val="center"/>
              <w:bidi w:val="1"/>
            </w:pPr>
            <w:r/>
            <w:r>
              <w:rPr>
                <w:rFonts w:ascii="Arial" w:hAnsi="Arial" w:cs="Arial"/>
                <w:b w:val="0"/>
                <w:color w:val="2C3E50"/>
                <w:sz w:val="21"/>
                <w:lang w:bidi="ar-EG"/>
              </w:rPr>
              <w:t>محطة الإتقان النهائي</w:t>
            </w:r>
          </w:p>
        </w:tc>
        <w:tc>
          <w:tcPr>
            <w:tcW w:type="dxa" w:w="1247"/>
          </w:tcPr>
          <w:p>
            <w:pPr>
              <w:jc w:val="center"/>
              <w:bidi w:val="1"/>
            </w:pPr>
            <w:r/>
            <w:r>
              <w:rPr>
                <w:rFonts w:ascii="Arial" w:hAnsi="Arial" w:cs="Arial"/>
                <w:b w:val="0"/>
                <w:color w:val="2C3E50"/>
                <w:sz w:val="21"/>
                <w:lang w:bidi="ar-EG"/>
              </w:rPr>
              <w:t>90</w:t>
            </w:r>
          </w:p>
        </w:tc>
        <w:tc>
          <w:tcPr>
            <w:tcW w:type="dxa" w:w="1247"/>
          </w:tcPr>
          <w:p>
            <w:pPr>
              <w:jc w:val="center"/>
              <w:bidi w:val="1"/>
            </w:pPr>
            <w:r/>
            <w:r>
              <w:rPr>
                <w:rFonts w:ascii="Arial" w:hAnsi="Arial" w:cs="Arial"/>
                <w:b w:val="0"/>
                <w:color w:val="2C3E50"/>
                <w:sz w:val="21"/>
                <w:lang w:bidi="ar-EG"/>
              </w:rPr>
              <w:t>90٪</w:t>
            </w:r>
          </w:p>
        </w:tc>
        <w:tc>
          <w:tcPr>
            <w:tcW w:type="dxa" w:w="1247"/>
          </w:tcPr>
          <w:p>
            <w:pPr>
              <w:jc w:val="center"/>
              <w:bidi w:val="1"/>
            </w:pPr>
            <w:r/>
            <w:r>
              <w:rPr>
                <w:rFonts w:ascii="Arial" w:hAnsi="Arial" w:cs="Arial"/>
                <w:b w:val="0"/>
                <w:color w:val="2C3E50"/>
                <w:sz w:val="21"/>
                <w:lang w:bidi="ar-EG"/>
              </w:rPr>
              <w:t>نعم</w:t>
            </w:r>
          </w:p>
        </w:tc>
        <w:tc>
          <w:tcPr>
            <w:tcW w:type="dxa" w:w="3402"/>
          </w:tcPr>
          <w:p>
            <w:pPr>
              <w:jc w:val="center"/>
              <w:bidi w:val="1"/>
            </w:pPr>
            <w:r/>
            <w:r>
              <w:rPr>
                <w:rFonts w:ascii="Arial" w:hAnsi="Arial" w:cs="Arial"/>
                <w:b w:val="0"/>
                <w:color w:val="2C3E50"/>
                <w:sz w:val="21"/>
                <w:lang w:bidi="ar-EG"/>
              </w:rPr>
              <w:t>مراجعة شاملة وضبط تجويد كل القرآن قبل التخرّج</w:t>
            </w:r>
          </w:p>
        </w:tc>
      </w:tr>
    </w:tbl>
    <w:p>
      <w:pPr>
        <w:spacing w:after="120"/>
      </w:pPr>
    </w:p>
    <w:p>
      <w:pPr>
        <w:spacing w:after="120"/>
        <w:jc w:val="right"/>
        <w:bidi w:val="1"/>
      </w:pPr>
      <w:r>
        <w:rPr>
          <w:rFonts w:ascii="Arial" w:hAnsi="Arial" w:cs="Arial"/>
          <w:b w:val="0"/>
          <w:color w:val="5A6B7A"/>
          <w:sz w:val="22"/>
          <w:lang w:bidi="ar-EG"/>
        </w:rPr>
        <w:t>إعداد الحصون الخمسة لكل محطة (أمثلة على المقدار اليومي):</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2551"/>
            <w:shd w:val="clear" w:fill="1B4D3E"/>
          </w:tcPr>
          <w:p>
            <w:pPr>
              <w:jc w:val="center"/>
              <w:bidi w:val="1"/>
            </w:pPr>
            <w:r/>
            <w:r>
              <w:rPr>
                <w:rFonts w:ascii="Arial" w:hAnsi="Arial" w:cs="Arial"/>
                <w:b/>
                <w:color w:val="FFFFFF"/>
                <w:sz w:val="22"/>
                <w:lang w:bidi="ar-EG"/>
              </w:rPr>
              <w:t>الحصن</w:t>
            </w:r>
          </w:p>
        </w:tc>
        <w:tc>
          <w:tcPr>
            <w:tcW w:type="dxa" w:w="1701"/>
            <w:shd w:val="clear" w:fill="1B4D3E"/>
          </w:tcPr>
          <w:p>
            <w:pPr>
              <w:jc w:val="center"/>
              <w:bidi w:val="1"/>
            </w:pPr>
            <w:r/>
            <w:r>
              <w:rPr>
                <w:rFonts w:ascii="Arial" w:hAnsi="Arial" w:cs="Arial"/>
                <w:b/>
                <w:color w:val="FFFFFF"/>
                <w:sz w:val="22"/>
                <w:lang w:bidi="ar-EG"/>
              </w:rPr>
              <w:t>محطة الانطلاق</w:t>
            </w:r>
          </w:p>
        </w:tc>
        <w:tc>
          <w:tcPr>
            <w:tcW w:type="dxa" w:w="1531"/>
            <w:shd w:val="clear" w:fill="1B4D3E"/>
          </w:tcPr>
          <w:p>
            <w:pPr>
              <w:jc w:val="center"/>
              <w:bidi w:val="1"/>
            </w:pPr>
            <w:r/>
            <w:r>
              <w:rPr>
                <w:rFonts w:ascii="Arial" w:hAnsi="Arial" w:cs="Arial"/>
                <w:b/>
                <w:color w:val="FFFFFF"/>
                <w:sz w:val="22"/>
                <w:lang w:bidi="ar-EG"/>
              </w:rPr>
              <w:t>محطة البناء</w:t>
            </w:r>
          </w:p>
        </w:tc>
        <w:tc>
          <w:tcPr>
            <w:tcW w:type="dxa" w:w="1531"/>
            <w:shd w:val="clear" w:fill="1B4D3E"/>
          </w:tcPr>
          <w:p>
            <w:pPr>
              <w:jc w:val="center"/>
              <w:bidi w:val="1"/>
            </w:pPr>
            <w:r/>
            <w:r>
              <w:rPr>
                <w:rFonts w:ascii="Arial" w:hAnsi="Arial" w:cs="Arial"/>
                <w:b/>
                <w:color w:val="FFFFFF"/>
                <w:sz w:val="22"/>
                <w:lang w:bidi="ar-EG"/>
              </w:rPr>
              <w:t>محطة الترسيخ</w:t>
            </w:r>
          </w:p>
        </w:tc>
        <w:tc>
          <w:tcPr>
            <w:tcW w:type="dxa" w:w="1531"/>
            <w:shd w:val="clear" w:fill="1B4D3E"/>
          </w:tcPr>
          <w:p>
            <w:pPr>
              <w:jc w:val="center"/>
              <w:bidi w:val="1"/>
            </w:pPr>
            <w:r/>
            <w:r>
              <w:rPr>
                <w:rFonts w:ascii="Arial" w:hAnsi="Arial" w:cs="Arial"/>
                <w:b/>
                <w:color w:val="FFFFFF"/>
                <w:sz w:val="22"/>
                <w:lang w:bidi="ar-EG"/>
              </w:rPr>
              <w:t>محطة الإتمام</w:t>
            </w:r>
          </w:p>
        </w:tc>
        <w:tc>
          <w:tcPr>
            <w:tcW w:type="dxa" w:w="1701"/>
            <w:shd w:val="clear" w:fill="1B4D3E"/>
          </w:tcPr>
          <w:p>
            <w:pPr>
              <w:jc w:val="center"/>
              <w:bidi w:val="1"/>
            </w:pPr>
            <w:r/>
            <w:r>
              <w:rPr>
                <w:rFonts w:ascii="Arial" w:hAnsi="Arial" w:cs="Arial"/>
                <w:b/>
                <w:color w:val="FFFFFF"/>
                <w:sz w:val="22"/>
                <w:lang w:bidi="ar-EG"/>
              </w:rPr>
              <w:t>الإتقان النهائي</w:t>
            </w:r>
          </w:p>
        </w:tc>
      </w:tr>
      <w:tr>
        <w:tc>
          <w:tcPr>
            <w:tcW w:type="dxa" w:w="2551"/>
          </w:tcPr>
          <w:p>
            <w:pPr>
              <w:jc w:val="center"/>
              <w:bidi w:val="1"/>
            </w:pPr>
            <w:r/>
            <w:r>
              <w:rPr>
                <w:rFonts w:ascii="Arial" w:hAnsi="Arial" w:cs="Arial"/>
                <w:b w:val="0"/>
                <w:color w:val="2C3E50"/>
                <w:sz w:val="21"/>
                <w:lang w:bidi="ar-EG"/>
              </w:rPr>
              <w:t>الحفظ الجديد (آيات/يوم)</w:t>
            </w:r>
          </w:p>
        </w:tc>
        <w:tc>
          <w:tcPr>
            <w:tcW w:type="dxa" w:w="1701"/>
          </w:tcPr>
          <w:p>
            <w:pPr>
              <w:jc w:val="center"/>
              <w:bidi w:val="1"/>
            </w:pPr>
            <w:r/>
            <w:r>
              <w:rPr>
                <w:rFonts w:ascii="Arial" w:hAnsi="Arial" w:cs="Arial"/>
                <w:b w:val="0"/>
                <w:color w:val="2C3E50"/>
                <w:sz w:val="21"/>
                <w:lang w:bidi="ar-EG"/>
              </w:rPr>
              <w:t>5</w:t>
            </w:r>
          </w:p>
        </w:tc>
        <w:tc>
          <w:tcPr>
            <w:tcW w:type="dxa" w:w="1531"/>
          </w:tcPr>
          <w:p>
            <w:pPr>
              <w:jc w:val="center"/>
              <w:bidi w:val="1"/>
            </w:pPr>
            <w:r/>
            <w:r>
              <w:rPr>
                <w:rFonts w:ascii="Arial" w:hAnsi="Arial" w:cs="Arial"/>
                <w:b w:val="0"/>
                <w:color w:val="2C3E50"/>
                <w:sz w:val="21"/>
                <w:lang w:bidi="ar-EG"/>
              </w:rPr>
              <w:t>8</w:t>
            </w:r>
          </w:p>
        </w:tc>
        <w:tc>
          <w:tcPr>
            <w:tcW w:type="dxa" w:w="1531"/>
          </w:tcPr>
          <w:p>
            <w:pPr>
              <w:jc w:val="center"/>
              <w:bidi w:val="1"/>
            </w:pPr>
            <w:r/>
            <w:r>
              <w:rPr>
                <w:rFonts w:ascii="Arial" w:hAnsi="Arial" w:cs="Arial"/>
                <w:b w:val="0"/>
                <w:color w:val="2C3E50"/>
                <w:sz w:val="21"/>
                <w:lang w:bidi="ar-EG"/>
              </w:rPr>
              <w:t>8</w:t>
            </w:r>
          </w:p>
        </w:tc>
        <w:tc>
          <w:tcPr>
            <w:tcW w:type="dxa" w:w="1531"/>
          </w:tcPr>
          <w:p>
            <w:pPr>
              <w:jc w:val="center"/>
              <w:bidi w:val="1"/>
            </w:pPr>
            <w:r/>
            <w:r>
              <w:rPr>
                <w:rFonts w:ascii="Arial" w:hAnsi="Arial" w:cs="Arial"/>
                <w:b w:val="0"/>
                <w:color w:val="2C3E50"/>
                <w:sz w:val="21"/>
                <w:lang w:bidi="ar-EG"/>
              </w:rPr>
              <w:t>10</w:t>
            </w:r>
          </w:p>
        </w:tc>
        <w:tc>
          <w:tcPr>
            <w:tcW w:type="dxa" w:w="1701"/>
          </w:tcPr>
          <w:p>
            <w:pPr>
              <w:jc w:val="center"/>
              <w:bidi w:val="1"/>
            </w:pPr>
            <w:r/>
            <w:r>
              <w:rPr>
                <w:rFonts w:ascii="Arial" w:hAnsi="Arial" w:cs="Arial"/>
                <w:b w:val="0"/>
                <w:color w:val="2C3E50"/>
                <w:sz w:val="21"/>
                <w:lang w:bidi="ar-EG"/>
              </w:rPr>
              <w:t>0 (لا حفظ جديد)</w:t>
            </w:r>
          </w:p>
        </w:tc>
      </w:tr>
      <w:tr>
        <w:tc>
          <w:tcPr>
            <w:tcW w:type="dxa" w:w="2551"/>
          </w:tcPr>
          <w:p>
            <w:pPr>
              <w:jc w:val="center"/>
              <w:bidi w:val="1"/>
            </w:pPr>
            <w:r/>
            <w:r>
              <w:rPr>
                <w:rFonts w:ascii="Arial" w:hAnsi="Arial" w:cs="Arial"/>
                <w:b w:val="0"/>
                <w:color w:val="2C3E50"/>
                <w:sz w:val="21"/>
                <w:lang w:bidi="ar-EG"/>
              </w:rPr>
              <w:t>المراجعة القريبة (آيات/يوم)</w:t>
            </w:r>
          </w:p>
        </w:tc>
        <w:tc>
          <w:tcPr>
            <w:tcW w:type="dxa" w:w="1701"/>
          </w:tcPr>
          <w:p>
            <w:pPr>
              <w:jc w:val="center"/>
              <w:bidi w:val="1"/>
            </w:pPr>
            <w:r/>
            <w:r>
              <w:rPr>
                <w:rFonts w:ascii="Arial" w:hAnsi="Arial" w:cs="Arial"/>
                <w:b w:val="0"/>
                <w:color w:val="2C3E50"/>
                <w:sz w:val="21"/>
                <w:lang w:bidi="ar-EG"/>
              </w:rPr>
              <w:t>10</w:t>
            </w:r>
          </w:p>
        </w:tc>
        <w:tc>
          <w:tcPr>
            <w:tcW w:type="dxa" w:w="1531"/>
          </w:tcPr>
          <w:p>
            <w:pPr>
              <w:jc w:val="center"/>
              <w:bidi w:val="1"/>
            </w:pPr>
            <w:r/>
            <w:r>
              <w:rPr>
                <w:rFonts w:ascii="Arial" w:hAnsi="Arial" w:cs="Arial"/>
                <w:b w:val="0"/>
                <w:color w:val="2C3E50"/>
                <w:sz w:val="21"/>
                <w:lang w:bidi="ar-EG"/>
              </w:rPr>
              <w:t>15</w:t>
            </w:r>
          </w:p>
        </w:tc>
        <w:tc>
          <w:tcPr>
            <w:tcW w:type="dxa" w:w="1531"/>
          </w:tcPr>
          <w:p>
            <w:pPr>
              <w:jc w:val="center"/>
              <w:bidi w:val="1"/>
            </w:pPr>
            <w:r/>
            <w:r>
              <w:rPr>
                <w:rFonts w:ascii="Arial" w:hAnsi="Arial" w:cs="Arial"/>
                <w:b w:val="0"/>
                <w:color w:val="2C3E50"/>
                <w:sz w:val="21"/>
                <w:lang w:bidi="ar-EG"/>
              </w:rPr>
              <w:t>15</w:t>
            </w:r>
          </w:p>
        </w:tc>
        <w:tc>
          <w:tcPr>
            <w:tcW w:type="dxa" w:w="1531"/>
          </w:tcPr>
          <w:p>
            <w:pPr>
              <w:jc w:val="center"/>
              <w:bidi w:val="1"/>
            </w:pPr>
            <w:r/>
            <w:r>
              <w:rPr>
                <w:rFonts w:ascii="Arial" w:hAnsi="Arial" w:cs="Arial"/>
                <w:b w:val="0"/>
                <w:color w:val="2C3E50"/>
                <w:sz w:val="21"/>
                <w:lang w:bidi="ar-EG"/>
              </w:rPr>
              <w:t>20</w:t>
            </w:r>
          </w:p>
        </w:tc>
        <w:tc>
          <w:tcPr>
            <w:tcW w:type="dxa" w:w="1701"/>
          </w:tcPr>
          <w:p>
            <w:pPr>
              <w:jc w:val="center"/>
              <w:bidi w:val="1"/>
            </w:pPr>
            <w:r/>
            <w:r>
              <w:rPr>
                <w:rFonts w:ascii="Arial" w:hAnsi="Arial" w:cs="Arial"/>
                <w:b w:val="0"/>
                <w:color w:val="2C3E50"/>
                <w:sz w:val="21"/>
                <w:lang w:bidi="ar-EG"/>
              </w:rPr>
              <w:t>10</w:t>
            </w:r>
          </w:p>
        </w:tc>
      </w:tr>
      <w:tr>
        <w:tc>
          <w:tcPr>
            <w:tcW w:type="dxa" w:w="2551"/>
          </w:tcPr>
          <w:p>
            <w:pPr>
              <w:jc w:val="center"/>
              <w:bidi w:val="1"/>
            </w:pPr>
            <w:r/>
            <w:r>
              <w:rPr>
                <w:rFonts w:ascii="Arial" w:hAnsi="Arial" w:cs="Arial"/>
                <w:b w:val="0"/>
                <w:color w:val="2C3E50"/>
                <w:sz w:val="21"/>
                <w:lang w:bidi="ar-EG"/>
              </w:rPr>
              <w:t>المراجعة البعيدة (آيات/يوم)</w:t>
            </w:r>
          </w:p>
        </w:tc>
        <w:tc>
          <w:tcPr>
            <w:tcW w:type="dxa" w:w="1701"/>
          </w:tcPr>
          <w:p>
            <w:pPr>
              <w:jc w:val="center"/>
              <w:bidi w:val="1"/>
            </w:pPr>
            <w:r/>
            <w:r>
              <w:rPr>
                <w:rFonts w:ascii="Arial" w:hAnsi="Arial" w:cs="Arial"/>
                <w:b w:val="0"/>
                <w:color w:val="2C3E50"/>
                <w:sz w:val="21"/>
                <w:lang w:bidi="ar-EG"/>
              </w:rPr>
              <w:t>10</w:t>
            </w:r>
          </w:p>
        </w:tc>
        <w:tc>
          <w:tcPr>
            <w:tcW w:type="dxa" w:w="1531"/>
          </w:tcPr>
          <w:p>
            <w:pPr>
              <w:jc w:val="center"/>
              <w:bidi w:val="1"/>
            </w:pPr>
            <w:r/>
            <w:r>
              <w:rPr>
                <w:rFonts w:ascii="Arial" w:hAnsi="Arial" w:cs="Arial"/>
                <w:b w:val="0"/>
                <w:color w:val="2C3E50"/>
                <w:sz w:val="21"/>
                <w:lang w:bidi="ar-EG"/>
              </w:rPr>
              <w:t>15</w:t>
            </w:r>
          </w:p>
        </w:tc>
        <w:tc>
          <w:tcPr>
            <w:tcW w:type="dxa" w:w="1531"/>
          </w:tcPr>
          <w:p>
            <w:pPr>
              <w:jc w:val="center"/>
              <w:bidi w:val="1"/>
            </w:pPr>
            <w:r/>
            <w:r>
              <w:rPr>
                <w:rFonts w:ascii="Arial" w:hAnsi="Arial" w:cs="Arial"/>
                <w:b w:val="0"/>
                <w:color w:val="2C3E50"/>
                <w:sz w:val="21"/>
                <w:lang w:bidi="ar-EG"/>
              </w:rPr>
              <w:t>20</w:t>
            </w:r>
          </w:p>
        </w:tc>
        <w:tc>
          <w:tcPr>
            <w:tcW w:type="dxa" w:w="1531"/>
          </w:tcPr>
          <w:p>
            <w:pPr>
              <w:jc w:val="center"/>
              <w:bidi w:val="1"/>
            </w:pPr>
            <w:r/>
            <w:r>
              <w:rPr>
                <w:rFonts w:ascii="Arial" w:hAnsi="Arial" w:cs="Arial"/>
                <w:b w:val="0"/>
                <w:color w:val="2C3E50"/>
                <w:sz w:val="21"/>
                <w:lang w:bidi="ar-EG"/>
              </w:rPr>
              <w:t>20</w:t>
            </w:r>
          </w:p>
        </w:tc>
        <w:tc>
          <w:tcPr>
            <w:tcW w:type="dxa" w:w="1701"/>
          </w:tcPr>
          <w:p>
            <w:pPr>
              <w:jc w:val="center"/>
              <w:bidi w:val="1"/>
            </w:pPr>
            <w:r/>
            <w:r>
              <w:rPr>
                <w:rFonts w:ascii="Arial" w:hAnsi="Arial" w:cs="Arial"/>
                <w:b w:val="0"/>
                <w:color w:val="2C3E50"/>
                <w:sz w:val="21"/>
                <w:lang w:bidi="ar-EG"/>
              </w:rPr>
              <w:t>30</w:t>
            </w:r>
          </w:p>
        </w:tc>
      </w:tr>
      <w:tr>
        <w:tc>
          <w:tcPr>
            <w:tcW w:type="dxa" w:w="2551"/>
          </w:tcPr>
          <w:p>
            <w:pPr>
              <w:jc w:val="center"/>
              <w:bidi w:val="1"/>
            </w:pPr>
            <w:r/>
            <w:r>
              <w:rPr>
                <w:rFonts w:ascii="Arial" w:hAnsi="Arial" w:cs="Arial"/>
                <w:b w:val="0"/>
                <w:color w:val="2C3E50"/>
                <w:sz w:val="21"/>
                <w:lang w:bidi="ar-EG"/>
              </w:rPr>
              <w:t>ورد القراءة (صفحات/يوم)</w:t>
            </w:r>
          </w:p>
        </w:tc>
        <w:tc>
          <w:tcPr>
            <w:tcW w:type="dxa" w:w="1701"/>
          </w:tcPr>
          <w:p>
            <w:pPr>
              <w:jc w:val="center"/>
              <w:bidi w:val="1"/>
            </w:pPr>
            <w:r/>
            <w:r>
              <w:rPr>
                <w:rFonts w:ascii="Arial" w:hAnsi="Arial" w:cs="Arial"/>
                <w:b w:val="0"/>
                <w:color w:val="2C3E50"/>
                <w:sz w:val="21"/>
                <w:lang w:bidi="ar-EG"/>
              </w:rPr>
              <w:t>2</w:t>
            </w:r>
          </w:p>
        </w:tc>
        <w:tc>
          <w:tcPr>
            <w:tcW w:type="dxa" w:w="1531"/>
          </w:tcPr>
          <w:p>
            <w:pPr>
              <w:jc w:val="center"/>
              <w:bidi w:val="1"/>
            </w:pPr>
            <w:r/>
            <w:r>
              <w:rPr>
                <w:rFonts w:ascii="Arial" w:hAnsi="Arial" w:cs="Arial"/>
                <w:b w:val="0"/>
                <w:color w:val="2C3E50"/>
                <w:sz w:val="21"/>
                <w:lang w:bidi="ar-EG"/>
              </w:rPr>
              <w:t>2</w:t>
            </w:r>
          </w:p>
        </w:tc>
        <w:tc>
          <w:tcPr>
            <w:tcW w:type="dxa" w:w="1531"/>
          </w:tcPr>
          <w:p>
            <w:pPr>
              <w:jc w:val="center"/>
              <w:bidi w:val="1"/>
            </w:pPr>
            <w:r/>
            <w:r>
              <w:rPr>
                <w:rFonts w:ascii="Arial" w:hAnsi="Arial" w:cs="Arial"/>
                <w:b w:val="0"/>
                <w:color w:val="2C3E50"/>
                <w:sz w:val="21"/>
                <w:lang w:bidi="ar-EG"/>
              </w:rPr>
              <w:t>3</w:t>
            </w:r>
          </w:p>
        </w:tc>
        <w:tc>
          <w:tcPr>
            <w:tcW w:type="dxa" w:w="1531"/>
          </w:tcPr>
          <w:p>
            <w:pPr>
              <w:jc w:val="center"/>
              <w:bidi w:val="1"/>
            </w:pPr>
            <w:r/>
            <w:r>
              <w:rPr>
                <w:rFonts w:ascii="Arial" w:hAnsi="Arial" w:cs="Arial"/>
                <w:b w:val="0"/>
                <w:color w:val="2C3E50"/>
                <w:sz w:val="21"/>
                <w:lang w:bidi="ar-EG"/>
              </w:rPr>
              <w:t>3</w:t>
            </w:r>
          </w:p>
        </w:tc>
        <w:tc>
          <w:tcPr>
            <w:tcW w:type="dxa" w:w="1701"/>
          </w:tcPr>
          <w:p>
            <w:pPr>
              <w:jc w:val="center"/>
              <w:bidi w:val="1"/>
            </w:pPr>
            <w:r/>
            <w:r>
              <w:rPr>
                <w:rFonts w:ascii="Arial" w:hAnsi="Arial" w:cs="Arial"/>
                <w:b w:val="0"/>
                <w:color w:val="2C3E50"/>
                <w:sz w:val="21"/>
                <w:lang w:bidi="ar-EG"/>
              </w:rPr>
              <w:t>5</w:t>
            </w:r>
          </w:p>
        </w:tc>
      </w:tr>
      <w:tr>
        <w:tc>
          <w:tcPr>
            <w:tcW w:type="dxa" w:w="2551"/>
          </w:tcPr>
          <w:p>
            <w:pPr>
              <w:jc w:val="center"/>
              <w:bidi w:val="1"/>
            </w:pPr>
            <w:r/>
            <w:r>
              <w:rPr>
                <w:rFonts w:ascii="Arial" w:hAnsi="Arial" w:cs="Arial"/>
                <w:b w:val="0"/>
                <w:color w:val="2C3E50"/>
                <w:sz w:val="21"/>
                <w:lang w:bidi="ar-EG"/>
              </w:rPr>
              <w:t>ورد السماع (صفحات/يوم)</w:t>
            </w:r>
          </w:p>
        </w:tc>
        <w:tc>
          <w:tcPr>
            <w:tcW w:type="dxa" w:w="1701"/>
          </w:tcPr>
          <w:p>
            <w:pPr>
              <w:jc w:val="center"/>
              <w:bidi w:val="1"/>
            </w:pPr>
            <w:r/>
            <w:r>
              <w:rPr>
                <w:rFonts w:ascii="Arial" w:hAnsi="Arial" w:cs="Arial"/>
                <w:b w:val="0"/>
                <w:color w:val="2C3E50"/>
                <w:sz w:val="21"/>
                <w:lang w:bidi="ar-EG"/>
              </w:rPr>
              <w:t>2</w:t>
            </w:r>
          </w:p>
        </w:tc>
        <w:tc>
          <w:tcPr>
            <w:tcW w:type="dxa" w:w="1531"/>
          </w:tcPr>
          <w:p>
            <w:pPr>
              <w:jc w:val="center"/>
              <w:bidi w:val="1"/>
            </w:pPr>
            <w:r/>
            <w:r>
              <w:rPr>
                <w:rFonts w:ascii="Arial" w:hAnsi="Arial" w:cs="Arial"/>
                <w:b w:val="0"/>
                <w:color w:val="2C3E50"/>
                <w:sz w:val="21"/>
                <w:lang w:bidi="ar-EG"/>
              </w:rPr>
              <w:t>2</w:t>
            </w:r>
          </w:p>
        </w:tc>
        <w:tc>
          <w:tcPr>
            <w:tcW w:type="dxa" w:w="1531"/>
          </w:tcPr>
          <w:p>
            <w:pPr>
              <w:jc w:val="center"/>
              <w:bidi w:val="1"/>
            </w:pPr>
            <w:r/>
            <w:r>
              <w:rPr>
                <w:rFonts w:ascii="Arial" w:hAnsi="Arial" w:cs="Arial"/>
                <w:b w:val="0"/>
                <w:color w:val="2C3E50"/>
                <w:sz w:val="21"/>
                <w:lang w:bidi="ar-EG"/>
              </w:rPr>
              <w:t>3</w:t>
            </w:r>
          </w:p>
        </w:tc>
        <w:tc>
          <w:tcPr>
            <w:tcW w:type="dxa" w:w="1531"/>
          </w:tcPr>
          <w:p>
            <w:pPr>
              <w:jc w:val="center"/>
              <w:bidi w:val="1"/>
            </w:pPr>
            <w:r/>
            <w:r>
              <w:rPr>
                <w:rFonts w:ascii="Arial" w:hAnsi="Arial" w:cs="Arial"/>
                <w:b w:val="0"/>
                <w:color w:val="2C3E50"/>
                <w:sz w:val="21"/>
                <w:lang w:bidi="ar-EG"/>
              </w:rPr>
              <w:t>3</w:t>
            </w:r>
          </w:p>
        </w:tc>
        <w:tc>
          <w:tcPr>
            <w:tcW w:type="dxa" w:w="1701"/>
          </w:tcPr>
          <w:p>
            <w:pPr>
              <w:jc w:val="center"/>
              <w:bidi w:val="1"/>
            </w:pPr>
            <w:r/>
            <w:r>
              <w:rPr>
                <w:rFonts w:ascii="Arial" w:hAnsi="Arial" w:cs="Arial"/>
                <w:b w:val="0"/>
                <w:color w:val="2C3E50"/>
                <w:sz w:val="21"/>
                <w:lang w:bidi="ar-EG"/>
              </w:rPr>
              <w:t>5</w:t>
            </w:r>
          </w:p>
        </w:tc>
      </w:tr>
    </w:tbl>
    <w:p>
      <w:pPr>
        <w:spacing w:after="120"/>
      </w:pPr>
    </w:p>
    <w:p>
      <w:pPr>
        <w:spacing w:after="200" w:before="240"/>
        <w:jc w:val="right"/>
        <w:bidi w:val="1"/>
      </w:pPr>
      <w:r>
        <w:rPr>
          <w:rFonts w:ascii="Arial" w:hAnsi="Arial" w:cs="Arial"/>
          <w:b/>
          <w:color w:val="1B4D3E"/>
          <w:sz w:val="32"/>
          <w:lang w:bidi="ar-EG"/>
        </w:rPr>
        <w:t>ب) النظام المرن لمسار "القرآن كامل" (٣ حصون)</w:t>
      </w:r>
    </w:p>
    <w:p>
      <w:pPr>
        <w:spacing w:after="80"/>
        <w:jc w:val="right"/>
        <w:bidi w:val="1"/>
      </w:pPr>
      <w:r>
        <w:rPr>
          <w:rFonts w:ascii="Arial" w:hAnsi="Arial" w:cs="Arial"/>
          <w:b w:val="0"/>
          <w:color w:val="2C3E50"/>
          <w:sz w:val="23"/>
          <w:lang w:bidi="ar-EG"/>
        </w:rPr>
        <w:t>التفاصيل الأساسية:</w:t>
      </w:r>
    </w:p>
    <w:p>
      <w:pPr>
        <w:pStyle w:val="ListBullet"/>
        <w:spacing w:after="80"/>
        <w:jc w:val="right"/>
        <w:bidi w:val="1"/>
      </w:pPr>
      <w:r>
        <w:rPr>
          <w:rFonts w:ascii="Arial" w:hAnsi="Arial" w:cs="Arial"/>
          <w:b w:val="0"/>
          <w:color w:val="2C3E50"/>
          <w:sz w:val="23"/>
          <w:lang w:bidi="ar-EG"/>
        </w:rPr>
        <w:t>اسم النظام: "المرن – القرآن كامل"  |  نوع الخطة: الطالب يختار خطته (٣ حصون)  |  المسار القرآني: القرآن كامل  |  المدة المتوقعة: نحو ١٥٦ أسبوعاً (٣ سنوات تقريباً، بمعدّل أخف).</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fill="1B4D3E"/>
          </w:tcPr>
          <w:p>
            <w:pPr>
              <w:jc w:val="center"/>
              <w:bidi w:val="1"/>
            </w:pPr>
            <w:r/>
            <w:r>
              <w:rPr>
                <w:rFonts w:ascii="Arial" w:hAnsi="Arial" w:cs="Arial"/>
                <w:b/>
                <w:color w:val="FFFFFF"/>
                <w:sz w:val="22"/>
                <w:lang w:bidi="ar-EG"/>
              </w:rPr>
              <w:t>#</w:t>
            </w:r>
          </w:p>
        </w:tc>
        <w:tc>
          <w:tcPr>
            <w:tcW w:type="dxa" w:w="2551"/>
            <w:shd w:val="clear" w:fill="1B4D3E"/>
          </w:tcPr>
          <w:p>
            <w:pPr>
              <w:jc w:val="center"/>
              <w:bidi w:val="1"/>
            </w:pPr>
            <w:r/>
            <w:r>
              <w:rPr>
                <w:rFonts w:ascii="Arial" w:hAnsi="Arial" w:cs="Arial"/>
                <w:b/>
                <w:color w:val="FFFFFF"/>
                <w:sz w:val="22"/>
                <w:lang w:bidi="ar-EG"/>
              </w:rPr>
              <w:t>اسم المحطة</w:t>
            </w:r>
          </w:p>
        </w:tc>
        <w:tc>
          <w:tcPr>
            <w:tcW w:type="dxa" w:w="1247"/>
            <w:shd w:val="clear" w:fill="1B4D3E"/>
          </w:tcPr>
          <w:p>
            <w:pPr>
              <w:jc w:val="center"/>
              <w:bidi w:val="1"/>
            </w:pPr>
            <w:r/>
            <w:r>
              <w:rPr>
                <w:rFonts w:ascii="Arial" w:hAnsi="Arial" w:cs="Arial"/>
                <w:b/>
                <w:color w:val="FFFFFF"/>
                <w:sz w:val="22"/>
                <w:lang w:bidi="ar-EG"/>
              </w:rPr>
              <w:t>المدة (يوم)</w:t>
            </w:r>
          </w:p>
        </w:tc>
        <w:tc>
          <w:tcPr>
            <w:tcW w:type="dxa" w:w="1247"/>
            <w:shd w:val="clear" w:fill="1B4D3E"/>
          </w:tcPr>
          <w:p>
            <w:pPr>
              <w:jc w:val="center"/>
              <w:bidi w:val="1"/>
            </w:pPr>
            <w:r/>
            <w:r>
              <w:rPr>
                <w:rFonts w:ascii="Arial" w:hAnsi="Arial" w:cs="Arial"/>
                <w:b/>
                <w:color w:val="FFFFFF"/>
                <w:sz w:val="22"/>
                <w:lang w:bidi="ar-EG"/>
              </w:rPr>
              <w:t>إنجاز مطلوب</w:t>
            </w:r>
          </w:p>
        </w:tc>
        <w:tc>
          <w:tcPr>
            <w:tcW w:type="dxa" w:w="1247"/>
            <w:shd w:val="clear" w:fill="1B4D3E"/>
          </w:tcPr>
          <w:p>
            <w:pPr>
              <w:jc w:val="center"/>
              <w:bidi w:val="1"/>
            </w:pPr>
            <w:r/>
            <w:r>
              <w:rPr>
                <w:rFonts w:ascii="Arial" w:hAnsi="Arial" w:cs="Arial"/>
                <w:b/>
                <w:color w:val="FFFFFF"/>
                <w:sz w:val="22"/>
                <w:lang w:bidi="ar-EG"/>
              </w:rPr>
              <w:t>اختبار إلزامي</w:t>
            </w:r>
          </w:p>
        </w:tc>
        <w:tc>
          <w:tcPr>
            <w:tcW w:type="dxa" w:w="3118"/>
            <w:shd w:val="clear" w:fill="1B4D3E"/>
          </w:tcPr>
          <w:p>
            <w:pPr>
              <w:jc w:val="center"/>
              <w:bidi w:val="1"/>
            </w:pPr>
            <w:r/>
            <w:r>
              <w:rPr>
                <w:rFonts w:ascii="Arial" w:hAnsi="Arial" w:cs="Arial"/>
                <w:b/>
                <w:color w:val="FFFFFF"/>
                <w:sz w:val="22"/>
                <w:lang w:bidi="ar-EG"/>
              </w:rPr>
              <w:t>الهدف</w:t>
            </w:r>
          </w:p>
        </w:tc>
      </w:tr>
      <w:tr>
        <w:tc>
          <w:tcPr>
            <w:tcW w:type="dxa" w:w="567"/>
          </w:tcPr>
          <w:p>
            <w:pPr>
              <w:jc w:val="center"/>
              <w:bidi w:val="1"/>
            </w:pPr>
            <w:r/>
            <w:r>
              <w:rPr>
                <w:rFonts w:ascii="Arial" w:hAnsi="Arial" w:cs="Arial"/>
                <w:b w:val="0"/>
                <w:color w:val="2C3E50"/>
                <w:sz w:val="21"/>
                <w:lang w:bidi="ar-EG"/>
              </w:rPr>
              <w:t>١</w:t>
            </w:r>
          </w:p>
        </w:tc>
        <w:tc>
          <w:tcPr>
            <w:tcW w:type="dxa" w:w="2551"/>
          </w:tcPr>
          <w:p>
            <w:pPr>
              <w:jc w:val="center"/>
              <w:bidi w:val="1"/>
            </w:pPr>
            <w:r/>
            <w:r>
              <w:rPr>
                <w:rFonts w:ascii="Arial" w:hAnsi="Arial" w:cs="Arial"/>
                <w:b w:val="0"/>
                <w:color w:val="2C3E50"/>
                <w:sz w:val="21"/>
                <w:lang w:bidi="ar-EG"/>
              </w:rPr>
              <w:t>محطة الانطلاق المرنة</w:t>
            </w:r>
          </w:p>
        </w:tc>
        <w:tc>
          <w:tcPr>
            <w:tcW w:type="dxa" w:w="1247"/>
          </w:tcPr>
          <w:p>
            <w:pPr>
              <w:jc w:val="center"/>
              <w:bidi w:val="1"/>
            </w:pPr>
            <w:r/>
            <w:r>
              <w:rPr>
                <w:rFonts w:ascii="Arial" w:hAnsi="Arial" w:cs="Arial"/>
                <w:b w:val="0"/>
                <w:color w:val="2C3E50"/>
                <w:sz w:val="21"/>
                <w:lang w:bidi="ar-EG"/>
              </w:rPr>
              <w:t>240</w:t>
            </w:r>
          </w:p>
        </w:tc>
        <w:tc>
          <w:tcPr>
            <w:tcW w:type="dxa" w:w="1247"/>
          </w:tcPr>
          <w:p>
            <w:pPr>
              <w:jc w:val="center"/>
              <w:bidi w:val="1"/>
            </w:pPr>
            <w:r/>
            <w:r>
              <w:rPr>
                <w:rFonts w:ascii="Arial" w:hAnsi="Arial" w:cs="Arial"/>
                <w:b w:val="0"/>
                <w:color w:val="2C3E50"/>
                <w:sz w:val="21"/>
                <w:lang w:bidi="ar-EG"/>
              </w:rPr>
              <w:t>70٪</w:t>
            </w:r>
          </w:p>
        </w:tc>
        <w:tc>
          <w:tcPr>
            <w:tcW w:type="dxa" w:w="1247"/>
          </w:tcPr>
          <w:p>
            <w:pPr>
              <w:jc w:val="center"/>
              <w:bidi w:val="1"/>
            </w:pPr>
            <w:r/>
            <w:r>
              <w:rPr>
                <w:rFonts w:ascii="Arial" w:hAnsi="Arial" w:cs="Arial"/>
                <w:b w:val="0"/>
                <w:color w:val="2C3E50"/>
                <w:sz w:val="21"/>
                <w:lang w:bidi="ar-EG"/>
              </w:rPr>
              <w:t>لا</w:t>
            </w:r>
          </w:p>
        </w:tc>
        <w:tc>
          <w:tcPr>
            <w:tcW w:type="dxa" w:w="3118"/>
          </w:tcPr>
          <w:p>
            <w:pPr>
              <w:jc w:val="center"/>
              <w:bidi w:val="1"/>
            </w:pPr>
            <w:r/>
            <w:r>
              <w:rPr>
                <w:rFonts w:ascii="Arial" w:hAnsi="Arial" w:cs="Arial"/>
                <w:b w:val="0"/>
                <w:color w:val="2C3E50"/>
                <w:sz w:val="21"/>
                <w:lang w:bidi="ar-EG"/>
              </w:rPr>
              <w:t>حفظ جزء عمّ وتبارك بوتيرة مريحة</w:t>
            </w:r>
          </w:p>
        </w:tc>
      </w:tr>
      <w:tr>
        <w:tc>
          <w:tcPr>
            <w:tcW w:type="dxa" w:w="567"/>
          </w:tcPr>
          <w:p>
            <w:pPr>
              <w:jc w:val="center"/>
              <w:bidi w:val="1"/>
            </w:pPr>
            <w:r/>
            <w:r>
              <w:rPr>
                <w:rFonts w:ascii="Arial" w:hAnsi="Arial" w:cs="Arial"/>
                <w:b w:val="0"/>
                <w:color w:val="2C3E50"/>
                <w:sz w:val="21"/>
                <w:lang w:bidi="ar-EG"/>
              </w:rPr>
              <w:t>٢</w:t>
            </w:r>
          </w:p>
        </w:tc>
        <w:tc>
          <w:tcPr>
            <w:tcW w:type="dxa" w:w="2551"/>
          </w:tcPr>
          <w:p>
            <w:pPr>
              <w:jc w:val="center"/>
              <w:bidi w:val="1"/>
            </w:pPr>
            <w:r/>
            <w:r>
              <w:rPr>
                <w:rFonts w:ascii="Arial" w:hAnsi="Arial" w:cs="Arial"/>
                <w:b w:val="0"/>
                <w:color w:val="2C3E50"/>
                <w:sz w:val="21"/>
                <w:lang w:bidi="ar-EG"/>
              </w:rPr>
              <w:t>محطة البناء المرنة</w:t>
            </w:r>
          </w:p>
        </w:tc>
        <w:tc>
          <w:tcPr>
            <w:tcW w:type="dxa" w:w="1247"/>
          </w:tcPr>
          <w:p>
            <w:pPr>
              <w:jc w:val="center"/>
              <w:bidi w:val="1"/>
            </w:pPr>
            <w:r/>
            <w:r>
              <w:rPr>
                <w:rFonts w:ascii="Arial" w:hAnsi="Arial" w:cs="Arial"/>
                <w:b w:val="0"/>
                <w:color w:val="2C3E50"/>
                <w:sz w:val="21"/>
                <w:lang w:bidi="ar-EG"/>
              </w:rPr>
              <w:t>480</w:t>
            </w:r>
          </w:p>
        </w:tc>
        <w:tc>
          <w:tcPr>
            <w:tcW w:type="dxa" w:w="1247"/>
          </w:tcPr>
          <w:p>
            <w:pPr>
              <w:jc w:val="center"/>
              <w:bidi w:val="1"/>
            </w:pPr>
            <w:r/>
            <w:r>
              <w:rPr>
                <w:rFonts w:ascii="Arial" w:hAnsi="Arial" w:cs="Arial"/>
                <w:b w:val="0"/>
                <w:color w:val="2C3E50"/>
                <w:sz w:val="21"/>
                <w:lang w:bidi="ar-EG"/>
              </w:rPr>
              <w:t>75٪</w:t>
            </w:r>
          </w:p>
        </w:tc>
        <w:tc>
          <w:tcPr>
            <w:tcW w:type="dxa" w:w="1247"/>
          </w:tcPr>
          <w:p>
            <w:pPr>
              <w:jc w:val="center"/>
              <w:bidi w:val="1"/>
            </w:pPr>
            <w:r/>
            <w:r>
              <w:rPr>
                <w:rFonts w:ascii="Arial" w:hAnsi="Arial" w:cs="Arial"/>
                <w:b w:val="0"/>
                <w:color w:val="2C3E50"/>
                <w:sz w:val="21"/>
                <w:lang w:bidi="ar-EG"/>
              </w:rPr>
              <w:t>لا</w:t>
            </w:r>
          </w:p>
        </w:tc>
        <w:tc>
          <w:tcPr>
            <w:tcW w:type="dxa" w:w="3118"/>
          </w:tcPr>
          <w:p>
            <w:pPr>
              <w:jc w:val="center"/>
              <w:bidi w:val="1"/>
            </w:pPr>
            <w:r/>
            <w:r>
              <w:rPr>
                <w:rFonts w:ascii="Arial" w:hAnsi="Arial" w:cs="Arial"/>
                <w:b w:val="0"/>
                <w:color w:val="2C3E50"/>
                <w:sz w:val="21"/>
                <w:lang w:bidi="ar-EG"/>
              </w:rPr>
              <w:t>حفظ حتى منتصف القرآن تقريباً</w:t>
            </w:r>
          </w:p>
        </w:tc>
      </w:tr>
      <w:tr>
        <w:tc>
          <w:tcPr>
            <w:tcW w:type="dxa" w:w="567"/>
          </w:tcPr>
          <w:p>
            <w:pPr>
              <w:jc w:val="center"/>
              <w:bidi w:val="1"/>
            </w:pPr>
            <w:r/>
            <w:r>
              <w:rPr>
                <w:rFonts w:ascii="Arial" w:hAnsi="Arial" w:cs="Arial"/>
                <w:b w:val="0"/>
                <w:color w:val="2C3E50"/>
                <w:sz w:val="21"/>
                <w:lang w:bidi="ar-EG"/>
              </w:rPr>
              <w:t>٣</w:t>
            </w:r>
          </w:p>
        </w:tc>
        <w:tc>
          <w:tcPr>
            <w:tcW w:type="dxa" w:w="2551"/>
          </w:tcPr>
          <w:p>
            <w:pPr>
              <w:jc w:val="center"/>
              <w:bidi w:val="1"/>
            </w:pPr>
            <w:r/>
            <w:r>
              <w:rPr>
                <w:rFonts w:ascii="Arial" w:hAnsi="Arial" w:cs="Arial"/>
                <w:b w:val="0"/>
                <w:color w:val="2C3E50"/>
                <w:sz w:val="21"/>
                <w:lang w:bidi="ar-EG"/>
              </w:rPr>
              <w:t>محطة الإتمام المرنة</w:t>
            </w:r>
          </w:p>
        </w:tc>
        <w:tc>
          <w:tcPr>
            <w:tcW w:type="dxa" w:w="1247"/>
          </w:tcPr>
          <w:p>
            <w:pPr>
              <w:jc w:val="center"/>
              <w:bidi w:val="1"/>
            </w:pPr>
            <w:r/>
            <w:r>
              <w:rPr>
                <w:rFonts w:ascii="Arial" w:hAnsi="Arial" w:cs="Arial"/>
                <w:b w:val="0"/>
                <w:color w:val="2C3E50"/>
                <w:sz w:val="21"/>
                <w:lang w:bidi="ar-EG"/>
              </w:rPr>
              <w:t>480</w:t>
            </w:r>
          </w:p>
        </w:tc>
        <w:tc>
          <w:tcPr>
            <w:tcW w:type="dxa" w:w="1247"/>
          </w:tcPr>
          <w:p>
            <w:pPr>
              <w:jc w:val="center"/>
              <w:bidi w:val="1"/>
            </w:pPr>
            <w:r/>
            <w:r>
              <w:rPr>
                <w:rFonts w:ascii="Arial" w:hAnsi="Arial" w:cs="Arial"/>
                <w:b w:val="0"/>
                <w:color w:val="2C3E50"/>
                <w:sz w:val="21"/>
                <w:lang w:bidi="ar-EG"/>
              </w:rPr>
              <w:t>80٪</w:t>
            </w:r>
          </w:p>
        </w:tc>
        <w:tc>
          <w:tcPr>
            <w:tcW w:type="dxa" w:w="1247"/>
          </w:tcPr>
          <w:p>
            <w:pPr>
              <w:jc w:val="center"/>
              <w:bidi w:val="1"/>
            </w:pPr>
            <w:r/>
            <w:r>
              <w:rPr>
                <w:rFonts w:ascii="Arial" w:hAnsi="Arial" w:cs="Arial"/>
                <w:b w:val="0"/>
                <w:color w:val="2C3E50"/>
                <w:sz w:val="21"/>
                <w:lang w:bidi="ar-EG"/>
              </w:rPr>
              <w:t>لا</w:t>
            </w:r>
          </w:p>
        </w:tc>
        <w:tc>
          <w:tcPr>
            <w:tcW w:type="dxa" w:w="3118"/>
          </w:tcPr>
          <w:p>
            <w:pPr>
              <w:jc w:val="center"/>
              <w:bidi w:val="1"/>
            </w:pPr>
            <w:r/>
            <w:r>
              <w:rPr>
                <w:rFonts w:ascii="Arial" w:hAnsi="Arial" w:cs="Arial"/>
                <w:b w:val="0"/>
                <w:color w:val="2C3E50"/>
                <w:sz w:val="21"/>
                <w:lang w:bidi="ar-EG"/>
              </w:rPr>
              <w:t>إتمام حفظ القرآن كاملاً بمراجعة مستمرة</w:t>
            </w:r>
          </w:p>
        </w:tc>
      </w:tr>
    </w:tbl>
    <w:p>
      <w:pPr>
        <w:spacing w:after="120"/>
      </w:pPr>
    </w:p>
    <w:p>
      <w:pPr>
        <w:spacing w:after="120"/>
        <w:jc w:val="right"/>
        <w:bidi w:val="1"/>
      </w:pPr>
      <w:r>
        <w:rPr>
          <w:rFonts w:ascii="Arial" w:hAnsi="Arial" w:cs="Arial"/>
          <w:b w:val="0"/>
          <w:color w:val="5A6B7A"/>
          <w:sz w:val="22"/>
          <w:lang w:bidi="ar-EG"/>
        </w:rPr>
        <w:t>إعداد الحصون الثلاثة لكل محطة (الحفظ الجديد، المراجعة القريبة، المراجعة البعيدة فقط — ورد القراءة وورد السماع معطّلان تلقائياً في هذا النوع من الخطط):</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3402"/>
            <w:shd w:val="clear" w:fill="1B4D3E"/>
          </w:tcPr>
          <w:p>
            <w:pPr>
              <w:jc w:val="center"/>
              <w:bidi w:val="1"/>
            </w:pPr>
            <w:r/>
            <w:r>
              <w:rPr>
                <w:rFonts w:ascii="Arial" w:hAnsi="Arial" w:cs="Arial"/>
                <w:b/>
                <w:color w:val="FFFFFF"/>
                <w:sz w:val="22"/>
                <w:lang w:bidi="ar-EG"/>
              </w:rPr>
              <w:t>الحصن</w:t>
            </w:r>
          </w:p>
        </w:tc>
        <w:tc>
          <w:tcPr>
            <w:tcW w:type="dxa" w:w="2268"/>
            <w:shd w:val="clear" w:fill="1B4D3E"/>
          </w:tcPr>
          <w:p>
            <w:pPr>
              <w:jc w:val="center"/>
              <w:bidi w:val="1"/>
            </w:pPr>
            <w:r/>
            <w:r>
              <w:rPr>
                <w:rFonts w:ascii="Arial" w:hAnsi="Arial" w:cs="Arial"/>
                <w:b/>
                <w:color w:val="FFFFFF"/>
                <w:sz w:val="22"/>
                <w:lang w:bidi="ar-EG"/>
              </w:rPr>
              <w:t>الانطلاق المرنة</w:t>
            </w:r>
          </w:p>
        </w:tc>
        <w:tc>
          <w:tcPr>
            <w:tcW w:type="dxa" w:w="2268"/>
            <w:shd w:val="clear" w:fill="1B4D3E"/>
          </w:tcPr>
          <w:p>
            <w:pPr>
              <w:jc w:val="center"/>
              <w:bidi w:val="1"/>
            </w:pPr>
            <w:r/>
            <w:r>
              <w:rPr>
                <w:rFonts w:ascii="Arial" w:hAnsi="Arial" w:cs="Arial"/>
                <w:b/>
                <w:color w:val="FFFFFF"/>
                <w:sz w:val="22"/>
                <w:lang w:bidi="ar-EG"/>
              </w:rPr>
              <w:t>البناء المرنة</w:t>
            </w:r>
          </w:p>
        </w:tc>
        <w:tc>
          <w:tcPr>
            <w:tcW w:type="dxa" w:w="2268"/>
            <w:shd w:val="clear" w:fill="1B4D3E"/>
          </w:tcPr>
          <w:p>
            <w:pPr>
              <w:jc w:val="center"/>
              <w:bidi w:val="1"/>
            </w:pPr>
            <w:r/>
            <w:r>
              <w:rPr>
                <w:rFonts w:ascii="Arial" w:hAnsi="Arial" w:cs="Arial"/>
                <w:b/>
                <w:color w:val="FFFFFF"/>
                <w:sz w:val="22"/>
                <w:lang w:bidi="ar-EG"/>
              </w:rPr>
              <w:t>الإتمام المرنة</w:t>
            </w:r>
          </w:p>
        </w:tc>
      </w:tr>
      <w:tr>
        <w:tc>
          <w:tcPr>
            <w:tcW w:type="dxa" w:w="3402"/>
          </w:tcPr>
          <w:p>
            <w:pPr>
              <w:jc w:val="center"/>
              <w:bidi w:val="1"/>
            </w:pPr>
            <w:r/>
            <w:r>
              <w:rPr>
                <w:rFonts w:ascii="Arial" w:hAnsi="Arial" w:cs="Arial"/>
                <w:b w:val="0"/>
                <w:color w:val="2C3E50"/>
                <w:sz w:val="21"/>
                <w:lang w:bidi="ar-EG"/>
              </w:rPr>
              <w:t>الحفظ الجديد (آيات/يوم)</w:t>
            </w:r>
          </w:p>
        </w:tc>
        <w:tc>
          <w:tcPr>
            <w:tcW w:type="dxa" w:w="2268"/>
          </w:tcPr>
          <w:p>
            <w:pPr>
              <w:jc w:val="center"/>
              <w:bidi w:val="1"/>
            </w:pPr>
            <w:r/>
            <w:r>
              <w:rPr>
                <w:rFonts w:ascii="Arial" w:hAnsi="Arial" w:cs="Arial"/>
                <w:b w:val="0"/>
                <w:color w:val="2C3E50"/>
                <w:sz w:val="21"/>
                <w:lang w:bidi="ar-EG"/>
              </w:rPr>
              <w:t>3</w:t>
            </w:r>
          </w:p>
        </w:tc>
        <w:tc>
          <w:tcPr>
            <w:tcW w:type="dxa" w:w="2268"/>
          </w:tcPr>
          <w:p>
            <w:pPr>
              <w:jc w:val="center"/>
              <w:bidi w:val="1"/>
            </w:pPr>
            <w:r/>
            <w:r>
              <w:rPr>
                <w:rFonts w:ascii="Arial" w:hAnsi="Arial" w:cs="Arial"/>
                <w:b w:val="0"/>
                <w:color w:val="2C3E50"/>
                <w:sz w:val="21"/>
                <w:lang w:bidi="ar-EG"/>
              </w:rPr>
              <w:t>5</w:t>
            </w:r>
          </w:p>
        </w:tc>
        <w:tc>
          <w:tcPr>
            <w:tcW w:type="dxa" w:w="2268"/>
          </w:tcPr>
          <w:p>
            <w:pPr>
              <w:jc w:val="center"/>
              <w:bidi w:val="1"/>
            </w:pPr>
            <w:r/>
            <w:r>
              <w:rPr>
                <w:rFonts w:ascii="Arial" w:hAnsi="Arial" w:cs="Arial"/>
                <w:b w:val="0"/>
                <w:color w:val="2C3E50"/>
                <w:sz w:val="21"/>
                <w:lang w:bidi="ar-EG"/>
              </w:rPr>
              <w:t>6</w:t>
            </w:r>
          </w:p>
        </w:tc>
      </w:tr>
      <w:tr>
        <w:tc>
          <w:tcPr>
            <w:tcW w:type="dxa" w:w="3402"/>
          </w:tcPr>
          <w:p>
            <w:pPr>
              <w:jc w:val="center"/>
              <w:bidi w:val="1"/>
            </w:pPr>
            <w:r/>
            <w:r>
              <w:rPr>
                <w:rFonts w:ascii="Arial" w:hAnsi="Arial" w:cs="Arial"/>
                <w:b w:val="0"/>
                <w:color w:val="2C3E50"/>
                <w:sz w:val="21"/>
                <w:lang w:bidi="ar-EG"/>
              </w:rPr>
              <w:t>المراجعة القريبة (آيات/يوم)</w:t>
            </w:r>
          </w:p>
        </w:tc>
        <w:tc>
          <w:tcPr>
            <w:tcW w:type="dxa" w:w="2268"/>
          </w:tcPr>
          <w:p>
            <w:pPr>
              <w:jc w:val="center"/>
              <w:bidi w:val="1"/>
            </w:pPr>
            <w:r/>
            <w:r>
              <w:rPr>
                <w:rFonts w:ascii="Arial" w:hAnsi="Arial" w:cs="Arial"/>
                <w:b w:val="0"/>
                <w:color w:val="2C3E50"/>
                <w:sz w:val="21"/>
                <w:lang w:bidi="ar-EG"/>
              </w:rPr>
              <w:t>6</w:t>
            </w:r>
          </w:p>
        </w:tc>
        <w:tc>
          <w:tcPr>
            <w:tcW w:type="dxa" w:w="2268"/>
          </w:tcPr>
          <w:p>
            <w:pPr>
              <w:jc w:val="center"/>
              <w:bidi w:val="1"/>
            </w:pPr>
            <w:r/>
            <w:r>
              <w:rPr>
                <w:rFonts w:ascii="Arial" w:hAnsi="Arial" w:cs="Arial"/>
                <w:b w:val="0"/>
                <w:color w:val="2C3E50"/>
                <w:sz w:val="21"/>
                <w:lang w:bidi="ar-EG"/>
              </w:rPr>
              <w:t>10</w:t>
            </w:r>
          </w:p>
        </w:tc>
        <w:tc>
          <w:tcPr>
            <w:tcW w:type="dxa" w:w="2268"/>
          </w:tcPr>
          <w:p>
            <w:pPr>
              <w:jc w:val="center"/>
              <w:bidi w:val="1"/>
            </w:pPr>
            <w:r/>
            <w:r>
              <w:rPr>
                <w:rFonts w:ascii="Arial" w:hAnsi="Arial" w:cs="Arial"/>
                <w:b w:val="0"/>
                <w:color w:val="2C3E50"/>
                <w:sz w:val="21"/>
                <w:lang w:bidi="ar-EG"/>
              </w:rPr>
              <w:t>12</w:t>
            </w:r>
          </w:p>
        </w:tc>
      </w:tr>
      <w:tr>
        <w:tc>
          <w:tcPr>
            <w:tcW w:type="dxa" w:w="3402"/>
          </w:tcPr>
          <w:p>
            <w:pPr>
              <w:jc w:val="center"/>
              <w:bidi w:val="1"/>
            </w:pPr>
            <w:r/>
            <w:r>
              <w:rPr>
                <w:rFonts w:ascii="Arial" w:hAnsi="Arial" w:cs="Arial"/>
                <w:b w:val="0"/>
                <w:color w:val="2C3E50"/>
                <w:sz w:val="21"/>
                <w:lang w:bidi="ar-EG"/>
              </w:rPr>
              <w:t>المراجعة البعيدة (آيات/يوم)</w:t>
            </w:r>
          </w:p>
        </w:tc>
        <w:tc>
          <w:tcPr>
            <w:tcW w:type="dxa" w:w="2268"/>
          </w:tcPr>
          <w:p>
            <w:pPr>
              <w:jc w:val="center"/>
              <w:bidi w:val="1"/>
            </w:pPr>
            <w:r/>
            <w:r>
              <w:rPr>
                <w:rFonts w:ascii="Arial" w:hAnsi="Arial" w:cs="Arial"/>
                <w:b w:val="0"/>
                <w:color w:val="2C3E50"/>
                <w:sz w:val="21"/>
                <w:lang w:bidi="ar-EG"/>
              </w:rPr>
              <w:t>6</w:t>
            </w:r>
          </w:p>
        </w:tc>
        <w:tc>
          <w:tcPr>
            <w:tcW w:type="dxa" w:w="2268"/>
          </w:tcPr>
          <w:p>
            <w:pPr>
              <w:jc w:val="center"/>
              <w:bidi w:val="1"/>
            </w:pPr>
            <w:r/>
            <w:r>
              <w:rPr>
                <w:rFonts w:ascii="Arial" w:hAnsi="Arial" w:cs="Arial"/>
                <w:b w:val="0"/>
                <w:color w:val="2C3E50"/>
                <w:sz w:val="21"/>
                <w:lang w:bidi="ar-EG"/>
              </w:rPr>
              <w:t>10</w:t>
            </w:r>
          </w:p>
        </w:tc>
        <w:tc>
          <w:tcPr>
            <w:tcW w:type="dxa" w:w="2268"/>
          </w:tcPr>
          <w:p>
            <w:pPr>
              <w:jc w:val="center"/>
              <w:bidi w:val="1"/>
            </w:pPr>
            <w:r/>
            <w:r>
              <w:rPr>
                <w:rFonts w:ascii="Arial" w:hAnsi="Arial" w:cs="Arial"/>
                <w:b w:val="0"/>
                <w:color w:val="2C3E50"/>
                <w:sz w:val="21"/>
                <w:lang w:bidi="ar-EG"/>
              </w:rPr>
              <w:t>15</w:t>
            </w:r>
          </w:p>
        </w:tc>
      </w:tr>
    </w:tbl>
    <w:p>
      <w:pPr>
        <w:spacing w:after="120"/>
      </w:pPr>
    </w:p>
    <w:p>
      <w:pPr>
        <w:spacing w:before="120" w:after="200"/>
        <w:jc w:val="right"/>
        <w:bidi w:val="1"/>
        <w:shd w:val="clear" w:fill="FBF3D9"/>
      </w:pPr>
      <w:r>
        <w:rPr>
          <w:rFonts w:ascii="Arial" w:hAnsi="Arial" w:cs="Arial"/>
          <w:b/>
          <w:color w:val="8A6D1A"/>
          <w:sz w:val="23"/>
          <w:lang w:bidi="ar-EG"/>
        </w:rPr>
        <w:t xml:space="preserve">ملحوظة على المثال:  </w:t>
      </w:r>
      <w:r>
        <w:rPr>
          <w:rFonts w:ascii="Arial" w:hAnsi="Arial" w:cs="Arial"/>
          <w:b w:val="0"/>
          <w:color w:val="5A4A10"/>
          <w:sz w:val="23"/>
          <w:lang w:bidi="ar-EG"/>
        </w:rPr>
        <w:t>الأرقام أعلاه اقتراح منطقي للتوضيح فقط، وليست موجودة مسبقاً في النظام — على المدير إدخالها فعلياً في تبويبَي "المحطات" و"الحصون" عند إنشاء هذين النظامين. يُفضَّل تجربة النظام على طالب أو اثنين أولاً قبل اعتماده على نطاق واسع، ومراقبة مدى واقعية المدد والمقادير على أرض الواقع ثم تعديلها.</w:t>
      </w:r>
    </w:p>
    <w:p>
      <w:pPr>
        <w:spacing w:after="200"/>
        <w:jc w:val="right"/>
        <w:bidi w:val="1"/>
      </w:pPr>
      <w:r>
        <w:rPr>
          <w:rFonts w:ascii="Arial" w:hAnsi="Arial" w:cs="Arial"/>
          <w:b w:val="0"/>
          <w:color w:val="2C3E50"/>
          <w:sz w:val="23"/>
          <w:lang w:bidi="ar-EG"/>
        </w:rPr>
        <w:t>بعد بناء أي من النظامين وتفعيله، يختار المعلم النظام المناسب عند بناء خطة كل طالب مُلتحق بمسار "القرآن كامل"، بحسب النظام الذي اختاره الطالب عند الاشتراك (رسوخ أو المرن).</w:t>
      </w:r>
    </w:p>
    <w:p>
      <w:r>
        <w:br w:type="page"/>
      </w:r>
    </w:p>
    <w:p>
      <w:pPr>
        <w:spacing w:after="280" w:before="360"/>
        <w:jc w:val="right"/>
        <w:bidi w:val="1"/>
        <w:pBdr>
          <w:bottom w:val="single" w:sz="8" w:space="4" w:color="1B4D3E"/>
        </w:pBdr>
      </w:pPr>
      <w:r>
        <w:rPr>
          <w:rFonts w:ascii="Arial" w:hAnsi="Arial" w:cs="Arial"/>
          <w:b/>
          <w:color w:val="1B4D3E"/>
          <w:sz w:val="40"/>
          <w:lang w:bidi="ar-EG"/>
        </w:rPr>
        <w:t>٥. ملاحظات فنية مهمة (للعلم قبل الاعتماد الكامل على الميزة)</w:t>
      </w:r>
    </w:p>
    <w:p>
      <w:pPr>
        <w:pStyle w:val="ListBullet"/>
        <w:spacing w:after="80"/>
        <w:jc w:val="right"/>
        <w:bidi w:val="1"/>
      </w:pPr>
      <w:r>
        <w:rPr>
          <w:rFonts w:ascii="Arial" w:hAnsi="Arial" w:cs="Arial"/>
          <w:b/>
          <w:color w:val="1B4D3E"/>
          <w:sz w:val="23"/>
          <w:lang w:bidi="ar-EG"/>
        </w:rPr>
        <w:t>١) الاختبار الإلزامي غير مُفعَّل فعلياً:</w:t>
      </w:r>
      <w:r>
        <w:rPr>
          <w:rFonts w:ascii="Arial" w:hAnsi="Arial" w:cs="Arial"/>
          <w:b w:val="0"/>
          <w:color w:val="2C3E50"/>
          <w:sz w:val="23"/>
          <w:lang w:bidi="ar-EG"/>
        </w:rPr>
        <w:t xml:space="preserve">  عند تفعيل "اختبار إلزامي للانتقال" على أي محطة، لا توجد حالياً أي وسيلة داخل المنصة لإرسال الاختبار أو تصحيحه أو نقل الطالب تلقائياً بعد النجاح — الرسالة التي تظهر للمعلم تَعِد بذلك، لكنه غير مُفعَّل فعلياً بعد. يُنصح بعدم تفعيل هذا الخيار حالياً إلا إذا كان هناك ترتيب لنقل الطالب يدوياً بطريقة أخرى.</w:t>
      </w:r>
    </w:p>
    <w:p>
      <w:pPr>
        <w:pStyle w:val="ListBullet"/>
        <w:spacing w:after="80"/>
        <w:jc w:val="right"/>
        <w:bidi w:val="1"/>
      </w:pPr>
      <w:r>
        <w:rPr>
          <w:rFonts w:ascii="Arial" w:hAnsi="Arial" w:cs="Arial"/>
          <w:b/>
          <w:color w:val="1B4D3E"/>
          <w:sz w:val="23"/>
          <w:lang w:bidi="ar-EG"/>
        </w:rPr>
        <w:t>٢) حقل الإتقان غير مُفعَّل:</w:t>
      </w:r>
      <w:r>
        <w:rPr>
          <w:rFonts w:ascii="Arial" w:hAnsi="Arial" w:cs="Arial"/>
          <w:b w:val="0"/>
          <w:color w:val="2C3E50"/>
          <w:sz w:val="23"/>
          <w:lang w:bidi="ar-EG"/>
        </w:rPr>
        <w:t xml:space="preserve">  حقل "الحد الأدنى للإتقان" يظهر في نموذج المحطة ويُحفظ، لكنه لا يُستخدم في أي فحص فعلي عند تقييم إمكانية الانتقال — الاعتماد حالياً على "الحد الأدنى للإنجاز" فقط.</w:t>
      </w:r>
    </w:p>
    <w:p>
      <w:pPr>
        <w:pStyle w:val="ListBullet"/>
        <w:spacing w:after="80"/>
        <w:jc w:val="right"/>
        <w:bidi w:val="1"/>
      </w:pPr>
      <w:r>
        <w:rPr>
          <w:rFonts w:ascii="Arial" w:hAnsi="Arial" w:cs="Arial"/>
          <w:b/>
          <w:color w:val="1B4D3E"/>
          <w:sz w:val="23"/>
          <w:lang w:bidi="ar-EG"/>
        </w:rPr>
        <w:t>٣) حساب نسبة الإنجاز:</w:t>
      </w:r>
      <w:r>
        <w:rPr>
          <w:rFonts w:ascii="Arial" w:hAnsi="Arial" w:cs="Arial"/>
          <w:b w:val="0"/>
          <w:color w:val="2C3E50"/>
          <w:sz w:val="23"/>
          <w:lang w:bidi="ar-EG"/>
        </w:rPr>
        <w:t xml:space="preserve">  نسبة الإنجاز في فحص الانتقال تُحسب على مجموع كل أوراد الخطة منذ إنشائها، وليس أوراد المحطة الحالية فقط.</w:t>
      </w:r>
    </w:p>
    <w:p>
      <w:pPr>
        <w:pStyle w:val="ListBullet"/>
        <w:spacing w:after="80"/>
        <w:jc w:val="right"/>
        <w:bidi w:val="1"/>
      </w:pPr>
      <w:r>
        <w:rPr>
          <w:rFonts w:ascii="Arial" w:hAnsi="Arial" w:cs="Arial"/>
          <w:b/>
          <w:color w:val="1B4D3E"/>
          <w:sz w:val="23"/>
          <w:lang w:bidi="ar-EG"/>
        </w:rPr>
        <w:t>٤) لا يوجد قالب جاهز للمسارات:</w:t>
      </w:r>
      <w:r>
        <w:rPr>
          <w:rFonts w:ascii="Arial" w:hAnsi="Arial" w:cs="Arial"/>
          <w:b w:val="0"/>
          <w:color w:val="2C3E50"/>
          <w:sz w:val="23"/>
          <w:lang w:bidi="ar-EG"/>
        </w:rPr>
        <w:t xml:space="preserve">  لا يوجد قالب جاهز محفوظ لأي من المسارات الستة (بما فيها القرآن كامل) — كل نظام يُبنى يدوياً من الصفر بواسطة المدير، ولو أردت تكرار نفس الهيكل لمسار آخر لاحقاً فلا بد من إعادة إدخاله يدوياً.</w:t>
      </w:r>
    </w:p>
    <w:p>
      <w:pPr>
        <w:pStyle w:val="ListBullet"/>
        <w:spacing w:after="80"/>
        <w:jc w:val="right"/>
        <w:bidi w:val="1"/>
      </w:pPr>
      <w:r>
        <w:rPr>
          <w:rFonts w:ascii="Arial" w:hAnsi="Arial" w:cs="Arial"/>
          <w:b/>
          <w:color w:val="1B4D3E"/>
          <w:sz w:val="23"/>
          <w:lang w:bidi="ar-EG"/>
        </w:rPr>
        <w:t>٥) استيراد Excel غير مكتمل بعد:</w:t>
      </w:r>
      <w:r>
        <w:rPr>
          <w:rFonts w:ascii="Arial" w:hAnsi="Arial" w:cs="Arial"/>
          <w:b w:val="0"/>
          <w:color w:val="2C3E50"/>
          <w:sz w:val="23"/>
          <w:lang w:bidi="ar-EG"/>
        </w:rPr>
        <w:t xml:space="preserve">  ميزة استيراد خطط من ملف Excel (الموجودة في القائمة) ما زالت تحت التطوير — تعرض معاينة للملف لكنها لا تحفظ أي بيانات فعلياً بعد.</w:t>
      </w:r>
    </w:p>
    <w:p>
      <w:pPr>
        <w:spacing w:after="160"/>
        <w:jc w:val="right"/>
        <w:bidi w:val="1"/>
      </w:pPr>
    </w:p>
    <w:p>
      <w:pPr>
        <w:spacing w:after="160"/>
        <w:jc w:val="center"/>
        <w:bidi w:val="1"/>
      </w:pPr>
      <w:r>
        <w:rPr>
          <w:rFonts w:ascii="Arial" w:hAnsi="Arial" w:cs="Arial"/>
          <w:b w:val="0"/>
          <w:color w:val="5A6B7A"/>
          <w:sz w:val="20"/>
          <w:lang w:bidi="ar-EG"/>
        </w:rPr>
        <w:t>تم إعداد هذا الدليل بالاستناد المباشر إلى كود المنصة الفعلي بتاريخ إعداده، وقد يحتاج إلى تحديث إذا طرأت تعديلات لاحقة على الميزة.</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