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3B66"/>
          <w:sz w:val="52"/>
          <w:szCs w:val="52"/>
        </w:rPr>
        <w:t xml:space="preserve">OCULAR-NET KNOWLEDGE BASE</w:t>
      </w:r>
    </w:p>
    <w:p>
      <w:pPr>
        <w:spacing w:after="120" w:before="0"/>
        <w:jc w:val="center"/>
      </w:pPr>
      <w:r>
        <w:rPr>
          <w:rFonts w:ascii="Arial" w:cs="Arial" w:eastAsia="Arial" w:hAnsi="Arial"/>
          <w:color w:val="546E7A"/>
          <w:sz w:val="28"/>
          <w:szCs w:val="28"/>
        </w:rPr>
        <w:t xml:space="preserve">Clinical Reference &amp; FAQ for AI-Assisted Eye Disease Detection</w:t>
      </w:r>
    </w:p>
    <w:p>
      <w:pPr>
        <w:spacing w:after="80" w:before="0"/>
        <w:jc w:val="center"/>
      </w:pPr>
      <w:r>
        <w:rPr>
          <w:rFonts w:ascii="Arial" w:cs="Arial" w:eastAsia="Arial" w:hAnsi="Arial"/>
          <w:color w:val="546E7A"/>
          <w:sz w:val="22"/>
          <w:szCs w:val="22"/>
        </w:rPr>
        <w:t xml:space="preserve">Ocular-Net (EfficientNetB0) | 3-Class Fundus Classification: Cataract | Diabetic Retinopathy | Normal</w:t>
      </w:r>
    </w:p>
    <w:p>
      <w:pPr>
        <w:spacing w:after="1440" w:before="0"/>
        <w:jc w:val="center"/>
      </w:pPr>
      <w:r>
        <w:rPr>
          <w:rFonts w:ascii="Arial" w:cs="Arial" w:eastAsia="Arial" w:hAnsi="Arial"/>
          <w:color w:val="546E7A"/>
          <w:sz w:val="22"/>
          <w:szCs w:val="22"/>
        </w:rPr>
        <w:t xml:space="preserve">Methodist College of Engineering &amp; Technology | Capstone Project | March 2026</w:t>
      </w:r>
    </w:p>
    <w:p>
      <w:pPr>
        <w:pBdr>
          <w:bottom w:val="single" w:color="1565C0" w:sz="6" w:space="1"/>
        </w:pBdr>
        <w:spacing w:after="120" w:before="120"/>
      </w:pPr>
    </w:p>
    <w:p>
      <w:pPr>
        <w:spacing w:after="200" w:before="320"/>
      </w:pPr>
      <w:r>
        <w:rPr>
          <w:rFonts w:ascii="Arial" w:cs="Arial" w:eastAsia="Arial" w:hAnsi="Arial"/>
          <w:b/>
          <w:bCs/>
          <w:color w:val="0D3B66"/>
          <w:sz w:val="26"/>
          <w:szCs w:val="26"/>
        </w:rPr>
        <w:t xml:space="preserve">Three Classes Covered:</w:t>
      </w:r>
    </w:p>
    <w:p>
      <w:pPr>
        <w:pStyle w:val="ListParagraph"/>
        <w:numPr>
          <w:ilvl w:val="0"/>
          <w:numId w:val="2"/>
        </w:numPr>
        <w:spacing w:after="80" w:before="80"/>
      </w:pPr>
      <w:r>
        <w:rPr>
          <w:rFonts w:ascii="Arial" w:cs="Arial" w:eastAsia="Arial" w:hAnsi="Arial"/>
          <w:b/>
          <w:bCs/>
          <w:color w:val="1B5E20"/>
          <w:sz w:val="24"/>
          <w:szCs w:val="24"/>
        </w:rPr>
        <w:t xml:space="preserve">DISEASE 1: CATARACT</w:t>
      </w:r>
    </w:p>
    <w:p>
      <w:pPr>
        <w:pStyle w:val="ListParagraph"/>
        <w:numPr>
          <w:ilvl w:val="0"/>
          <w:numId w:val="2"/>
        </w:numPr>
        <w:spacing w:after="80" w:before="80"/>
      </w:pPr>
      <w:r>
        <w:rPr>
          <w:rFonts w:ascii="Arial" w:cs="Arial" w:eastAsia="Arial" w:hAnsi="Arial"/>
          <w:b/>
          <w:bCs/>
          <w:color w:val="B71C1C"/>
          <w:sz w:val="24"/>
          <w:szCs w:val="24"/>
        </w:rPr>
        <w:t xml:space="preserve">DISEASE 2: DIABETIC RETINOPATHY</w:t>
      </w:r>
    </w:p>
    <w:p>
      <w:pPr>
        <w:pStyle w:val="ListParagraph"/>
        <w:numPr>
          <w:ilvl w:val="0"/>
          <w:numId w:val="2"/>
        </w:numPr>
        <w:spacing w:after="80" w:before="80"/>
      </w:pPr>
      <w:r>
        <w:rPr>
          <w:rFonts w:ascii="Arial" w:cs="Arial" w:eastAsia="Arial" w:hAnsi="Arial"/>
          <w:b/>
          <w:bCs/>
          <w:color w:val="1A237E"/>
          <w:sz w:val="24"/>
          <w:szCs w:val="24"/>
        </w:rPr>
        <w:t xml:space="preserve">DISEASE 3: NORMAL EYE (HEALTHY FUNDUS REFERENCE)</w:t>
      </w:r>
    </w:p>
    <w:p>
      <w:pPr>
        <w:pBdr>
          <w:bottom w:val="single" w:color="1565C0" w:sz="6" w:space="1"/>
        </w:pBdr>
        <w:spacing w:after="120" w:before="120"/>
      </w:pPr>
    </w:p>
    <w:p>
      <w:r>
        <w:br w:type="page"/>
      </w:r>
    </w:p>
    <w:p>
      <w:pPr>
        <w:spacing w:after="160" w:before="320"/>
      </w:pPr>
      <w:r>
        <w:rPr>
          <w:rFonts w:ascii="Arial" w:cs="Arial" w:eastAsia="Arial" w:hAnsi="Arial"/>
          <w:b/>
          <w:bCs/>
          <w:color w:val="1B5E20"/>
          <w:sz w:val="38"/>
          <w:szCs w:val="38"/>
        </w:rPr>
        <w:t xml:space="preserve">DISEASE 1: CATARACT</w:t>
      </w:r>
    </w:p>
    <w:p>
      <w:pPr>
        <w:pBdr>
          <w:bottom w:val="single" w:color="1B5E20" w:sz="6" w:space="1"/>
        </w:pBdr>
        <w:spacing w:after="120" w:before="120"/>
      </w:pPr>
    </w:p>
    <w:p>
      <w:pPr>
        <w:spacing w:after="100" w:before="220"/>
      </w:pPr>
      <w:r>
        <w:rPr>
          <w:rFonts w:ascii="Arial" w:cs="Arial" w:eastAsia="Arial" w:hAnsi="Arial"/>
          <w:b/>
          <w:bCs/>
          <w:color w:val="1B5E20"/>
          <w:sz w:val="24"/>
          <w:szCs w:val="24"/>
        </w:rPr>
        <w:t xml:space="preserve">OVERVIEW</w:t>
      </w:r>
    </w:p>
    <w:p>
      <w:pPr>
        <w:spacing w:after="80" w:before="80" w:line="300"/>
      </w:pPr>
      <w:r>
        <w:rPr>
          <w:rFonts w:ascii="Arial" w:cs="Arial" w:eastAsia="Arial" w:hAnsi="Arial"/>
          <w:color w:val="1C2833"/>
          <w:sz w:val="22"/>
          <w:szCs w:val="22"/>
        </w:rPr>
        <w:t xml:space="preserve">A cataract is a progressive clouding of the eye's natural crystalline lens, located behind the iris and pupil. The lens, which is normally transparent, focuses light onto the retina to produce clear images. When proteins within the lens denature and clump together — a process accelerated by aging, UV radiation, diabetes, and oxidative stress — the lens loses its clarity. Cataracts are the leading cause of preventable blindness globally, responsible for approximately 51% of world blindness (about 20 million people). They are highly treatable with surgery.</w:t>
      </w:r>
    </w:p>
    <w:p>
      <w:pPr>
        <w:spacing w:after="100" w:before="220"/>
      </w:pPr>
      <w:r>
        <w:rPr>
          <w:rFonts w:ascii="Arial" w:cs="Arial" w:eastAsia="Arial" w:hAnsi="Arial"/>
          <w:b/>
          <w:bCs/>
          <w:color w:val="1B5E20"/>
          <w:sz w:val="24"/>
          <w:szCs w:val="24"/>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Type</w:t>
            </w:r>
          </w:p>
        </w:tc>
        <w:tc>
          <w:tcPr>
            <w:tcW w:type="dxa" w:w="6960"/>
            <w:tcBorders>
              <w:top w:val="single" w:color="90CAF9" w:sz="1"/>
              <w:left w:val="single" w:color="90CAF9" w:sz="1"/>
              <w:bottom w:val="single" w:color="90CAF9" w:sz="1"/>
              <w:right w:val="single" w:color="90CAF9"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Progressive lens opacity — leading cause of reversible blindness</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Prevalence</w:t>
            </w:r>
          </w:p>
        </w:tc>
        <w:tc>
          <w:tcPr>
            <w:tcW w:type="dxa" w:w="6960"/>
            <w:tcBorders>
              <w:top w:val="single" w:color="90CAF9" w:sz="1"/>
              <w:left w:val="single" w:color="90CAF9" w:sz="1"/>
              <w:bottom w:val="single" w:color="90CAF9" w:sz="1"/>
              <w:right w:val="single" w:color="90CAF9"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90% of adults over 65 have some degree of cataract; 20M blind globally</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Primary Cause</w:t>
            </w:r>
          </w:p>
        </w:tc>
        <w:tc>
          <w:tcPr>
            <w:tcW w:type="dxa" w:w="6960"/>
            <w:tcBorders>
              <w:top w:val="single" w:color="90CAF9" w:sz="1"/>
              <w:left w:val="single" w:color="90CAF9" w:sz="1"/>
              <w:bottom w:val="single" w:color="90CAF9" w:sz="1"/>
              <w:right w:val="single" w:color="90CAF9"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Age-related protein denaturation; UV, diabetes, steroids, trauma</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Key Symptom</w:t>
            </w:r>
          </w:p>
        </w:tc>
        <w:tc>
          <w:tcPr>
            <w:tcW w:type="dxa" w:w="6960"/>
            <w:tcBorders>
              <w:top w:val="single" w:color="90CAF9" w:sz="1"/>
              <w:left w:val="single" w:color="90CAF9" w:sz="1"/>
              <w:bottom w:val="single" w:color="90CAF9" w:sz="1"/>
              <w:right w:val="single" w:color="90CAF9"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Blurred/cloudy vision, glare, halos, reduced contrast sensitivity</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AI Detection</w:t>
            </w:r>
          </w:p>
        </w:tc>
        <w:tc>
          <w:tcPr>
            <w:tcW w:type="dxa" w:w="6960"/>
            <w:tcBorders>
              <w:top w:val="single" w:color="90CAF9" w:sz="1"/>
              <w:left w:val="single" w:color="90CAF9" w:sz="1"/>
              <w:bottom w:val="single" w:color="90CAF9" w:sz="1"/>
              <w:right w:val="single" w:color="90CAF9" w:sz="1"/>
            </w:tcBorders>
            <w:shd w:fill="E8F5E9" w:val="clear"/>
            <w:tcMar>
              <w:top w:type="dxa" w:w="80"/>
              <w:left w:type="dxa" w:w="120"/>
              <w:bottom w:type="dxa" w:w="80"/>
              <w:right w:type="dxa" w:w="120"/>
            </w:tcMar>
          </w:tcPr>
          <w:p>
            <w:r>
              <w:rPr>
                <w:rFonts w:ascii="Arial" w:cs="Arial" w:eastAsia="Arial" w:hAnsi="Arial"/>
                <w:color w:val="1C2833"/>
                <w:sz w:val="20"/>
                <w:szCs w:val="20"/>
              </w:rPr>
              <w:t xml:space="preserve">Lens opacity, grayish/white reflex in fundus/slit-lamp images</w:t>
            </w:r>
          </w:p>
        </w:tc>
      </w:tr>
    </w:tbl>
    <w:p>
      <w:pPr>
        <w:spacing w:after="100" w:before="220"/>
      </w:pPr>
      <w:r>
        <w:rPr>
          <w:rFonts w:ascii="Arial" w:cs="Arial" w:eastAsia="Arial" w:hAnsi="Arial"/>
          <w:b/>
          <w:bCs/>
          <w:color w:val="1B5E20"/>
          <w:sz w:val="24"/>
          <w:szCs w:val="24"/>
        </w:rPr>
        <w:t xml:space="preserve">PATHOPHYSIOLOGY</w:t>
      </w:r>
    </w:p>
    <w:p>
      <w:pPr>
        <w:spacing w:after="80" w:before="80" w:line="300"/>
      </w:pPr>
      <w:r>
        <w:rPr>
          <w:rFonts w:ascii="Arial" w:cs="Arial" w:eastAsia="Arial" w:hAnsi="Arial"/>
          <w:color w:val="1C2833"/>
          <w:sz w:val="22"/>
          <w:szCs w:val="22"/>
        </w:rPr>
        <w:t xml:space="preserve">The crystalline lens is composed primarily of crystallin proteins arranged in a highly ordered structure that maintains transparency. With age and environmental insults (UV-B radiation, oxidative free radicals, hyperglycemia), these proteins undergo post-translational modifications — cross-linking, glycation, and oxidation — causing aggregation into high-molecular-weight complexes that scatter light. The lens also loses its water content and elasticity (presbyopia). In diabetic cataracts, excess glucose is converted to sorbitol by aldose reductase, causing osmotic swelling of lens fibers.</w:t>
      </w:r>
    </w:p>
    <w:p>
      <w:pPr>
        <w:spacing w:after="100" w:before="220"/>
      </w:pPr>
      <w:r>
        <w:rPr>
          <w:rFonts w:ascii="Arial" w:cs="Arial" w:eastAsia="Arial" w:hAnsi="Arial"/>
          <w:b/>
          <w:bCs/>
          <w:color w:val="1B5E20"/>
          <w:sz w:val="24"/>
          <w:szCs w:val="24"/>
        </w:rPr>
        <w:t xml:space="preserve">CLASSIFICATION OF CATARACTS</w:t>
      </w:r>
    </w:p>
    <w:p>
      <w:pPr>
        <w:pStyle w:val="ListParagraph"/>
        <w:numPr>
          <w:ilvl w:val="0"/>
          <w:numId w:val="2"/>
        </w:numPr>
        <w:spacing w:after="60" w:before="60"/>
      </w:pPr>
      <w:r>
        <w:rPr>
          <w:rFonts w:ascii="Arial" w:cs="Arial" w:eastAsia="Arial" w:hAnsi="Arial"/>
          <w:b w:val="false"/>
          <w:bCs w:val="false"/>
          <w:color w:val="1C2833"/>
          <w:sz w:val="22"/>
          <w:szCs w:val="22"/>
        </w:rPr>
        <w:t xml:space="preserve">Nuclear sclerosis (most common): Central lens yellowing/browning — age-related; causes myopia shift</w:t>
      </w:r>
    </w:p>
    <w:p>
      <w:pPr>
        <w:pStyle w:val="ListParagraph"/>
        <w:numPr>
          <w:ilvl w:val="0"/>
          <w:numId w:val="2"/>
        </w:numPr>
        <w:spacing w:after="60" w:before="60"/>
      </w:pPr>
      <w:r>
        <w:rPr>
          <w:rFonts w:ascii="Arial" w:cs="Arial" w:eastAsia="Arial" w:hAnsi="Arial"/>
          <w:b w:val="false"/>
          <w:bCs w:val="false"/>
          <w:color w:val="1C2833"/>
          <w:sz w:val="22"/>
          <w:szCs w:val="22"/>
        </w:rPr>
        <w:t xml:space="preserve">Cortical cataract: Spoke-like opacities in the lens cortex — glare and contrast loss</w:t>
      </w:r>
    </w:p>
    <w:p>
      <w:pPr>
        <w:pStyle w:val="ListParagraph"/>
        <w:numPr>
          <w:ilvl w:val="0"/>
          <w:numId w:val="2"/>
        </w:numPr>
        <w:spacing w:after="60" w:before="60"/>
      </w:pPr>
      <w:r>
        <w:rPr>
          <w:rFonts w:ascii="Arial" w:cs="Arial" w:eastAsia="Arial" w:hAnsi="Arial"/>
          <w:b w:val="false"/>
          <w:bCs w:val="false"/>
          <w:color w:val="1C2833"/>
          <w:sz w:val="22"/>
          <w:szCs w:val="22"/>
        </w:rPr>
        <w:t xml:space="preserve">Posterior subcapsular (PSC): Opacity at rear of lens — worst glare/reading difficulties; steroid/diabetes-related</w:t>
      </w:r>
    </w:p>
    <w:p>
      <w:pPr>
        <w:pStyle w:val="ListParagraph"/>
        <w:numPr>
          <w:ilvl w:val="0"/>
          <w:numId w:val="2"/>
        </w:numPr>
        <w:spacing w:after="60" w:before="60"/>
      </w:pPr>
      <w:r>
        <w:rPr>
          <w:rFonts w:ascii="Arial" w:cs="Arial" w:eastAsia="Arial" w:hAnsi="Arial"/>
          <w:b w:val="false"/>
          <w:bCs w:val="false"/>
          <w:color w:val="1C2833"/>
          <w:sz w:val="22"/>
          <w:szCs w:val="22"/>
        </w:rPr>
        <w:t xml:space="preserve">Congenital cataract: Present at birth — urgent treatment needed to prevent amblyopia</w:t>
      </w:r>
    </w:p>
    <w:p>
      <w:pPr>
        <w:pStyle w:val="ListParagraph"/>
        <w:numPr>
          <w:ilvl w:val="0"/>
          <w:numId w:val="2"/>
        </w:numPr>
        <w:spacing w:after="60" w:before="60"/>
      </w:pPr>
      <w:r>
        <w:rPr>
          <w:rFonts w:ascii="Arial" w:cs="Arial" w:eastAsia="Arial" w:hAnsi="Arial"/>
          <w:b w:val="false"/>
          <w:bCs w:val="false"/>
          <w:color w:val="1C2833"/>
          <w:sz w:val="22"/>
          <w:szCs w:val="22"/>
        </w:rPr>
        <w:t xml:space="preserve">Traumatic cataract: Follows eye injury — may develop acutely or years later</w:t>
      </w:r>
    </w:p>
    <w:p>
      <w:pPr>
        <w:pStyle w:val="ListParagraph"/>
        <w:numPr>
          <w:ilvl w:val="0"/>
          <w:numId w:val="2"/>
        </w:numPr>
        <w:spacing w:after="60" w:before="60"/>
      </w:pPr>
      <w:r>
        <w:rPr>
          <w:rFonts w:ascii="Arial" w:cs="Arial" w:eastAsia="Arial" w:hAnsi="Arial"/>
          <w:b w:val="false"/>
          <w:bCs w:val="false"/>
          <w:color w:val="1C2833"/>
          <w:sz w:val="22"/>
          <w:szCs w:val="22"/>
        </w:rPr>
        <w:t xml:space="preserve">Hypermature/Morgagnian: Advanced stage — liquefied cortex, sunken nucleus</w:t>
      </w:r>
    </w:p>
    <w:p>
      <w:pPr>
        <w:spacing w:after="100" w:before="220"/>
      </w:pPr>
      <w:r>
        <w:rPr>
          <w:rFonts w:ascii="Arial" w:cs="Arial" w:eastAsia="Arial" w:hAnsi="Arial"/>
          <w:b/>
          <w:bCs/>
          <w:color w:val="1B5E20"/>
          <w:sz w:val="24"/>
          <w:szCs w:val="24"/>
        </w:rPr>
        <w:t xml:space="preserve">GRADING SYSTEMS</w:t>
      </w:r>
    </w:p>
    <w:p>
      <w:pPr>
        <w:spacing w:after="80" w:before="80" w:line="300"/>
      </w:pPr>
      <w:r>
        <w:rPr>
          <w:rFonts w:ascii="Arial" w:cs="Arial" w:eastAsia="Arial" w:hAnsi="Arial"/>
          <w:color w:val="1C2833"/>
          <w:sz w:val="22"/>
          <w:szCs w:val="22"/>
        </w:rPr>
        <w:t xml:space="preserve">The LOCS III (Lens Opacities Classification System III) is the gold standard for grading cataracts. It uses slit-lamp photographs to grade nuclear opalescence (NO), nuclear color (NC), cortical cataract (C), and posterior subcapsular cataract (P) on standardized scales. For your Ocular-Net model, the fundus camera reveals cataracts as generalized haziness reducing retinal image clarity, which is the primary visual feature your CNN learns.</w:t>
      </w:r>
    </w:p>
    <w:p>
      <w:pPr>
        <w:spacing w:after="100" w:before="220"/>
      </w:pPr>
      <w:r>
        <w:rPr>
          <w:rFonts w:ascii="Arial" w:cs="Arial" w:eastAsia="Arial" w:hAnsi="Arial"/>
          <w:b/>
          <w:bCs/>
          <w:color w:val="1B5E20"/>
          <w:sz w:val="24"/>
          <w:szCs w:val="24"/>
        </w:rPr>
        <w:t xml:space="preserve">TREATMENT</w:t>
      </w:r>
    </w:p>
    <w:p>
      <w:pPr>
        <w:pStyle w:val="ListParagraph"/>
        <w:numPr>
          <w:ilvl w:val="0"/>
          <w:numId w:val="2"/>
        </w:numPr>
        <w:spacing w:after="60" w:before="60"/>
      </w:pPr>
      <w:r>
        <w:rPr>
          <w:rFonts w:ascii="Arial" w:cs="Arial" w:eastAsia="Arial" w:hAnsi="Arial"/>
          <w:b w:val="false"/>
          <w:bCs w:val="false"/>
          <w:color w:val="1C2833"/>
          <w:sz w:val="22"/>
          <w:szCs w:val="22"/>
        </w:rPr>
        <w:t xml:space="preserve">Phacoemulsification: Gold standard — ultrasonic fragmentation of lens, aspiration, IOL implant</w:t>
      </w:r>
    </w:p>
    <w:p>
      <w:pPr>
        <w:pStyle w:val="ListParagraph"/>
        <w:numPr>
          <w:ilvl w:val="0"/>
          <w:numId w:val="2"/>
        </w:numPr>
        <w:spacing w:after="60" w:before="60"/>
      </w:pPr>
      <w:r>
        <w:rPr>
          <w:rFonts w:ascii="Arial" w:cs="Arial" w:eastAsia="Arial" w:hAnsi="Arial"/>
          <w:b w:val="false"/>
          <w:bCs w:val="false"/>
          <w:color w:val="1C2833"/>
          <w:sz w:val="22"/>
          <w:szCs w:val="22"/>
        </w:rPr>
        <w:t xml:space="preserve">Extracapsular Cataract Extraction (ECCE): For advanced/hard cataracts — manual expression</w:t>
      </w:r>
    </w:p>
    <w:p>
      <w:pPr>
        <w:pStyle w:val="ListParagraph"/>
        <w:numPr>
          <w:ilvl w:val="0"/>
          <w:numId w:val="2"/>
        </w:numPr>
        <w:spacing w:after="60" w:before="60"/>
      </w:pPr>
      <w:r>
        <w:rPr>
          <w:rFonts w:ascii="Arial" w:cs="Arial" w:eastAsia="Arial" w:hAnsi="Arial"/>
          <w:b w:val="false"/>
          <w:bCs w:val="false"/>
          <w:color w:val="1C2833"/>
          <w:sz w:val="22"/>
          <w:szCs w:val="22"/>
        </w:rPr>
        <w:t xml:space="preserve">Intraocular lens (IOL): Monofocal (standard), multifocal, toric (for astigmatism)</w:t>
      </w:r>
    </w:p>
    <w:p>
      <w:pPr>
        <w:pStyle w:val="ListParagraph"/>
        <w:numPr>
          <w:ilvl w:val="0"/>
          <w:numId w:val="2"/>
        </w:numPr>
        <w:spacing w:after="60" w:before="60"/>
      </w:pPr>
      <w:r>
        <w:rPr>
          <w:rFonts w:ascii="Arial" w:cs="Arial" w:eastAsia="Arial" w:hAnsi="Arial"/>
          <w:b w:val="false"/>
          <w:bCs w:val="false"/>
          <w:color w:val="1C2833"/>
          <w:sz w:val="22"/>
          <w:szCs w:val="22"/>
        </w:rPr>
        <w:t xml:space="preserve">FLACS (Femtosecond Laser-Assisted): Laser pre-softens lens — premium option</w:t>
      </w:r>
    </w:p>
    <w:p>
      <w:pPr>
        <w:pStyle w:val="ListParagraph"/>
        <w:numPr>
          <w:ilvl w:val="0"/>
          <w:numId w:val="2"/>
        </w:numPr>
        <w:spacing w:after="60" w:before="60"/>
      </w:pPr>
      <w:r>
        <w:rPr>
          <w:rFonts w:ascii="Arial" w:cs="Arial" w:eastAsia="Arial" w:hAnsi="Arial"/>
          <w:b w:val="false"/>
          <w:bCs w:val="false"/>
          <w:color w:val="1C2833"/>
          <w:sz w:val="22"/>
          <w:szCs w:val="22"/>
        </w:rPr>
        <w:t xml:space="preserve">No effective drops — surgical removal remains the only cure</w:t>
      </w:r>
    </w:p>
    <w:p>
      <w:pPr>
        <w:spacing w:after="100" w:before="220"/>
      </w:pPr>
      <w:r>
        <w:rPr>
          <w:rFonts w:ascii="Arial" w:cs="Arial" w:eastAsia="Arial" w:hAnsi="Arial"/>
          <w:b/>
          <w:bCs/>
          <w:color w:val="1B5E20"/>
          <w:sz w:val="24"/>
          <w:szCs w:val="24"/>
        </w:rPr>
        <w:t xml:space="preserve">RELEVANCE TO OCULAR-NET (AI MODEL)</w:t>
      </w:r>
    </w:p>
    <w:p>
      <w:pPr>
        <w:spacing w:after="80" w:before="80" w:line="300"/>
      </w:pPr>
      <w:r>
        <w:rPr>
          <w:rFonts w:ascii="Arial" w:cs="Arial" w:eastAsia="Arial" w:hAnsi="Arial"/>
          <w:color w:val="1C2833"/>
          <w:sz w:val="22"/>
          <w:szCs w:val="22"/>
        </w:rPr>
        <w:t xml:space="preserve">Cataracts appear in fundus images as reduced image sharpness, lower contrast retinal vasculature, and a whitish/grayish haze obscuring the disc and vessels. Your EfficientNetB0 model identifies these features — but note that severe cataracts actually prevent fundus photography, so most training images represent mild-to-moderate cataracts. Grad-CAM for cataracts will typically activate across the entire image (global haziness) rather than a focal region, which is diagnostically correct but worth documenting.</w:t>
      </w:r>
    </w:p>
    <w:p>
      <w:pPr>
        <w:spacing w:after="100" w:before="220"/>
      </w:pPr>
      <w:r>
        <w:rPr>
          <w:rFonts w:ascii="Arial" w:cs="Arial" w:eastAsia="Arial" w:hAnsi="Arial"/>
          <w:b/>
          <w:bCs/>
          <w:color w:val="1B5E20"/>
          <w:sz w:val="24"/>
          <w:szCs w:val="24"/>
        </w:rPr>
        <w:t xml:space="preserve">DATASETS &amp; RESOURCES</w:t>
      </w:r>
    </w:p>
    <w:p>
      <w:pPr>
        <w:pStyle w:val="ListParagraph"/>
        <w:numPr>
          <w:ilvl w:val="0"/>
          <w:numId w:val="2"/>
        </w:numPr>
        <w:spacing w:after="60" w:before="60"/>
      </w:pPr>
      <w:hyperlink w:history="1" r:id="rIdda4jwfehschruasekbdwy">
        <w:r>
          <w:rPr>
            <w:rFonts w:ascii="Arial" w:cs="Arial" w:eastAsia="Arial" w:hAnsi="Arial"/>
            <w:color w:val="1155CC"/>
            <w:sz w:val="22"/>
            <w:szCs w:val="22"/>
            <w:u w:val="single"/>
          </w:rPr>
          <w:t xml:space="preserve">Ocular Disease Intelligent Recognition (ODIR-5K): https://www.kaggle.com/datasets/andrewmvd/ocular-disease-recognition-odir5k</w:t>
        </w:r>
      </w:hyperlink>
    </w:p>
    <w:p>
      <w:pPr>
        <w:pStyle w:val="ListParagraph"/>
        <w:numPr>
          <w:ilvl w:val="0"/>
          <w:numId w:val="2"/>
        </w:numPr>
        <w:spacing w:after="60" w:before="60"/>
      </w:pPr>
      <w:hyperlink w:history="1" r:id="rIdfxhbnrbmhaa6dcbvqspwu">
        <w:r>
          <w:rPr>
            <w:rFonts w:ascii="Arial" w:cs="Arial" w:eastAsia="Arial" w:hAnsi="Arial"/>
            <w:color w:val="1155CC"/>
            <w:sz w:val="22"/>
            <w:szCs w:val="22"/>
            <w:u w:val="single"/>
          </w:rPr>
          <w:t xml:space="preserve">Cataract Dataset — Kaggle (4 classes): https://www.kaggle.com/datasets/jr2ngb/cataractdataset</w:t>
        </w:r>
      </w:hyperlink>
    </w:p>
    <w:p>
      <w:pPr>
        <w:pStyle w:val="ListParagraph"/>
        <w:numPr>
          <w:ilvl w:val="0"/>
          <w:numId w:val="2"/>
        </w:numPr>
        <w:spacing w:after="60" w:before="60"/>
      </w:pPr>
      <w:hyperlink w:history="1" r:id="rIdz1nlopyunkza1r7njsaw8">
        <w:r>
          <w:rPr>
            <w:rFonts w:ascii="Arial" w:cs="Arial" w:eastAsia="Arial" w:hAnsi="Arial"/>
            <w:color w:val="1155CC"/>
            <w:sz w:val="22"/>
            <w:szCs w:val="22"/>
            <w:u w:val="single"/>
          </w:rPr>
          <w:t xml:space="preserve">RFMiD — Retinal Fundus Multi-Disease Image Dataset: https://www.kaggle.com/datasets/andrewmvd/retinal-disease-classification</w:t>
        </w:r>
      </w:hyperlink>
    </w:p>
    <w:p>
      <w:pPr>
        <w:pStyle w:val="ListParagraph"/>
        <w:numPr>
          <w:ilvl w:val="0"/>
          <w:numId w:val="2"/>
        </w:numPr>
        <w:spacing w:after="60" w:before="60"/>
      </w:pPr>
      <w:hyperlink w:history="1" r:id="rIdcp3j0gy8l4fztyforqt-0">
        <w:r>
          <w:rPr>
            <w:rFonts w:ascii="Arial" w:cs="Arial" w:eastAsia="Arial" w:hAnsi="Arial"/>
            <w:color w:val="1155CC"/>
            <w:sz w:val="22"/>
            <w:szCs w:val="22"/>
            <w:u w:val="single"/>
          </w:rPr>
          <w:t xml:space="preserve">EyePACS Fundus Dataset (primary for DR, useful for normal): https://www.kaggle.com/competitions/diabetic-retinopathy-detection</w:t>
        </w:r>
      </w:hyperlink>
    </w:p>
    <w:p>
      <w:pPr>
        <w:pStyle w:val="ListParagraph"/>
        <w:numPr>
          <w:ilvl w:val="0"/>
          <w:numId w:val="2"/>
        </w:numPr>
        <w:spacing w:after="60" w:before="60"/>
      </w:pPr>
      <w:hyperlink w:history="1" r:id="rIdyxbf9adz6d8joyxpkogse">
        <w:r>
          <w:rPr>
            <w:rFonts w:ascii="Arial" w:cs="Arial" w:eastAsia="Arial" w:hAnsi="Arial"/>
            <w:color w:val="1155CC"/>
            <w:sz w:val="22"/>
            <w:szCs w:val="22"/>
            <w:u w:val="single"/>
          </w:rPr>
          <w:t xml:space="preserve">REFUGE Challenge Dataset (glaucoma/normal fundus): https://refuge.grand-challenge.org/</w:t>
        </w:r>
      </w:hyperlink>
    </w:p>
    <w:p>
      <w:pPr>
        <w:pStyle w:val="ListParagraph"/>
        <w:numPr>
          <w:ilvl w:val="0"/>
          <w:numId w:val="2"/>
        </w:numPr>
        <w:spacing w:after="60" w:before="60"/>
      </w:pPr>
      <w:hyperlink w:history="1" r:id="rId-cnfycr2thmnapgg3z-vo">
        <w:r>
          <w:rPr>
            <w:rFonts w:ascii="Arial" w:cs="Arial" w:eastAsia="Arial" w:hAnsi="Arial"/>
            <w:color w:val="1155CC"/>
            <w:sz w:val="22"/>
            <w:szCs w:val="22"/>
            <w:u w:val="single"/>
          </w:rPr>
          <w:t xml:space="preserve">DermNet NZ Eye Conditions Reference: https://dermnetnz.org/topics/eye-conditions</w:t>
        </w:r>
      </w:hyperlink>
    </w:p>
    <w:p>
      <w:pPr>
        <w:spacing w:after="100" w:before="220"/>
      </w:pPr>
      <w:r>
        <w:rPr>
          <w:rFonts w:ascii="Arial" w:cs="Arial" w:eastAsia="Arial" w:hAnsi="Arial"/>
          <w:b/>
          <w:bCs/>
          <w:color w:val="1B5E20"/>
          <w:sz w:val="24"/>
          <w:szCs w:val="24"/>
        </w:rPr>
        <w:t xml:space="preserve">FREQUENTLY ASKED QUESTIONS (FAQ)</w:t>
      </w:r>
    </w:p>
    <w:p>
      <w:pPr>
        <w:spacing w:after="80" w:before="80" w:line="300"/>
      </w:pPr>
      <w:r>
        <w:rPr>
          <w:rFonts w:ascii="Arial" w:cs="Arial" w:eastAsia="Arial" w:hAnsi="Arial"/>
          <w:color w:val="1C2833"/>
          <w:sz w:val="22"/>
          <w:szCs w:val="22"/>
        </w:rPr>
        <w:t xml:space="preserve">The following FAQs are designed to enrich your RAG chatbot knowledge base with conversational Q&amp;A pairs that patients and healthcare workers may realistically ask via your WhatsApp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90CAF9" w:sz="1"/>
              <w:left w:val="single" w:color="90CAF9" w:sz="1"/>
              <w:bottom w:val="single" w:color="90CAF9" w:sz="1"/>
              <w:right w:val="single" w:color="90CAF9" w:sz="1"/>
            </w:tcBorders>
            <w:shd w:fill="1B5E20" w:val="clear"/>
            <w:tcMar>
              <w:top w:type="dxa" w:w="80"/>
              <w:left w:type="dxa" w:w="140"/>
              <w:bottom w:type="dxa" w:w="80"/>
              <w:right w:type="dxa" w:w="140"/>
            </w:tcMar>
          </w:tcPr>
          <w:p>
            <w:r>
              <w:rPr>
                <w:rFonts w:ascii="Arial" w:cs="Arial" w:eastAsia="Arial" w:hAnsi="Arial"/>
                <w:b/>
                <w:bCs/>
                <w:color w:val="FFFFFF"/>
                <w:sz w:val="21"/>
                <w:szCs w:val="21"/>
              </w:rPr>
              <w:t xml:space="preserve">Q: Can cataracts be prevented?</w:t>
            </w:r>
          </w:p>
        </w:tc>
      </w:tr>
      <w:tr>
        <w:tc>
          <w:tcPr>
            <w:tcBorders>
              <w:top w:val="single" w:color="90CAF9" w:sz="1"/>
              <w:left w:val="single" w:color="90CAF9" w:sz="1"/>
              <w:bottom w:val="single" w:color="90CAF9" w:sz="1"/>
              <w:right w:val="single" w:color="90CAF9" w:sz="1"/>
            </w:tcBorders>
            <w:shd w:fill="E8F5E9" w:val="clear"/>
            <w:tcMar>
              <w:top w:type="dxa" w:w="80"/>
              <w:left w:type="dxa" w:w="140"/>
              <w:bottom w:type="dxa" w:w="80"/>
              <w:right w:type="dxa" w:w="140"/>
            </w:tcMar>
          </w:tcPr>
          <w:p>
            <w:r>
              <w:rPr>
                <w:rFonts w:ascii="Arial" w:cs="Arial" w:eastAsia="Arial" w:hAnsi="Arial"/>
                <w:color w:val="1C2833"/>
                <w:sz w:val="21"/>
                <w:szCs w:val="21"/>
              </w:rPr>
              <w:t xml:space="preserve">A: There is no proven medication to prevent cataracts, but risk can be reduced significantly. Wearing UV-protective sunglasses, controlling blood sugar in diabetes, avoiding prolonged corticosteroid use, quitting smoking, and eating antioxidant-rich foods (vitamins C, E, lutein) may slow progression. However, age-related cataracts are largely inevitable — surgery is ultimately the only curative option.</w:t>
            </w:r>
          </w:p>
        </w:tc>
      </w:tr>
      <w:tr>
        <w:tc>
          <w:tcPr>
            <w:gridSpan w:val="1"/>
            <w:tcBorders>
              <w:top w:val="single" w:color="90CAF9" w:sz="1"/>
              <w:left w:val="single" w:color="90CAF9" w:sz="1"/>
              <w:bottom w:val="single" w:color="90CAF9" w:sz="1"/>
              <w:right w:val="single" w:color="90CAF9" w:sz="1"/>
            </w:tcBorders>
            <w:shd w:fill="1B5E20" w:val="clear"/>
            <w:tcMar>
              <w:top w:type="dxa" w:w="80"/>
              <w:left w:type="dxa" w:w="140"/>
              <w:bottom w:type="dxa" w:w="80"/>
              <w:right w:type="dxa" w:w="140"/>
            </w:tcMar>
          </w:tcPr>
          <w:p>
            <w:r>
              <w:rPr>
                <w:rFonts w:ascii="Arial" w:cs="Arial" w:eastAsia="Arial" w:hAnsi="Arial"/>
                <w:b/>
                <w:bCs/>
                <w:color w:val="FFFFFF"/>
                <w:sz w:val="21"/>
                <w:szCs w:val="21"/>
              </w:rPr>
              <w:t xml:space="preserve">Q: Will cataracts grow back after surgery?</w:t>
            </w:r>
          </w:p>
        </w:tc>
      </w:tr>
      <w:tr>
        <w:tc>
          <w:tcPr>
            <w:tcBorders>
              <w:top w:val="single" w:color="90CAF9" w:sz="1"/>
              <w:left w:val="single" w:color="90CAF9" w:sz="1"/>
              <w:bottom w:val="single" w:color="90CAF9" w:sz="1"/>
              <w:right w:val="single" w:color="90CAF9" w:sz="1"/>
            </w:tcBorders>
            <w:shd w:fill="E8F5E9" w:val="clear"/>
            <w:tcMar>
              <w:top w:type="dxa" w:w="80"/>
              <w:left w:type="dxa" w:w="140"/>
              <w:bottom w:type="dxa" w:w="80"/>
              <w:right w:type="dxa" w:w="140"/>
            </w:tcMar>
          </w:tcPr>
          <w:p>
            <w:r>
              <w:rPr>
                <w:rFonts w:ascii="Arial" w:cs="Arial" w:eastAsia="Arial" w:hAnsi="Arial"/>
                <w:color w:val="1C2833"/>
                <w:sz w:val="21"/>
                <w:szCs w:val="21"/>
              </w:rPr>
              <w:t xml:space="preserve">A: The natural lens is permanently removed during phacoemulsification and replaced with an artificial IOL, so true cataracts cannot recur. However, about 20-40% of patients develop 'posterior capsule opacification' (PCO) — also called a 'secondary cataract' — where the lens capsule left behind during surgery becomes cloudy. This is easily treated with a quick, painless YAG laser procedure (capsulotomy) in clinic.</w:t>
            </w:r>
          </w:p>
        </w:tc>
      </w:tr>
      <w:tr>
        <w:tc>
          <w:tcPr>
            <w:gridSpan w:val="1"/>
            <w:tcBorders>
              <w:top w:val="single" w:color="90CAF9" w:sz="1"/>
              <w:left w:val="single" w:color="90CAF9" w:sz="1"/>
              <w:bottom w:val="single" w:color="90CAF9" w:sz="1"/>
              <w:right w:val="single" w:color="90CAF9" w:sz="1"/>
            </w:tcBorders>
            <w:shd w:fill="1B5E20" w:val="clear"/>
            <w:tcMar>
              <w:top w:type="dxa" w:w="80"/>
              <w:left w:type="dxa" w:w="140"/>
              <w:bottom w:type="dxa" w:w="80"/>
              <w:right w:type="dxa" w:w="140"/>
            </w:tcMar>
          </w:tcPr>
          <w:p>
            <w:r>
              <w:rPr>
                <w:rFonts w:ascii="Arial" w:cs="Arial" w:eastAsia="Arial" w:hAnsi="Arial"/>
                <w:b/>
                <w:bCs/>
                <w:color w:val="FFFFFF"/>
                <w:sz w:val="21"/>
                <w:szCs w:val="21"/>
              </w:rPr>
              <w:t xml:space="preserve">Q: Why does a cataract cause glare at night but not always in daylight?</w:t>
            </w:r>
          </w:p>
        </w:tc>
      </w:tr>
      <w:tr>
        <w:tc>
          <w:tcPr>
            <w:tcBorders>
              <w:top w:val="single" w:color="90CAF9" w:sz="1"/>
              <w:left w:val="single" w:color="90CAF9" w:sz="1"/>
              <w:bottom w:val="single" w:color="90CAF9" w:sz="1"/>
              <w:right w:val="single" w:color="90CAF9" w:sz="1"/>
            </w:tcBorders>
            <w:shd w:fill="E8F5E9" w:val="clear"/>
            <w:tcMar>
              <w:top w:type="dxa" w:w="80"/>
              <w:left w:type="dxa" w:w="140"/>
              <w:bottom w:type="dxa" w:w="80"/>
              <w:right w:type="dxa" w:w="140"/>
            </w:tcMar>
          </w:tcPr>
          <w:p>
            <w:r>
              <w:rPr>
                <w:rFonts w:ascii="Arial" w:cs="Arial" w:eastAsia="Arial" w:hAnsi="Arial"/>
                <w:color w:val="1C2833"/>
                <w:sz w:val="21"/>
                <w:szCs w:val="21"/>
              </w:rPr>
              <w:t xml:space="preserve">A: In bright daylight, the pupil constricts to a small diameter, allowing light to pass through the clearer central portion of the lens. At night, the pupil dilates widely, allowing light to pass through the cloudier peripheral lens and capsule, causing scattering, halos, and glare around lights. This is especially problematic for posterior subcapsular cataracts (PSC), which are located precisely where dilated-pupil light rays pass through.</w:t>
            </w:r>
          </w:p>
        </w:tc>
      </w:tr>
      <w:tr>
        <w:tc>
          <w:tcPr>
            <w:gridSpan w:val="1"/>
            <w:tcBorders>
              <w:top w:val="single" w:color="90CAF9" w:sz="1"/>
              <w:left w:val="single" w:color="90CAF9" w:sz="1"/>
              <w:bottom w:val="single" w:color="90CAF9" w:sz="1"/>
              <w:right w:val="single" w:color="90CAF9" w:sz="1"/>
            </w:tcBorders>
            <w:shd w:fill="1B5E20" w:val="clear"/>
            <w:tcMar>
              <w:top w:type="dxa" w:w="80"/>
              <w:left w:type="dxa" w:w="140"/>
              <w:bottom w:type="dxa" w:w="80"/>
              <w:right w:type="dxa" w:w="140"/>
            </w:tcMar>
          </w:tcPr>
          <w:p>
            <w:r>
              <w:rPr>
                <w:rFonts w:ascii="Arial" w:cs="Arial" w:eastAsia="Arial" w:hAnsi="Arial"/>
                <w:b/>
                <w:bCs/>
                <w:color w:val="FFFFFF"/>
                <w:sz w:val="21"/>
                <w:szCs w:val="21"/>
              </w:rPr>
              <w:t xml:space="preserve">Q: Can an AI detect a cataract from a regular phone camera photo?</w:t>
            </w:r>
          </w:p>
        </w:tc>
      </w:tr>
      <w:tr>
        <w:tc>
          <w:tcPr>
            <w:tcBorders>
              <w:top w:val="single" w:color="90CAF9" w:sz="1"/>
              <w:left w:val="single" w:color="90CAF9" w:sz="1"/>
              <w:bottom w:val="single" w:color="90CAF9" w:sz="1"/>
              <w:right w:val="single" w:color="90CAF9" w:sz="1"/>
            </w:tcBorders>
            <w:shd w:fill="E8F5E9" w:val="clear"/>
            <w:tcMar>
              <w:top w:type="dxa" w:w="80"/>
              <w:left w:type="dxa" w:w="140"/>
              <w:bottom w:type="dxa" w:w="80"/>
              <w:right w:type="dxa" w:w="140"/>
            </w:tcMar>
          </w:tcPr>
          <w:p>
            <w:r>
              <w:rPr>
                <w:rFonts w:ascii="Arial" w:cs="Arial" w:eastAsia="Arial" w:hAnsi="Arial"/>
                <w:color w:val="1C2833"/>
                <w:sz w:val="21"/>
                <w:szCs w:val="21"/>
              </w:rPr>
              <w:t xml:space="preserve">A: Partial detection is possible. Severe cataracts can cause a visible whitish pupillary reflex ('leukocoria') detectable from standard photos. However, mild-to-moderate cataracts require either a slit-lamp biomicroscope or a fundus camera for reliable detection. Your Ocular-Net model is trained on fundus images, so it requires a fundus camera or retinal adapter for accurate results — a key real-world limitation to address in your capstone documentation.</w:t>
            </w:r>
          </w:p>
        </w:tc>
      </w:tr>
      <w:tr>
        <w:tc>
          <w:tcPr>
            <w:gridSpan w:val="1"/>
            <w:tcBorders>
              <w:top w:val="single" w:color="90CAF9" w:sz="1"/>
              <w:left w:val="single" w:color="90CAF9" w:sz="1"/>
              <w:bottom w:val="single" w:color="90CAF9" w:sz="1"/>
              <w:right w:val="single" w:color="90CAF9" w:sz="1"/>
            </w:tcBorders>
            <w:shd w:fill="1B5E20" w:val="clear"/>
            <w:tcMar>
              <w:top w:type="dxa" w:w="80"/>
              <w:left w:type="dxa" w:w="140"/>
              <w:bottom w:type="dxa" w:w="80"/>
              <w:right w:type="dxa" w:w="140"/>
            </w:tcMar>
          </w:tcPr>
          <w:p>
            <w:r>
              <w:rPr>
                <w:rFonts w:ascii="Arial" w:cs="Arial" w:eastAsia="Arial" w:hAnsi="Arial"/>
                <w:b/>
                <w:bCs/>
                <w:color w:val="FFFFFF"/>
                <w:sz w:val="21"/>
                <w:szCs w:val="21"/>
              </w:rPr>
              <w:t xml:space="preserve">Q: What is the risk of going blind from untreated cataracts?</w:t>
            </w:r>
          </w:p>
        </w:tc>
      </w:tr>
      <w:tr>
        <w:tc>
          <w:tcPr>
            <w:tcBorders>
              <w:top w:val="single" w:color="90CAF9" w:sz="1"/>
              <w:left w:val="single" w:color="90CAF9" w:sz="1"/>
              <w:bottom w:val="single" w:color="90CAF9" w:sz="1"/>
              <w:right w:val="single" w:color="90CAF9" w:sz="1"/>
            </w:tcBorders>
            <w:shd w:fill="E8F5E9" w:val="clear"/>
            <w:tcMar>
              <w:top w:type="dxa" w:w="80"/>
              <w:left w:type="dxa" w:w="140"/>
              <w:bottom w:type="dxa" w:w="80"/>
              <w:right w:type="dxa" w:w="140"/>
            </w:tcMar>
          </w:tcPr>
          <w:p>
            <w:r>
              <w:rPr>
                <w:rFonts w:ascii="Arial" w:cs="Arial" w:eastAsia="Arial" w:hAnsi="Arial"/>
                <w:color w:val="1C2833"/>
                <w:sz w:val="21"/>
                <w:szCs w:val="21"/>
              </w:rPr>
              <w:t xml:space="preserve">A: Yes — untreated cataracts are the leading cause of blindness globally. However, this blindness is reversible; unlike glaucoma or diabetic retinopathy, cataract-induced vision loss is almost entirely restored by surgery. In rural India, where your bot is targeting, delayed access to surgery due to cost and awareness is the primary driver of cataract blindness, making your early detection bot clinically significant.</w:t>
            </w:r>
          </w:p>
        </w:tc>
      </w:tr>
      <w:tr>
        <w:tc>
          <w:tcPr>
            <w:gridSpan w:val="1"/>
            <w:tcBorders>
              <w:top w:val="single" w:color="90CAF9" w:sz="1"/>
              <w:left w:val="single" w:color="90CAF9" w:sz="1"/>
              <w:bottom w:val="single" w:color="90CAF9" w:sz="1"/>
              <w:right w:val="single" w:color="90CAF9" w:sz="1"/>
            </w:tcBorders>
            <w:shd w:fill="1B5E20" w:val="clear"/>
            <w:tcMar>
              <w:top w:type="dxa" w:w="80"/>
              <w:left w:type="dxa" w:w="140"/>
              <w:bottom w:type="dxa" w:w="80"/>
              <w:right w:type="dxa" w:w="140"/>
            </w:tcMar>
          </w:tcPr>
          <w:p>
            <w:r>
              <w:rPr>
                <w:rFonts w:ascii="Arial" w:cs="Arial" w:eastAsia="Arial" w:hAnsi="Arial"/>
                <w:b/>
                <w:bCs/>
                <w:color w:val="FFFFFF"/>
                <w:sz w:val="21"/>
                <w:szCs w:val="21"/>
              </w:rPr>
              <w:t xml:space="preserve">Q: How does diabetes accelerate cataract formation?</w:t>
            </w:r>
          </w:p>
        </w:tc>
      </w:tr>
      <w:tr>
        <w:tc>
          <w:tcPr>
            <w:tcBorders>
              <w:top w:val="single" w:color="90CAF9" w:sz="1"/>
              <w:left w:val="single" w:color="90CAF9" w:sz="1"/>
              <w:bottom w:val="single" w:color="90CAF9" w:sz="1"/>
              <w:right w:val="single" w:color="90CAF9" w:sz="1"/>
            </w:tcBorders>
            <w:shd w:fill="E8F5E9" w:val="clear"/>
            <w:tcMar>
              <w:top w:type="dxa" w:w="80"/>
              <w:left w:type="dxa" w:w="140"/>
              <w:bottom w:type="dxa" w:w="80"/>
              <w:right w:type="dxa" w:w="140"/>
            </w:tcMar>
          </w:tcPr>
          <w:p>
            <w:r>
              <w:rPr>
                <w:rFonts w:ascii="Arial" w:cs="Arial" w:eastAsia="Arial" w:hAnsi="Arial"/>
                <w:color w:val="1C2833"/>
                <w:sz w:val="21"/>
                <w:szCs w:val="21"/>
              </w:rPr>
              <w:t xml:space="preserve">A: Elevated blood glucose activates the aldose reductase enzyme, converting excess glucose to sorbitol inside the lens. Sorbitol accumulates because it cannot easily cross the lens capsule, causing osmotic stress and water influx that disrupts the precise protein arrangement needed for lens transparency. Additionally, glucose directly glycates crystallin proteins (forming AGEs — Advanced Glycation End-products), accelerating protein aggregation. Diabetic cataracts often appear years or decades earlier than age-related cataracts.</w:t>
            </w:r>
          </w:p>
        </w:tc>
      </w:tr>
    </w:tbl>
    <w:p>
      <w:pPr>
        <w:pBdr>
          <w:bottom w:val="single" w:color="1B5E20" w:sz="6" w:space="1"/>
        </w:pBdr>
        <w:spacing w:after="120" w:before="120"/>
      </w:pPr>
    </w:p>
    <w:p>
      <w:r>
        <w:br w:type="page"/>
      </w:r>
    </w:p>
    <w:p>
      <w:pPr>
        <w:spacing w:after="160" w:before="320"/>
      </w:pPr>
      <w:r>
        <w:rPr>
          <w:rFonts w:ascii="Arial" w:cs="Arial" w:eastAsia="Arial" w:hAnsi="Arial"/>
          <w:b/>
          <w:bCs/>
          <w:color w:val="B71C1C"/>
          <w:sz w:val="38"/>
          <w:szCs w:val="38"/>
        </w:rPr>
        <w:t xml:space="preserve">DISEASE 2: DIABETIC RETINOPATHY</w:t>
      </w:r>
    </w:p>
    <w:p>
      <w:pPr>
        <w:pBdr>
          <w:bottom w:val="single" w:color="B71C1C" w:sz="6" w:space="1"/>
        </w:pBdr>
        <w:spacing w:after="120" w:before="120"/>
      </w:pPr>
    </w:p>
    <w:p>
      <w:pPr>
        <w:spacing w:after="100" w:before="220"/>
      </w:pPr>
      <w:r>
        <w:rPr>
          <w:rFonts w:ascii="Arial" w:cs="Arial" w:eastAsia="Arial" w:hAnsi="Arial"/>
          <w:b/>
          <w:bCs/>
          <w:color w:val="B71C1C"/>
          <w:sz w:val="24"/>
          <w:szCs w:val="24"/>
        </w:rPr>
        <w:t xml:space="preserve">OVERVIEW</w:t>
      </w:r>
    </w:p>
    <w:p>
      <w:pPr>
        <w:spacing w:after="80" w:before="80" w:line="300"/>
      </w:pPr>
      <w:r>
        <w:rPr>
          <w:rFonts w:ascii="Arial" w:cs="Arial" w:eastAsia="Arial" w:hAnsi="Arial"/>
          <w:color w:val="1C2833"/>
          <w:sz w:val="22"/>
          <w:szCs w:val="22"/>
        </w:rPr>
        <w:t xml:space="preserve">Diabetic Retinopathy (DR) is a microvascular complication of diabetes mellitus affecting the retina — the light-sensitive tissue lining the back of the eye. It is the leading cause of new cases of blindness in working-age adults (20–74 years) in developed countries, and a rapidly growing cause in India, which has the world's second largest diabetic population (~77 million). DR develops progressively due to chronic hyperglycemia damaging the tiny blood vessels that nourish the retina, causing them to leak, grow abnormally, or become blocked. Crucially, DR is often asymptomatic in its early stages — making AI-based screening tools like your Ocular-Net exactly what is needed.</w:t>
      </w:r>
    </w:p>
    <w:p>
      <w:pPr>
        <w:spacing w:after="100" w:before="220"/>
      </w:pPr>
      <w:r>
        <w:rPr>
          <w:rFonts w:ascii="Arial" w:cs="Arial" w:eastAsia="Arial" w:hAnsi="Arial"/>
          <w:b/>
          <w:bCs/>
          <w:color w:val="B71C1C"/>
          <w:sz w:val="24"/>
          <w:szCs w:val="24"/>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Type</w:t>
            </w:r>
          </w:p>
        </w:tc>
        <w:tc>
          <w:tcPr>
            <w:tcW w:type="dxa" w:w="6960"/>
            <w:tcBorders>
              <w:top w:val="single" w:color="90CAF9" w:sz="1"/>
              <w:left w:val="single" w:color="90CAF9" w:sz="1"/>
              <w:bottom w:val="single" w:color="90CAF9" w:sz="1"/>
              <w:right w:val="single" w:color="90CAF9"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Microvascular complication of diabetes — leading cause of blindness in working-age adults</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Prevalence</w:t>
            </w:r>
          </w:p>
        </w:tc>
        <w:tc>
          <w:tcPr>
            <w:tcW w:type="dxa" w:w="6960"/>
            <w:tcBorders>
              <w:top w:val="single" w:color="90CAF9" w:sz="1"/>
              <w:left w:val="single" w:color="90CAF9" w:sz="1"/>
              <w:bottom w:val="single" w:color="90CAF9" w:sz="1"/>
              <w:right w:val="single" w:color="90CAF9"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~1 in 3 diabetics has some DR; India has ~77M diabetics</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Primary Cause</w:t>
            </w:r>
          </w:p>
        </w:tc>
        <w:tc>
          <w:tcPr>
            <w:tcW w:type="dxa" w:w="6960"/>
            <w:tcBorders>
              <w:top w:val="single" w:color="90CAF9" w:sz="1"/>
              <w:left w:val="single" w:color="90CAF9" w:sz="1"/>
              <w:bottom w:val="single" w:color="90CAF9" w:sz="1"/>
              <w:right w:val="single" w:color="90CAF9"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Chronic hyperglycemia damaging retinal capillaries</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Key Feature</w:t>
            </w:r>
          </w:p>
        </w:tc>
        <w:tc>
          <w:tcPr>
            <w:tcW w:type="dxa" w:w="6960"/>
            <w:tcBorders>
              <w:top w:val="single" w:color="90CAF9" w:sz="1"/>
              <w:left w:val="single" w:color="90CAF9" w:sz="1"/>
              <w:bottom w:val="single" w:color="90CAF9" w:sz="1"/>
              <w:right w:val="single" w:color="90CAF9"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Microaneurysms, hemorrhages, exudates, neovascularization</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AI Detection</w:t>
            </w:r>
          </w:p>
        </w:tc>
        <w:tc>
          <w:tcPr>
            <w:tcW w:type="dxa" w:w="6960"/>
            <w:tcBorders>
              <w:top w:val="single" w:color="90CAF9" w:sz="1"/>
              <w:left w:val="single" w:color="90CAF9" w:sz="1"/>
              <w:bottom w:val="single" w:color="90CAF9" w:sz="1"/>
              <w:right w:val="single" w:color="90CAF9" w:sz="1"/>
            </w:tcBorders>
            <w:shd w:fill="FFF3E0" w:val="clear"/>
            <w:tcMar>
              <w:top w:type="dxa" w:w="80"/>
              <w:left w:type="dxa" w:w="120"/>
              <w:bottom w:type="dxa" w:w="80"/>
              <w:right w:type="dxa" w:w="120"/>
            </w:tcMar>
          </w:tcPr>
          <w:p>
            <w:r>
              <w:rPr>
                <w:rFonts w:ascii="Arial" w:cs="Arial" w:eastAsia="Arial" w:hAnsi="Arial"/>
                <w:color w:val="1C2833"/>
                <w:sz w:val="20"/>
                <w:szCs w:val="20"/>
              </w:rPr>
              <w:t xml:space="preserve">Lesion detection in fundus images — international benchmark task</w:t>
            </w:r>
          </w:p>
        </w:tc>
      </w:tr>
    </w:tbl>
    <w:p>
      <w:pPr>
        <w:spacing w:after="100" w:before="220"/>
      </w:pPr>
      <w:r>
        <w:rPr>
          <w:rFonts w:ascii="Arial" w:cs="Arial" w:eastAsia="Arial" w:hAnsi="Arial"/>
          <w:b/>
          <w:bCs/>
          <w:color w:val="B71C1C"/>
          <w:sz w:val="24"/>
          <w:szCs w:val="24"/>
        </w:rPr>
        <w:t xml:space="preserve">PATHOPHYSIOLOGY</w:t>
      </w:r>
    </w:p>
    <w:p>
      <w:pPr>
        <w:spacing w:after="80" w:before="80" w:line="300"/>
      </w:pPr>
      <w:r>
        <w:rPr>
          <w:rFonts w:ascii="Arial" w:cs="Arial" w:eastAsia="Arial" w:hAnsi="Arial"/>
          <w:color w:val="1C2833"/>
          <w:sz w:val="22"/>
          <w:szCs w:val="22"/>
        </w:rPr>
        <w:t xml:space="preserve">Chronic hyperglycemia triggers multiple interrelated pathways that damage retinal vasculature: (1) Polyol pathway activation (aldose reductase → sorbitol accumulation), (2) PKC (Protein Kinase C) activation increasing vascular permeability, (3) Advanced Glycation End-products (AGEs) cross-linking retinal capillary basement membranes, (4) Oxidative stress destroying pericytes — the cells that maintain capillary integrity. Loss of pericytes weakens capillary walls, leading to microaneurysm formation. As disease progresses, retinal ischemia drives VEGF (Vascular Endothelial Growth Factor) overproduction, causing neovascularization — the hallmark of proliferative DR.</w:t>
      </w:r>
    </w:p>
    <w:p>
      <w:pPr>
        <w:spacing w:after="100" w:before="220"/>
      </w:pPr>
      <w:r>
        <w:rPr>
          <w:rFonts w:ascii="Arial" w:cs="Arial" w:eastAsia="Arial" w:hAnsi="Arial"/>
          <w:b/>
          <w:bCs/>
          <w:color w:val="B71C1C"/>
          <w:sz w:val="24"/>
          <w:szCs w:val="24"/>
        </w:rPr>
        <w:t xml:space="preserve">CLASSIFICATION (ICDR / ETDRS GRADING)</w:t>
      </w:r>
    </w:p>
    <w:p>
      <w:pPr>
        <w:pStyle w:val="ListParagraph"/>
        <w:numPr>
          <w:ilvl w:val="0"/>
          <w:numId w:val="2"/>
        </w:numPr>
        <w:spacing w:after="60" w:before="60"/>
      </w:pPr>
      <w:r>
        <w:rPr>
          <w:rFonts w:ascii="Arial" w:cs="Arial" w:eastAsia="Arial" w:hAnsi="Arial"/>
          <w:b w:val="false"/>
          <w:bCs w:val="false"/>
          <w:color w:val="1C2833"/>
          <w:sz w:val="22"/>
          <w:szCs w:val="22"/>
        </w:rPr>
        <w:t xml:space="preserve">No DR (Normal): No retinopathy lesions visible on fundus exam</w:t>
      </w:r>
    </w:p>
    <w:p>
      <w:pPr>
        <w:pStyle w:val="ListParagraph"/>
        <w:numPr>
          <w:ilvl w:val="0"/>
          <w:numId w:val="2"/>
        </w:numPr>
        <w:spacing w:after="60" w:before="60"/>
      </w:pPr>
      <w:r>
        <w:rPr>
          <w:rFonts w:ascii="Arial" w:cs="Arial" w:eastAsia="Arial" w:hAnsi="Arial"/>
          <w:b w:val="false"/>
          <w:bCs w:val="false"/>
          <w:color w:val="1C2833"/>
          <w:sz w:val="22"/>
          <w:szCs w:val="22"/>
        </w:rPr>
        <w:t xml:space="preserve">Mild NPDR: Microaneurysms only — earliest detectable stage</w:t>
      </w:r>
    </w:p>
    <w:p>
      <w:pPr>
        <w:pStyle w:val="ListParagraph"/>
        <w:numPr>
          <w:ilvl w:val="0"/>
          <w:numId w:val="2"/>
        </w:numPr>
        <w:spacing w:after="60" w:before="60"/>
      </w:pPr>
      <w:r>
        <w:rPr>
          <w:rFonts w:ascii="Arial" w:cs="Arial" w:eastAsia="Arial" w:hAnsi="Arial"/>
          <w:b w:val="false"/>
          <w:bCs w:val="false"/>
          <w:color w:val="1C2833"/>
          <w:sz w:val="22"/>
          <w:szCs w:val="22"/>
        </w:rPr>
        <w:t xml:space="preserve">Moderate NPDR: Microaneurysms + dot/blot hemorrhages + hard exudates</w:t>
      </w:r>
    </w:p>
    <w:p>
      <w:pPr>
        <w:pStyle w:val="ListParagraph"/>
        <w:numPr>
          <w:ilvl w:val="0"/>
          <w:numId w:val="2"/>
        </w:numPr>
        <w:spacing w:after="60" w:before="60"/>
      </w:pPr>
      <w:r>
        <w:rPr>
          <w:rFonts w:ascii="Arial" w:cs="Arial" w:eastAsia="Arial" w:hAnsi="Arial"/>
          <w:b w:val="false"/>
          <w:bCs w:val="false"/>
          <w:color w:val="1C2833"/>
          <w:sz w:val="22"/>
          <w:szCs w:val="22"/>
        </w:rPr>
        <w:t xml:space="preserve">Severe NPDR (4-2-1 Rule): 20+ hemorrhages in 4 quadrants OR venous beading in 2+ quadrants OR IRMA</w:t>
      </w:r>
    </w:p>
    <w:p>
      <w:pPr>
        <w:pStyle w:val="ListParagraph"/>
        <w:numPr>
          <w:ilvl w:val="0"/>
          <w:numId w:val="2"/>
        </w:numPr>
        <w:spacing w:after="60" w:before="60"/>
      </w:pPr>
      <w:r>
        <w:rPr>
          <w:rFonts w:ascii="Arial" w:cs="Arial" w:eastAsia="Arial" w:hAnsi="Arial"/>
          <w:b w:val="false"/>
          <w:bCs w:val="false"/>
          <w:color w:val="1C2833"/>
          <w:sz w:val="22"/>
          <w:szCs w:val="22"/>
        </w:rPr>
        <w:t xml:space="preserve">Proliferative DR (PDR): Neovascularization — new vessels on disc (NVD) or elsewhere (NVE)</w:t>
      </w:r>
    </w:p>
    <w:p>
      <w:pPr>
        <w:pStyle w:val="ListParagraph"/>
        <w:numPr>
          <w:ilvl w:val="0"/>
          <w:numId w:val="2"/>
        </w:numPr>
        <w:spacing w:after="60" w:before="60"/>
      </w:pPr>
      <w:r>
        <w:rPr>
          <w:rFonts w:ascii="Arial" w:cs="Arial" w:eastAsia="Arial" w:hAnsi="Arial"/>
          <w:b w:val="false"/>
          <w:bCs w:val="false"/>
          <w:color w:val="1C2833"/>
          <w:sz w:val="22"/>
          <w:szCs w:val="22"/>
        </w:rPr>
        <w:t xml:space="preserve">Diabetic Macular Edema (DME): Fluid accumulation at macula — primary cause of vision loss</w:t>
      </w:r>
    </w:p>
    <w:p>
      <w:pPr>
        <w:spacing w:after="100" w:before="220"/>
      </w:pPr>
      <w:r>
        <w:rPr>
          <w:rFonts w:ascii="Arial" w:cs="Arial" w:eastAsia="Arial" w:hAnsi="Arial"/>
          <w:b/>
          <w:bCs/>
          <w:color w:val="B71C1C"/>
          <w:sz w:val="24"/>
          <w:szCs w:val="24"/>
        </w:rPr>
        <w:t xml:space="preserve">KEY FUNDUS FINDINGS FOR AI TRAINING</w:t>
      </w:r>
    </w:p>
    <w:p>
      <w:pPr>
        <w:pStyle w:val="ListParagraph"/>
        <w:numPr>
          <w:ilvl w:val="0"/>
          <w:numId w:val="2"/>
        </w:numPr>
        <w:spacing w:after="60" w:before="60"/>
      </w:pPr>
      <w:r>
        <w:rPr>
          <w:rFonts w:ascii="Arial" w:cs="Arial" w:eastAsia="Arial" w:hAnsi="Arial"/>
          <w:b w:val="false"/>
          <w:bCs w:val="false"/>
          <w:color w:val="1C2833"/>
          <w:sz w:val="22"/>
          <w:szCs w:val="22"/>
        </w:rPr>
        <w:t xml:space="preserve">Microaneurysms: Tiny red dots — earliest finding; &lt;125 micrometers</w:t>
      </w:r>
    </w:p>
    <w:p>
      <w:pPr>
        <w:pStyle w:val="ListParagraph"/>
        <w:numPr>
          <w:ilvl w:val="0"/>
          <w:numId w:val="2"/>
        </w:numPr>
        <w:spacing w:after="60" w:before="60"/>
      </w:pPr>
      <w:r>
        <w:rPr>
          <w:rFonts w:ascii="Arial" w:cs="Arial" w:eastAsia="Arial" w:hAnsi="Arial"/>
          <w:b w:val="false"/>
          <w:bCs w:val="false"/>
          <w:color w:val="1C2833"/>
          <w:sz w:val="22"/>
          <w:szCs w:val="22"/>
        </w:rPr>
        <w:t xml:space="preserve">Dot/blot hemorrhages: Larger red spots from ruptured capillaries in inner retinal layers</w:t>
      </w:r>
    </w:p>
    <w:p>
      <w:pPr>
        <w:pStyle w:val="ListParagraph"/>
        <w:numPr>
          <w:ilvl w:val="0"/>
          <w:numId w:val="2"/>
        </w:numPr>
        <w:spacing w:after="60" w:before="60"/>
      </w:pPr>
      <w:r>
        <w:rPr>
          <w:rFonts w:ascii="Arial" w:cs="Arial" w:eastAsia="Arial" w:hAnsi="Arial"/>
          <w:b w:val="false"/>
          <w:bCs w:val="false"/>
          <w:color w:val="1C2833"/>
          <w:sz w:val="22"/>
          <w:szCs w:val="22"/>
        </w:rPr>
        <w:t xml:space="preserve">Flame hemorrhages: Superficial hemorrhages in nerve fiber layer — follow fiber path</w:t>
      </w:r>
    </w:p>
    <w:p>
      <w:pPr>
        <w:pStyle w:val="ListParagraph"/>
        <w:numPr>
          <w:ilvl w:val="0"/>
          <w:numId w:val="2"/>
        </w:numPr>
        <w:spacing w:after="60" w:before="60"/>
      </w:pPr>
      <w:r>
        <w:rPr>
          <w:rFonts w:ascii="Arial" w:cs="Arial" w:eastAsia="Arial" w:hAnsi="Arial"/>
          <w:b w:val="false"/>
          <w:bCs w:val="false"/>
          <w:color w:val="1C2833"/>
          <w:sz w:val="22"/>
          <w:szCs w:val="22"/>
        </w:rPr>
        <w:t xml:space="preserve">Hard exudates: Bright yellow-white deposits of leaked lipoproteins — distinct borders</w:t>
      </w:r>
    </w:p>
    <w:p>
      <w:pPr>
        <w:pStyle w:val="ListParagraph"/>
        <w:numPr>
          <w:ilvl w:val="0"/>
          <w:numId w:val="2"/>
        </w:numPr>
        <w:spacing w:after="60" w:before="60"/>
      </w:pPr>
      <w:r>
        <w:rPr>
          <w:rFonts w:ascii="Arial" w:cs="Arial" w:eastAsia="Arial" w:hAnsi="Arial"/>
          <w:b w:val="false"/>
          <w:bCs w:val="false"/>
          <w:color w:val="1C2833"/>
          <w:sz w:val="22"/>
          <w:szCs w:val="22"/>
        </w:rPr>
        <w:t xml:space="preserve">Soft exudates (cotton wool spots): White fluffy areas of nerve fiber infarction</w:t>
      </w:r>
    </w:p>
    <w:p>
      <w:pPr>
        <w:pStyle w:val="ListParagraph"/>
        <w:numPr>
          <w:ilvl w:val="0"/>
          <w:numId w:val="2"/>
        </w:numPr>
        <w:spacing w:after="60" w:before="60"/>
      </w:pPr>
      <w:r>
        <w:rPr>
          <w:rFonts w:ascii="Arial" w:cs="Arial" w:eastAsia="Arial" w:hAnsi="Arial"/>
          <w:b w:val="false"/>
          <w:bCs w:val="false"/>
          <w:color w:val="1C2833"/>
          <w:sz w:val="22"/>
          <w:szCs w:val="22"/>
        </w:rPr>
        <w:t xml:space="preserve">IRMA: Intraretinal microvascular abnormalities — dilated tortuous vessels within retina</w:t>
      </w:r>
    </w:p>
    <w:p>
      <w:pPr>
        <w:pStyle w:val="ListParagraph"/>
        <w:numPr>
          <w:ilvl w:val="0"/>
          <w:numId w:val="2"/>
        </w:numPr>
        <w:spacing w:after="60" w:before="60"/>
      </w:pPr>
      <w:r>
        <w:rPr>
          <w:rFonts w:ascii="Arial" w:cs="Arial" w:eastAsia="Arial" w:hAnsi="Arial"/>
          <w:b w:val="false"/>
          <w:bCs w:val="false"/>
          <w:color w:val="1C2833"/>
          <w:sz w:val="22"/>
          <w:szCs w:val="22"/>
        </w:rPr>
        <w:t xml:space="preserve">Neovascularization: Delicate new vessels with fibrous proliferation — PDR hallmark</w:t>
      </w:r>
    </w:p>
    <w:p>
      <w:pPr>
        <w:spacing w:after="100" w:before="220"/>
      </w:pPr>
      <w:r>
        <w:rPr>
          <w:rFonts w:ascii="Arial" w:cs="Arial" w:eastAsia="Arial" w:hAnsi="Arial"/>
          <w:b/>
          <w:bCs/>
          <w:color w:val="B71C1C"/>
          <w:sz w:val="24"/>
          <w:szCs w:val="24"/>
        </w:rPr>
        <w:t xml:space="preserve">TREATMENT</w:t>
      </w:r>
    </w:p>
    <w:p>
      <w:pPr>
        <w:pStyle w:val="ListParagraph"/>
        <w:numPr>
          <w:ilvl w:val="0"/>
          <w:numId w:val="2"/>
        </w:numPr>
        <w:spacing w:after="60" w:before="60"/>
      </w:pPr>
      <w:r>
        <w:rPr>
          <w:rFonts w:ascii="Arial" w:cs="Arial" w:eastAsia="Arial" w:hAnsi="Arial"/>
          <w:b w:val="false"/>
          <w:bCs w:val="false"/>
          <w:color w:val="1C2833"/>
          <w:sz w:val="22"/>
          <w:szCs w:val="22"/>
        </w:rPr>
        <w:t xml:space="preserve">Primary prevention: Tight glycemic control (HbA1c &lt;7%) + blood pressure control</w:t>
      </w:r>
    </w:p>
    <w:p>
      <w:pPr>
        <w:pStyle w:val="ListParagraph"/>
        <w:numPr>
          <w:ilvl w:val="0"/>
          <w:numId w:val="2"/>
        </w:numPr>
        <w:spacing w:after="60" w:before="60"/>
      </w:pPr>
      <w:r>
        <w:rPr>
          <w:rFonts w:ascii="Arial" w:cs="Arial" w:eastAsia="Arial" w:hAnsi="Arial"/>
          <w:b w:val="false"/>
          <w:bCs w:val="false"/>
          <w:color w:val="1C2833"/>
          <w:sz w:val="22"/>
          <w:szCs w:val="22"/>
        </w:rPr>
        <w:t xml:space="preserve">Anti-VEGF injections (bevacizumab, ranibizumab, aflibercept): First-line for DME and PDR</w:t>
      </w:r>
    </w:p>
    <w:p>
      <w:pPr>
        <w:pStyle w:val="ListParagraph"/>
        <w:numPr>
          <w:ilvl w:val="0"/>
          <w:numId w:val="2"/>
        </w:numPr>
        <w:spacing w:after="60" w:before="60"/>
      </w:pPr>
      <w:r>
        <w:rPr>
          <w:rFonts w:ascii="Arial" w:cs="Arial" w:eastAsia="Arial" w:hAnsi="Arial"/>
          <w:b w:val="false"/>
          <w:bCs w:val="false"/>
          <w:color w:val="1C2833"/>
          <w:sz w:val="22"/>
          <w:szCs w:val="22"/>
        </w:rPr>
        <w:t xml:space="preserve">Pan-retinal photocoagulation (PRP) laser: Burns ischemic retina to reduce VEGF production</w:t>
      </w:r>
    </w:p>
    <w:p>
      <w:pPr>
        <w:pStyle w:val="ListParagraph"/>
        <w:numPr>
          <w:ilvl w:val="0"/>
          <w:numId w:val="2"/>
        </w:numPr>
        <w:spacing w:after="60" w:before="60"/>
      </w:pPr>
      <w:r>
        <w:rPr>
          <w:rFonts w:ascii="Arial" w:cs="Arial" w:eastAsia="Arial" w:hAnsi="Arial"/>
          <w:b w:val="false"/>
          <w:bCs w:val="false"/>
          <w:color w:val="1C2833"/>
          <w:sz w:val="22"/>
          <w:szCs w:val="22"/>
        </w:rPr>
        <w:t xml:space="preserve">Focal/grid laser: For focal macular edema not responding to anti-VEGF</w:t>
      </w:r>
    </w:p>
    <w:p>
      <w:pPr>
        <w:pStyle w:val="ListParagraph"/>
        <w:numPr>
          <w:ilvl w:val="0"/>
          <w:numId w:val="2"/>
        </w:numPr>
        <w:spacing w:after="60" w:before="60"/>
      </w:pPr>
      <w:r>
        <w:rPr>
          <w:rFonts w:ascii="Arial" w:cs="Arial" w:eastAsia="Arial" w:hAnsi="Arial"/>
          <w:b w:val="false"/>
          <w:bCs w:val="false"/>
          <w:color w:val="1C2833"/>
          <w:sz w:val="22"/>
          <w:szCs w:val="22"/>
        </w:rPr>
        <w:t xml:space="preserve">Vitrectomy: Surgical removal of vitreous and fibrous bands in advanced PDR with TRD</w:t>
      </w:r>
    </w:p>
    <w:p>
      <w:pPr>
        <w:pStyle w:val="ListParagraph"/>
        <w:numPr>
          <w:ilvl w:val="0"/>
          <w:numId w:val="2"/>
        </w:numPr>
        <w:spacing w:after="60" w:before="60"/>
      </w:pPr>
      <w:r>
        <w:rPr>
          <w:rFonts w:ascii="Arial" w:cs="Arial" w:eastAsia="Arial" w:hAnsi="Arial"/>
          <w:b w:val="false"/>
          <w:bCs w:val="false"/>
          <w:color w:val="1C2833"/>
          <w:sz w:val="22"/>
          <w:szCs w:val="22"/>
        </w:rPr>
        <w:t xml:space="preserve">Fenofibrate: May slow DR progression in Type 2 diabetics (FIELD study evidence)</w:t>
      </w:r>
    </w:p>
    <w:p>
      <w:pPr>
        <w:spacing w:after="100" w:before="220"/>
      </w:pPr>
      <w:r>
        <w:rPr>
          <w:rFonts w:ascii="Arial" w:cs="Arial" w:eastAsia="Arial" w:hAnsi="Arial"/>
          <w:b/>
          <w:bCs/>
          <w:color w:val="B71C1C"/>
          <w:sz w:val="24"/>
          <w:szCs w:val="24"/>
        </w:rPr>
        <w:t xml:space="preserve">RELEVANCE TO OCULAR-NET (AI MODEL)</w:t>
      </w:r>
    </w:p>
    <w:p>
      <w:pPr>
        <w:spacing w:after="80" w:before="80" w:line="300"/>
      </w:pPr>
      <w:r>
        <w:rPr>
          <w:rFonts w:ascii="Arial" w:cs="Arial" w:eastAsia="Arial" w:hAnsi="Arial"/>
          <w:color w:val="1C2833"/>
          <w:sz w:val="22"/>
          <w:szCs w:val="22"/>
        </w:rPr>
        <w:t xml:space="preserve">DR is arguably the most studied condition in ophthalmic AI — it was the first FDA-cleared AI diagnostic (IDx-DR, 2018). For your EfficientNetB0 model, the key discriminative features in fundus images are microaneurysms (hardest to detect — require high resolution), hemorrhages (large red lesions, easier), and exudates (bright white/yellow spots, distinctive). Your Grad-CAM should ideally activate on these lesion areas. The main challenge in your dataset is class imbalance — most fundus images globally are NPDR rather than PDR, so augmentation and class weights are critical.</w:t>
      </w:r>
    </w:p>
    <w:p>
      <w:pPr>
        <w:spacing w:after="100" w:before="220"/>
      </w:pPr>
      <w:r>
        <w:rPr>
          <w:rFonts w:ascii="Arial" w:cs="Arial" w:eastAsia="Arial" w:hAnsi="Arial"/>
          <w:b/>
          <w:bCs/>
          <w:color w:val="B71C1C"/>
          <w:sz w:val="24"/>
          <w:szCs w:val="24"/>
        </w:rPr>
        <w:t xml:space="preserve">DATASETS &amp; RESOURCES</w:t>
      </w:r>
    </w:p>
    <w:p>
      <w:pPr>
        <w:pStyle w:val="ListParagraph"/>
        <w:numPr>
          <w:ilvl w:val="0"/>
          <w:numId w:val="2"/>
        </w:numPr>
        <w:spacing w:after="60" w:before="60"/>
      </w:pPr>
      <w:hyperlink w:history="1" r:id="rIdzdupyqak6rcjzpeu83dku">
        <w:r>
          <w:rPr>
            <w:rFonts w:ascii="Arial" w:cs="Arial" w:eastAsia="Arial" w:hAnsi="Arial"/>
            <w:color w:val="1155CC"/>
            <w:sz w:val="22"/>
            <w:szCs w:val="22"/>
            <w:u w:val="single"/>
          </w:rPr>
          <w:t xml:space="preserve">EyePACS DR Grading Dataset (88K images — Kaggle): https://www.kaggle.com/competitions/diabetic-retinopathy-detection</w:t>
        </w:r>
      </w:hyperlink>
    </w:p>
    <w:p>
      <w:pPr>
        <w:pStyle w:val="ListParagraph"/>
        <w:numPr>
          <w:ilvl w:val="0"/>
          <w:numId w:val="2"/>
        </w:numPr>
        <w:spacing w:after="60" w:before="60"/>
      </w:pPr>
      <w:hyperlink w:history="1" r:id="rId6nxeeunerw5s1dnhfyzhw">
        <w:r>
          <w:rPr>
            <w:rFonts w:ascii="Arial" w:cs="Arial" w:eastAsia="Arial" w:hAnsi="Arial"/>
            <w:color w:val="1155CC"/>
            <w:sz w:val="22"/>
            <w:szCs w:val="22"/>
            <w:u w:val="single"/>
          </w:rPr>
          <w:t xml:space="preserve">APTOS 2019 Blindness Detection (3.6K images): https://www.kaggle.com/competitions/aptos2019-blindness-detection</w:t>
        </w:r>
      </w:hyperlink>
    </w:p>
    <w:p>
      <w:pPr>
        <w:pStyle w:val="ListParagraph"/>
        <w:numPr>
          <w:ilvl w:val="0"/>
          <w:numId w:val="2"/>
        </w:numPr>
        <w:spacing w:after="60" w:before="60"/>
      </w:pPr>
      <w:hyperlink w:history="1" r:id="rIdh4-dfrmlyxtkrdosyyn17">
        <w:r>
          <w:rPr>
            <w:rFonts w:ascii="Arial" w:cs="Arial" w:eastAsia="Arial" w:hAnsi="Arial"/>
            <w:color w:val="1155CC"/>
            <w:sz w:val="22"/>
            <w:szCs w:val="22"/>
            <w:u w:val="single"/>
          </w:rPr>
          <w:t xml:space="preserve">IDRiD — Indian DR Dataset (516 images + lesion masks): https://idrid.grand-challenge.org/</w:t>
        </w:r>
      </w:hyperlink>
    </w:p>
    <w:p>
      <w:pPr>
        <w:pStyle w:val="ListParagraph"/>
        <w:numPr>
          <w:ilvl w:val="0"/>
          <w:numId w:val="2"/>
        </w:numPr>
        <w:spacing w:after="60" w:before="60"/>
      </w:pPr>
      <w:hyperlink w:history="1" r:id="rIdog3q2bhqbfxs_6dml3qwx">
        <w:r>
          <w:rPr>
            <w:rFonts w:ascii="Arial" w:cs="Arial" w:eastAsia="Arial" w:hAnsi="Arial"/>
            <w:color w:val="1155CC"/>
            <w:sz w:val="22"/>
            <w:szCs w:val="22"/>
            <w:u w:val="single"/>
          </w:rPr>
          <w:t xml:space="preserve">ODIR-5K Ocular Disease Dataset: https://www.kaggle.com/datasets/andrewmvd/ocular-disease-recognition-odir5k</w:t>
        </w:r>
      </w:hyperlink>
    </w:p>
    <w:p>
      <w:pPr>
        <w:pStyle w:val="ListParagraph"/>
        <w:numPr>
          <w:ilvl w:val="0"/>
          <w:numId w:val="2"/>
        </w:numPr>
        <w:spacing w:after="60" w:before="60"/>
      </w:pPr>
      <w:hyperlink w:history="1" r:id="rIdzqr0ef_5kfoxoylv7mevc">
        <w:r>
          <w:rPr>
            <w:rFonts w:ascii="Arial" w:cs="Arial" w:eastAsia="Arial" w:hAnsi="Arial"/>
            <w:color w:val="1155CC"/>
            <w:sz w:val="22"/>
            <w:szCs w:val="22"/>
            <w:u w:val="single"/>
          </w:rPr>
          <w:t xml:space="preserve">Messidor-2 DR Dataset (1,748 fundus images): https://www.adcis.net/en/third-party/messidor2/</w:t>
        </w:r>
      </w:hyperlink>
    </w:p>
    <w:p>
      <w:pPr>
        <w:pStyle w:val="ListParagraph"/>
        <w:numPr>
          <w:ilvl w:val="0"/>
          <w:numId w:val="2"/>
        </w:numPr>
        <w:spacing w:after="60" w:before="60"/>
      </w:pPr>
      <w:hyperlink w:history="1" r:id="rId6zbwmsj0suioofdlc8och">
        <w:r>
          <w:rPr>
            <w:rFonts w:ascii="Arial" w:cs="Arial" w:eastAsia="Arial" w:hAnsi="Arial"/>
            <w:color w:val="1155CC"/>
            <w:sz w:val="22"/>
            <w:szCs w:val="22"/>
            <w:u w:val="single"/>
          </w:rPr>
          <w:t xml:space="preserve">DRIVE / STARE (retinal vessel segmentation): https://www.kaggle.com/datasets/andrewmvd/drive-digital-retinal-images-for-vessel-extraction</w:t>
        </w:r>
      </w:hyperlink>
    </w:p>
    <w:p>
      <w:pPr>
        <w:spacing w:after="100" w:before="220"/>
      </w:pPr>
      <w:r>
        <w:rPr>
          <w:rFonts w:ascii="Arial" w:cs="Arial" w:eastAsia="Arial" w:hAnsi="Arial"/>
          <w:b/>
          <w:bCs/>
          <w:color w:val="B71C1C"/>
          <w:sz w:val="24"/>
          <w:szCs w:val="24"/>
        </w:rPr>
        <w:t xml:space="preserve">FREQUENTLY ASKED QUESTIONS (FAQ)</w:t>
      </w:r>
    </w:p>
    <w:p>
      <w:pPr>
        <w:spacing w:after="80" w:before="80" w:line="300"/>
      </w:pPr>
      <w:r>
        <w:rPr>
          <w:rFonts w:ascii="Arial" w:cs="Arial" w:eastAsia="Arial" w:hAnsi="Arial"/>
          <w:color w:val="1C2833"/>
          <w:sz w:val="22"/>
          <w:szCs w:val="22"/>
        </w:rPr>
        <w:t xml:space="preserve">The following FAQs are designed to enrich your RAG chatbot knowledge base with conversational Q&amp;A pairs that patients and healthcare workers may realistically ask via your WhatsApp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90CAF9" w:sz="1"/>
              <w:left w:val="single" w:color="90CAF9" w:sz="1"/>
              <w:bottom w:val="single" w:color="90CAF9" w:sz="1"/>
              <w:right w:val="single" w:color="90CAF9" w:sz="1"/>
            </w:tcBorders>
            <w:shd w:fill="B71C1C" w:val="clear"/>
            <w:tcMar>
              <w:top w:type="dxa" w:w="80"/>
              <w:left w:type="dxa" w:w="140"/>
              <w:bottom w:type="dxa" w:w="80"/>
              <w:right w:type="dxa" w:w="140"/>
            </w:tcMar>
          </w:tcPr>
          <w:p>
            <w:r>
              <w:rPr>
                <w:rFonts w:ascii="Arial" w:cs="Arial" w:eastAsia="Arial" w:hAnsi="Arial"/>
                <w:b/>
                <w:bCs/>
                <w:color w:val="FFFFFF"/>
                <w:sz w:val="21"/>
                <w:szCs w:val="21"/>
              </w:rPr>
              <w:t xml:space="preserve">Q: Why is diabetic retinopathy often caught late?</w:t>
            </w:r>
          </w:p>
        </w:tc>
      </w:tr>
      <w:tr>
        <w:tc>
          <w:tcPr>
            <w:tcBorders>
              <w:top w:val="single" w:color="90CAF9" w:sz="1"/>
              <w:left w:val="single" w:color="90CAF9" w:sz="1"/>
              <w:bottom w:val="single" w:color="90CAF9" w:sz="1"/>
              <w:right w:val="single" w:color="90CAF9" w:sz="1"/>
            </w:tcBorders>
            <w:shd w:fill="FFF3E0" w:val="clear"/>
            <w:tcMar>
              <w:top w:type="dxa" w:w="80"/>
              <w:left w:type="dxa" w:w="140"/>
              <w:bottom w:type="dxa" w:w="80"/>
              <w:right w:type="dxa" w:w="140"/>
            </w:tcMar>
          </w:tcPr>
          <w:p>
            <w:r>
              <w:rPr>
                <w:rFonts w:ascii="Arial" w:cs="Arial" w:eastAsia="Arial" w:hAnsi="Arial"/>
                <w:color w:val="1C2833"/>
                <w:sz w:val="21"/>
                <w:szCs w:val="21"/>
              </w:rPr>
              <w:t xml:space="preserve">A: DR is painless and causes no noticeable vision symptoms until the advanced stages when irreversible damage has occurred. The central macular vision is usually preserved until late-stage disease. Without routine annual fundus screening, most patients do not realize they have DR until they notice vision loss — at which point treatment options are more complex and outcomes are worse. This is precisely why AI-based screening tools like your Ocular-Net are clinically impactful for rural populations who lack access to ophthalmologists.</w:t>
            </w:r>
          </w:p>
        </w:tc>
      </w:tr>
      <w:tr>
        <w:tc>
          <w:tcPr>
            <w:gridSpan w:val="1"/>
            <w:tcBorders>
              <w:top w:val="single" w:color="90CAF9" w:sz="1"/>
              <w:left w:val="single" w:color="90CAF9" w:sz="1"/>
              <w:bottom w:val="single" w:color="90CAF9" w:sz="1"/>
              <w:right w:val="single" w:color="90CAF9" w:sz="1"/>
            </w:tcBorders>
            <w:shd w:fill="B71C1C" w:val="clear"/>
            <w:tcMar>
              <w:top w:type="dxa" w:w="80"/>
              <w:left w:type="dxa" w:w="140"/>
              <w:bottom w:type="dxa" w:w="80"/>
              <w:right w:type="dxa" w:w="140"/>
            </w:tcMar>
          </w:tcPr>
          <w:p>
            <w:r>
              <w:rPr>
                <w:rFonts w:ascii="Arial" w:cs="Arial" w:eastAsia="Arial" w:hAnsi="Arial"/>
                <w:b/>
                <w:bCs/>
                <w:color w:val="FFFFFF"/>
                <w:sz w:val="21"/>
                <w:szCs w:val="21"/>
              </w:rPr>
              <w:t xml:space="preserve">Q: Can diabetic retinopathy be reversed?</w:t>
            </w:r>
          </w:p>
        </w:tc>
      </w:tr>
      <w:tr>
        <w:tc>
          <w:tcPr>
            <w:tcBorders>
              <w:top w:val="single" w:color="90CAF9" w:sz="1"/>
              <w:left w:val="single" w:color="90CAF9" w:sz="1"/>
              <w:bottom w:val="single" w:color="90CAF9" w:sz="1"/>
              <w:right w:val="single" w:color="90CAF9" w:sz="1"/>
            </w:tcBorders>
            <w:shd w:fill="FFF3E0" w:val="clear"/>
            <w:tcMar>
              <w:top w:type="dxa" w:w="80"/>
              <w:left w:type="dxa" w:w="140"/>
              <w:bottom w:type="dxa" w:w="80"/>
              <w:right w:type="dxa" w:w="140"/>
            </w:tcMar>
          </w:tcPr>
          <w:p>
            <w:r>
              <w:rPr>
                <w:rFonts w:ascii="Arial" w:cs="Arial" w:eastAsia="Arial" w:hAnsi="Arial"/>
                <w:color w:val="1C2833"/>
                <w:sz w:val="21"/>
                <w:szCs w:val="21"/>
              </w:rPr>
              <w:t xml:space="preserve">A: Early NPDR can partially stabilize or even regress with excellent glycemic and blood pressure control. However, structural changes like microaneurysms, exudates, and neovascularization do not fully reverse. Anti-VEGF therapy can cause regression of new vessels in PDR and resolution of macular edema in DME. Once there is macular scarring or tractional retinal detachment, vision loss is permanent. This makes early detection — the goal of your AI model — the most impactful intervention.</w:t>
            </w:r>
          </w:p>
        </w:tc>
      </w:tr>
      <w:tr>
        <w:tc>
          <w:tcPr>
            <w:gridSpan w:val="1"/>
            <w:tcBorders>
              <w:top w:val="single" w:color="90CAF9" w:sz="1"/>
              <w:left w:val="single" w:color="90CAF9" w:sz="1"/>
              <w:bottom w:val="single" w:color="90CAF9" w:sz="1"/>
              <w:right w:val="single" w:color="90CAF9" w:sz="1"/>
            </w:tcBorders>
            <w:shd w:fill="B71C1C" w:val="clear"/>
            <w:tcMar>
              <w:top w:type="dxa" w:w="80"/>
              <w:left w:type="dxa" w:w="140"/>
              <w:bottom w:type="dxa" w:w="80"/>
              <w:right w:type="dxa" w:w="140"/>
            </w:tcMar>
          </w:tcPr>
          <w:p>
            <w:r>
              <w:rPr>
                <w:rFonts w:ascii="Arial" w:cs="Arial" w:eastAsia="Arial" w:hAnsi="Arial"/>
                <w:b/>
                <w:bCs/>
                <w:color w:val="FFFFFF"/>
                <w:sz w:val="21"/>
                <w:szCs w:val="21"/>
              </w:rPr>
              <w:t xml:space="preserve">Q: What is the 4-2-1 rule in diabetic retinopathy grading?</w:t>
            </w:r>
          </w:p>
        </w:tc>
      </w:tr>
      <w:tr>
        <w:tc>
          <w:tcPr>
            <w:tcBorders>
              <w:top w:val="single" w:color="90CAF9" w:sz="1"/>
              <w:left w:val="single" w:color="90CAF9" w:sz="1"/>
              <w:bottom w:val="single" w:color="90CAF9" w:sz="1"/>
              <w:right w:val="single" w:color="90CAF9" w:sz="1"/>
            </w:tcBorders>
            <w:shd w:fill="FFF3E0" w:val="clear"/>
            <w:tcMar>
              <w:top w:type="dxa" w:w="80"/>
              <w:left w:type="dxa" w:w="140"/>
              <w:bottom w:type="dxa" w:w="80"/>
              <w:right w:type="dxa" w:w="140"/>
            </w:tcMar>
          </w:tcPr>
          <w:p>
            <w:r>
              <w:rPr>
                <w:rFonts w:ascii="Arial" w:cs="Arial" w:eastAsia="Arial" w:hAnsi="Arial"/>
                <w:color w:val="1C2833"/>
                <w:sz w:val="21"/>
                <w:szCs w:val="21"/>
              </w:rPr>
              <w:t xml:space="preserve">A: The 4-2-1 rule identifies Severe NPDR — one step before proliferative disease. It requires ANY ONE of: (1) 20+ intraretinal hemorrhages in each of 4 quadrants, (2) Venous beading in 2+ quadrants, (3) Intraretinal microvascular abnormalities (IRMA) in 1+ quadrant. A patient with severe NPDR has a ~50% risk of progressing to PDR within 1 year without treatment. This is a critical threshold for urgent ophthalmology referral.</w:t>
            </w:r>
          </w:p>
        </w:tc>
      </w:tr>
      <w:tr>
        <w:tc>
          <w:tcPr>
            <w:gridSpan w:val="1"/>
            <w:tcBorders>
              <w:top w:val="single" w:color="90CAF9" w:sz="1"/>
              <w:left w:val="single" w:color="90CAF9" w:sz="1"/>
              <w:bottom w:val="single" w:color="90CAF9" w:sz="1"/>
              <w:right w:val="single" w:color="90CAF9" w:sz="1"/>
            </w:tcBorders>
            <w:shd w:fill="B71C1C" w:val="clear"/>
            <w:tcMar>
              <w:top w:type="dxa" w:w="80"/>
              <w:left w:type="dxa" w:w="140"/>
              <w:bottom w:type="dxa" w:w="80"/>
              <w:right w:type="dxa" w:w="140"/>
            </w:tcMar>
          </w:tcPr>
          <w:p>
            <w:r>
              <w:rPr>
                <w:rFonts w:ascii="Arial" w:cs="Arial" w:eastAsia="Arial" w:hAnsi="Arial"/>
                <w:b/>
                <w:bCs/>
                <w:color w:val="FFFFFF"/>
                <w:sz w:val="21"/>
                <w:szCs w:val="21"/>
              </w:rPr>
              <w:t xml:space="preserve">Q: How does diabetic retinopathy differ from normal aging changes in the retina?</w:t>
            </w:r>
          </w:p>
        </w:tc>
      </w:tr>
      <w:tr>
        <w:tc>
          <w:tcPr>
            <w:tcBorders>
              <w:top w:val="single" w:color="90CAF9" w:sz="1"/>
              <w:left w:val="single" w:color="90CAF9" w:sz="1"/>
              <w:bottom w:val="single" w:color="90CAF9" w:sz="1"/>
              <w:right w:val="single" w:color="90CAF9" w:sz="1"/>
            </w:tcBorders>
            <w:shd w:fill="FFF3E0" w:val="clear"/>
            <w:tcMar>
              <w:top w:type="dxa" w:w="80"/>
              <w:left w:type="dxa" w:w="140"/>
              <w:bottom w:type="dxa" w:w="80"/>
              <w:right w:type="dxa" w:w="140"/>
            </w:tcMar>
          </w:tcPr>
          <w:p>
            <w:r>
              <w:rPr>
                <w:rFonts w:ascii="Arial" w:cs="Arial" w:eastAsia="Arial" w:hAnsi="Arial"/>
                <w:color w:val="1C2833"/>
                <w:sz w:val="21"/>
                <w:szCs w:val="21"/>
              </w:rPr>
              <w:t xml:space="preserve">A: Normal aging may cause mild arteriolar narrowing, arteriovenous nicking (AV nicking), and drusen near the macula (AMD changes). DR is distinguished by the presence of microaneurysms, hemorrhages, hard exudates, and neovascularization — none of which are normal aging findings. Hard exudates in DR are caused by lipid leakage from damaged vessels; drusen in AMD are lipid deposits under the retinal pigment epithelium. Your AI model must learn these distinctions to avoid false positives from aged 'normal' retinas.</w:t>
            </w:r>
          </w:p>
        </w:tc>
      </w:tr>
      <w:tr>
        <w:tc>
          <w:tcPr>
            <w:gridSpan w:val="1"/>
            <w:tcBorders>
              <w:top w:val="single" w:color="90CAF9" w:sz="1"/>
              <w:left w:val="single" w:color="90CAF9" w:sz="1"/>
              <w:bottom w:val="single" w:color="90CAF9" w:sz="1"/>
              <w:right w:val="single" w:color="90CAF9" w:sz="1"/>
            </w:tcBorders>
            <w:shd w:fill="B71C1C" w:val="clear"/>
            <w:tcMar>
              <w:top w:type="dxa" w:w="80"/>
              <w:left w:type="dxa" w:w="140"/>
              <w:bottom w:type="dxa" w:w="80"/>
              <w:right w:type="dxa" w:w="140"/>
            </w:tcMar>
          </w:tcPr>
          <w:p>
            <w:r>
              <w:rPr>
                <w:rFonts w:ascii="Arial" w:cs="Arial" w:eastAsia="Arial" w:hAnsi="Arial"/>
                <w:b/>
                <w:bCs/>
                <w:color w:val="FFFFFF"/>
                <w:sz w:val="21"/>
                <w:szCs w:val="21"/>
              </w:rPr>
              <w:t xml:space="preserve">Q: Is diabetic retinopathy the same as diabetic macular edema?</w:t>
            </w:r>
          </w:p>
        </w:tc>
      </w:tr>
      <w:tr>
        <w:tc>
          <w:tcPr>
            <w:tcBorders>
              <w:top w:val="single" w:color="90CAF9" w:sz="1"/>
              <w:left w:val="single" w:color="90CAF9" w:sz="1"/>
              <w:bottom w:val="single" w:color="90CAF9" w:sz="1"/>
              <w:right w:val="single" w:color="90CAF9" w:sz="1"/>
            </w:tcBorders>
            <w:shd w:fill="FFF3E0" w:val="clear"/>
            <w:tcMar>
              <w:top w:type="dxa" w:w="80"/>
              <w:left w:type="dxa" w:w="140"/>
              <w:bottom w:type="dxa" w:w="80"/>
              <w:right w:type="dxa" w:w="140"/>
            </w:tcMar>
          </w:tcPr>
          <w:p>
            <w:r>
              <w:rPr>
                <w:rFonts w:ascii="Arial" w:cs="Arial" w:eastAsia="Arial" w:hAnsi="Arial"/>
                <w:color w:val="1C2833"/>
                <w:sz w:val="21"/>
                <w:szCs w:val="21"/>
              </w:rPr>
              <w:t xml:space="preserve">A: No — they are related but distinct conditions. DR refers to the overall spectrum of microvascular damage to the retina (from microaneurysms through neovascularization). Diabetic Macular Edema (DME) is a specific complication where fluid accumulates in the macula (the central, high-acuity retinal zone) due to breakdown of the blood-retinal barrier. DME can occur at any stage of DR — even mild NPDR. DME is the primary cause of vision loss from diabetes in developed countries and requires OCT imaging (not just fundus photos) for definitive diagnosis.</w:t>
            </w:r>
          </w:p>
        </w:tc>
      </w:tr>
      <w:tr>
        <w:tc>
          <w:tcPr>
            <w:gridSpan w:val="1"/>
            <w:tcBorders>
              <w:top w:val="single" w:color="90CAF9" w:sz="1"/>
              <w:left w:val="single" w:color="90CAF9" w:sz="1"/>
              <w:bottom w:val="single" w:color="90CAF9" w:sz="1"/>
              <w:right w:val="single" w:color="90CAF9" w:sz="1"/>
            </w:tcBorders>
            <w:shd w:fill="B71C1C" w:val="clear"/>
            <w:tcMar>
              <w:top w:type="dxa" w:w="80"/>
              <w:left w:type="dxa" w:w="140"/>
              <w:bottom w:type="dxa" w:w="80"/>
              <w:right w:type="dxa" w:w="140"/>
            </w:tcMar>
          </w:tcPr>
          <w:p>
            <w:r>
              <w:rPr>
                <w:rFonts w:ascii="Arial" w:cs="Arial" w:eastAsia="Arial" w:hAnsi="Arial"/>
                <w:b/>
                <w:bCs/>
                <w:color w:val="FFFFFF"/>
                <w:sz w:val="21"/>
                <w:szCs w:val="21"/>
              </w:rPr>
              <w:t xml:space="preserve">Q: Why did your model struggle with DR vs Normal classification specifically?</w:t>
            </w:r>
          </w:p>
        </w:tc>
      </w:tr>
      <w:tr>
        <w:tc>
          <w:tcPr>
            <w:tcBorders>
              <w:top w:val="single" w:color="90CAF9" w:sz="1"/>
              <w:left w:val="single" w:color="90CAF9" w:sz="1"/>
              <w:bottom w:val="single" w:color="90CAF9" w:sz="1"/>
              <w:right w:val="single" w:color="90CAF9" w:sz="1"/>
            </w:tcBorders>
            <w:shd w:fill="FFF3E0" w:val="clear"/>
            <w:tcMar>
              <w:top w:type="dxa" w:w="80"/>
              <w:left w:type="dxa" w:w="140"/>
              <w:bottom w:type="dxa" w:w="80"/>
              <w:right w:type="dxa" w:w="140"/>
            </w:tcMar>
          </w:tcPr>
          <w:p>
            <w:r>
              <w:rPr>
                <w:rFonts w:ascii="Arial" w:cs="Arial" w:eastAsia="Arial" w:hAnsi="Arial"/>
                <w:color w:val="1C2833"/>
                <w:sz w:val="21"/>
                <w:szCs w:val="21"/>
              </w:rPr>
              <w:t xml:space="preserve">A: This is a well-known challenge in ophthalmic AI. Mild NPDR (microaneurysms only) is visually subtle — the lesions are tiny red dots that can be confused with normal vessel end-points. The variability in fundus camera quality, image brightness, and optic disc appearance across different patient populations also creates noise. Additionally, if your training dataset has imbalanced class distribution (more Normal than DR images), the model learns a bias toward Normal. Class weights, focal loss, and targeted augmentation are the standard solutions.</w:t>
            </w:r>
          </w:p>
        </w:tc>
      </w:tr>
    </w:tbl>
    <w:p>
      <w:pPr>
        <w:pBdr>
          <w:bottom w:val="single" w:color="B71C1C" w:sz="6" w:space="1"/>
        </w:pBdr>
        <w:spacing w:after="120" w:before="120"/>
      </w:pPr>
    </w:p>
    <w:p>
      <w:r>
        <w:br w:type="page"/>
      </w:r>
    </w:p>
    <w:p>
      <w:pPr>
        <w:spacing w:after="160" w:before="320"/>
      </w:pPr>
      <w:r>
        <w:rPr>
          <w:rFonts w:ascii="Arial" w:cs="Arial" w:eastAsia="Arial" w:hAnsi="Arial"/>
          <w:b/>
          <w:bCs/>
          <w:color w:val="1A237E"/>
          <w:sz w:val="38"/>
          <w:szCs w:val="38"/>
        </w:rPr>
        <w:t xml:space="preserve">DISEASE 3: NORMAL EYE (HEALTHY FUNDUS REFERENCE)</w:t>
      </w:r>
    </w:p>
    <w:p>
      <w:pPr>
        <w:pBdr>
          <w:bottom w:val="single" w:color="1A237E" w:sz="6" w:space="1"/>
        </w:pBdr>
        <w:spacing w:after="120" w:before="120"/>
      </w:pPr>
    </w:p>
    <w:p>
      <w:pPr>
        <w:spacing w:after="100" w:before="220"/>
      </w:pPr>
      <w:r>
        <w:rPr>
          <w:rFonts w:ascii="Arial" w:cs="Arial" w:eastAsia="Arial" w:hAnsi="Arial"/>
          <w:b/>
          <w:bCs/>
          <w:color w:val="1A237E"/>
          <w:sz w:val="24"/>
          <w:szCs w:val="24"/>
        </w:rPr>
        <w:t xml:space="preserve">OVERVIEW</w:t>
      </w:r>
    </w:p>
    <w:p>
      <w:pPr>
        <w:spacing w:after="80" w:before="80" w:line="300"/>
      </w:pPr>
      <w:r>
        <w:rPr>
          <w:rFonts w:ascii="Arial" w:cs="Arial" w:eastAsia="Arial" w:hAnsi="Arial"/>
          <w:color w:val="1C2833"/>
          <w:sz w:val="22"/>
          <w:szCs w:val="22"/>
        </w:rPr>
        <w:t xml:space="preserve">The 'Normal' class in your Ocular-Net model represents healthy eyes with no detectable pathology on fundus examination. Understanding the normal fundus anatomy in detail is essential not just clinically, but for your AI model — the model must learn what 'normal' looks like in order to correctly classify it, and must understand the range of normal variation (different optic disc sizes, vessel tortuosities, foveal reflexes, and fundus pigmentation across ethnicities). Normal fundus images serve as the negative control class and typically represent the majority class in population-level screening datasets.</w:t>
      </w:r>
    </w:p>
    <w:p>
      <w:pPr>
        <w:spacing w:after="100" w:before="220"/>
      </w:pPr>
      <w:r>
        <w:rPr>
          <w:rFonts w:ascii="Arial" w:cs="Arial" w:eastAsia="Arial" w:hAnsi="Arial"/>
          <w:b/>
          <w:bCs/>
          <w:color w:val="1A237E"/>
          <w:sz w:val="24"/>
          <w:szCs w:val="24"/>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Type</w:t>
            </w:r>
          </w:p>
        </w:tc>
        <w:tc>
          <w:tcPr>
            <w:tcW w:type="dxa" w:w="6960"/>
            <w:tcBorders>
              <w:top w:val="single" w:color="90CAF9" w:sz="1"/>
              <w:left w:val="single" w:color="90CAF9" w:sz="1"/>
              <w:bottom w:val="single" w:color="90CAF9" w:sz="1"/>
              <w:right w:val="single" w:color="90CAF9" w:sz="1"/>
            </w:tcBorders>
            <w:shd w:fill="E8EAF6" w:val="clear"/>
            <w:tcMar>
              <w:top w:type="dxa" w:w="80"/>
              <w:left w:type="dxa" w:w="120"/>
              <w:bottom w:type="dxa" w:w="80"/>
              <w:right w:type="dxa" w:w="120"/>
            </w:tcMar>
          </w:tcPr>
          <w:p>
            <w:r>
              <w:rPr>
                <w:rFonts w:ascii="Arial" w:cs="Arial" w:eastAsia="Arial" w:hAnsi="Arial"/>
                <w:color w:val="1C2833"/>
                <w:sz w:val="20"/>
                <w:szCs w:val="20"/>
              </w:rPr>
              <w:t xml:space="preserve">Healthy retina — no pathological findings on fundus examination</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Visual Acuity</w:t>
            </w:r>
          </w:p>
        </w:tc>
        <w:tc>
          <w:tcPr>
            <w:tcW w:type="dxa" w:w="6960"/>
            <w:tcBorders>
              <w:top w:val="single" w:color="90CAF9" w:sz="1"/>
              <w:left w:val="single" w:color="90CAF9" w:sz="1"/>
              <w:bottom w:val="single" w:color="90CAF9" w:sz="1"/>
              <w:right w:val="single" w:color="90CAF9" w:sz="1"/>
            </w:tcBorders>
            <w:shd w:fill="E8EAF6" w:val="clear"/>
            <w:tcMar>
              <w:top w:type="dxa" w:w="80"/>
              <w:left w:type="dxa" w:w="120"/>
              <w:bottom w:type="dxa" w:w="80"/>
              <w:right w:type="dxa" w:w="120"/>
            </w:tcMar>
          </w:tcPr>
          <w:p>
            <w:r>
              <w:rPr>
                <w:rFonts w:ascii="Arial" w:cs="Arial" w:eastAsia="Arial" w:hAnsi="Arial"/>
                <w:color w:val="1C2833"/>
                <w:sz w:val="20"/>
                <w:szCs w:val="20"/>
              </w:rPr>
              <w:t xml:space="preserve">6/6 (20/20) or better; normal colour vision; full visual field</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Key Structures</w:t>
            </w:r>
          </w:p>
        </w:tc>
        <w:tc>
          <w:tcPr>
            <w:tcW w:type="dxa" w:w="6960"/>
            <w:tcBorders>
              <w:top w:val="single" w:color="90CAF9" w:sz="1"/>
              <w:left w:val="single" w:color="90CAF9" w:sz="1"/>
              <w:bottom w:val="single" w:color="90CAF9" w:sz="1"/>
              <w:right w:val="single" w:color="90CAF9" w:sz="1"/>
            </w:tcBorders>
            <w:shd w:fill="E8EAF6" w:val="clear"/>
            <w:tcMar>
              <w:top w:type="dxa" w:w="80"/>
              <w:left w:type="dxa" w:w="120"/>
              <w:bottom w:type="dxa" w:w="80"/>
              <w:right w:type="dxa" w:w="120"/>
            </w:tcMar>
          </w:tcPr>
          <w:p>
            <w:r>
              <w:rPr>
                <w:rFonts w:ascii="Arial" w:cs="Arial" w:eastAsia="Arial" w:hAnsi="Arial"/>
                <w:color w:val="1C2833"/>
                <w:sz w:val="20"/>
                <w:szCs w:val="20"/>
              </w:rPr>
              <w:t xml:space="preserve">Optic disc, macula/fovea, retinal vessels (arteries/veins), choroid</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Normal Variants</w:t>
            </w:r>
          </w:p>
        </w:tc>
        <w:tc>
          <w:tcPr>
            <w:tcW w:type="dxa" w:w="6960"/>
            <w:tcBorders>
              <w:top w:val="single" w:color="90CAF9" w:sz="1"/>
              <w:left w:val="single" w:color="90CAF9" w:sz="1"/>
              <w:bottom w:val="single" w:color="90CAF9" w:sz="1"/>
              <w:right w:val="single" w:color="90CAF9" w:sz="1"/>
            </w:tcBorders>
            <w:shd w:fill="E8EAF6" w:val="clear"/>
            <w:tcMar>
              <w:top w:type="dxa" w:w="80"/>
              <w:left w:type="dxa" w:w="120"/>
              <w:bottom w:type="dxa" w:w="80"/>
              <w:right w:type="dxa" w:w="120"/>
            </w:tcMar>
          </w:tcPr>
          <w:p>
            <w:r>
              <w:rPr>
                <w:rFonts w:ascii="Arial" w:cs="Arial" w:eastAsia="Arial" w:hAnsi="Arial"/>
                <w:color w:val="1C2833"/>
                <w:sz w:val="20"/>
                <w:szCs w:val="20"/>
              </w:rPr>
              <w:t xml:space="preserve">Optic disc drusen, tilted disc, tessellated fundus, peripapillary atrophy</w:t>
            </w:r>
          </w:p>
        </w:tc>
      </w:tr>
      <w:tr>
        <w:tc>
          <w:tcPr>
            <w:tcW w:type="dxa" w:w="2400"/>
            <w:tcBorders>
              <w:top w:val="single" w:color="90CAF9" w:sz="1"/>
              <w:left w:val="single" w:color="90CAF9" w:sz="1"/>
              <w:bottom w:val="single" w:color="90CAF9" w:sz="1"/>
              <w:right w:val="single" w:color="90CAF9" w:sz="1"/>
            </w:tcBorders>
            <w:shd w:fill="90CAF9" w:val="clear"/>
            <w:tcMar>
              <w:top w:type="dxa" w:w="80"/>
              <w:left w:type="dxa" w:w="120"/>
              <w:bottom w:type="dxa" w:w="80"/>
              <w:right w:type="dxa" w:w="120"/>
            </w:tcMar>
          </w:tcPr>
          <w:p>
            <w:r>
              <w:rPr>
                <w:rFonts w:ascii="Arial" w:cs="Arial" w:eastAsia="Arial" w:hAnsi="Arial"/>
                <w:b/>
                <w:bCs/>
                <w:color w:val="0D3B66"/>
                <w:sz w:val="20"/>
                <w:szCs w:val="20"/>
              </w:rPr>
              <w:t xml:space="preserve">AI Role</w:t>
            </w:r>
          </w:p>
        </w:tc>
        <w:tc>
          <w:tcPr>
            <w:tcW w:type="dxa" w:w="6960"/>
            <w:tcBorders>
              <w:top w:val="single" w:color="90CAF9" w:sz="1"/>
              <w:left w:val="single" w:color="90CAF9" w:sz="1"/>
              <w:bottom w:val="single" w:color="90CAF9" w:sz="1"/>
              <w:right w:val="single" w:color="90CAF9" w:sz="1"/>
            </w:tcBorders>
            <w:shd w:fill="E8EAF6" w:val="clear"/>
            <w:tcMar>
              <w:top w:type="dxa" w:w="80"/>
              <w:left w:type="dxa" w:w="120"/>
              <w:bottom w:type="dxa" w:w="80"/>
              <w:right w:type="dxa" w:w="120"/>
            </w:tcMar>
          </w:tcPr>
          <w:p>
            <w:r>
              <w:rPr>
                <w:rFonts w:ascii="Arial" w:cs="Arial" w:eastAsia="Arial" w:hAnsi="Arial"/>
                <w:color w:val="1C2833"/>
                <w:sz w:val="20"/>
                <w:szCs w:val="20"/>
              </w:rPr>
              <w:t xml:space="preserve">Negative class — model must distinguish from subtle early pathology</w:t>
            </w:r>
          </w:p>
        </w:tc>
      </w:tr>
    </w:tbl>
    <w:p>
      <w:pPr>
        <w:spacing w:after="100" w:before="220"/>
      </w:pPr>
      <w:r>
        <w:rPr>
          <w:rFonts w:ascii="Arial" w:cs="Arial" w:eastAsia="Arial" w:hAnsi="Arial"/>
          <w:b/>
          <w:bCs/>
          <w:color w:val="1A237E"/>
          <w:sz w:val="24"/>
          <w:szCs w:val="24"/>
        </w:rPr>
        <w:t xml:space="preserve">NORMAL FUNDUS ANATOMY</w:t>
      </w:r>
    </w:p>
    <w:p>
      <w:pPr>
        <w:pStyle w:val="ListParagraph"/>
        <w:numPr>
          <w:ilvl w:val="0"/>
          <w:numId w:val="2"/>
        </w:numPr>
        <w:spacing w:after="60" w:before="60"/>
      </w:pPr>
      <w:r>
        <w:rPr>
          <w:rFonts w:ascii="Arial" w:cs="Arial" w:eastAsia="Arial" w:hAnsi="Arial"/>
          <w:b w:val="false"/>
          <w:bCs w:val="false"/>
          <w:color w:val="1C2833"/>
          <w:sz w:val="22"/>
          <w:szCs w:val="22"/>
        </w:rPr>
        <w:t xml:space="preserve">Optic Disc: Round/oval, pale pink, sharp margins; ~1.5mm diameter; cup:disc ratio &lt;0.5</w:t>
      </w:r>
    </w:p>
    <w:p>
      <w:pPr>
        <w:pStyle w:val="ListParagraph"/>
        <w:numPr>
          <w:ilvl w:val="0"/>
          <w:numId w:val="2"/>
        </w:numPr>
        <w:spacing w:after="60" w:before="60"/>
      </w:pPr>
      <w:r>
        <w:rPr>
          <w:rFonts w:ascii="Arial" w:cs="Arial" w:eastAsia="Arial" w:hAnsi="Arial"/>
          <w:b w:val="false"/>
          <w:bCs w:val="false"/>
          <w:color w:val="1C2833"/>
          <w:sz w:val="22"/>
          <w:szCs w:val="22"/>
        </w:rPr>
        <w:t xml:space="preserve">Macula: Located ~2 disc diameters temporal to disc; darker than surrounding retina; foveal reflex in young eyes</w:t>
      </w:r>
    </w:p>
    <w:p>
      <w:pPr>
        <w:pStyle w:val="ListParagraph"/>
        <w:numPr>
          <w:ilvl w:val="0"/>
          <w:numId w:val="2"/>
        </w:numPr>
        <w:spacing w:after="60" w:before="60"/>
      </w:pPr>
      <w:r>
        <w:rPr>
          <w:rFonts w:ascii="Arial" w:cs="Arial" w:eastAsia="Arial" w:hAnsi="Arial"/>
          <w:b w:val="false"/>
          <w:bCs w:val="false"/>
          <w:color w:val="1C2833"/>
          <w:sz w:val="22"/>
          <w:szCs w:val="22"/>
        </w:rPr>
        <w:t xml:space="preserve">Fovea: Central pit in macula; avascular zone; highest density of cone photoreceptors — responsible for sharp central vision</w:t>
      </w:r>
    </w:p>
    <w:p>
      <w:pPr>
        <w:pStyle w:val="ListParagraph"/>
        <w:numPr>
          <w:ilvl w:val="0"/>
          <w:numId w:val="2"/>
        </w:numPr>
        <w:spacing w:after="60" w:before="60"/>
      </w:pPr>
      <w:r>
        <w:rPr>
          <w:rFonts w:ascii="Arial" w:cs="Arial" w:eastAsia="Arial" w:hAnsi="Arial"/>
          <w:b w:val="false"/>
          <w:bCs w:val="false"/>
          <w:color w:val="1C2833"/>
          <w:sz w:val="22"/>
          <w:szCs w:val="22"/>
        </w:rPr>
        <w:t xml:space="preserve">Retinal Arteries: Bright red, narrower (A:V ratio ~2:3), have light reflex stripe</w:t>
      </w:r>
    </w:p>
    <w:p>
      <w:pPr>
        <w:pStyle w:val="ListParagraph"/>
        <w:numPr>
          <w:ilvl w:val="0"/>
          <w:numId w:val="2"/>
        </w:numPr>
        <w:spacing w:after="60" w:before="60"/>
      </w:pPr>
      <w:r>
        <w:rPr>
          <w:rFonts w:ascii="Arial" w:cs="Arial" w:eastAsia="Arial" w:hAnsi="Arial"/>
          <w:b w:val="false"/>
          <w:bCs w:val="false"/>
          <w:color w:val="1C2833"/>
          <w:sz w:val="22"/>
          <w:szCs w:val="22"/>
        </w:rPr>
        <w:t xml:space="preserve">Retinal Veins: Darker red, wider than arteries; no light stripe; pulsate at disc</w:t>
      </w:r>
    </w:p>
    <w:p>
      <w:pPr>
        <w:pStyle w:val="ListParagraph"/>
        <w:numPr>
          <w:ilvl w:val="0"/>
          <w:numId w:val="2"/>
        </w:numPr>
        <w:spacing w:after="60" w:before="60"/>
      </w:pPr>
      <w:r>
        <w:rPr>
          <w:rFonts w:ascii="Arial" w:cs="Arial" w:eastAsia="Arial" w:hAnsi="Arial"/>
          <w:b w:val="false"/>
          <w:bCs w:val="false"/>
          <w:color w:val="1C2833"/>
          <w:sz w:val="22"/>
          <w:szCs w:val="22"/>
        </w:rPr>
        <w:t xml:space="preserve">Nerve Fiber Layer: Visible as fine striations radiating from optic disc</w:t>
      </w:r>
    </w:p>
    <w:p>
      <w:pPr>
        <w:spacing w:after="100" w:before="220"/>
      </w:pPr>
      <w:r>
        <w:rPr>
          <w:rFonts w:ascii="Arial" w:cs="Arial" w:eastAsia="Arial" w:hAnsi="Arial"/>
          <w:b/>
          <w:bCs/>
          <w:color w:val="1A237E"/>
          <w:sz w:val="24"/>
          <w:szCs w:val="24"/>
        </w:rPr>
        <w:t xml:space="preserve">NORMAL VARIANTS THAT CAN CONFUSE AI MODELS</w:t>
      </w:r>
    </w:p>
    <w:p>
      <w:pPr>
        <w:pStyle w:val="ListParagraph"/>
        <w:numPr>
          <w:ilvl w:val="0"/>
          <w:numId w:val="2"/>
        </w:numPr>
        <w:spacing w:after="60" w:before="60"/>
      </w:pPr>
      <w:r>
        <w:rPr>
          <w:rFonts w:ascii="Arial" w:cs="Arial" w:eastAsia="Arial" w:hAnsi="Arial"/>
          <w:b w:val="false"/>
          <w:bCs w:val="false"/>
          <w:color w:val="1C2833"/>
          <w:sz w:val="22"/>
          <w:szCs w:val="22"/>
        </w:rPr>
        <w:t xml:space="preserve">Large physiological cup: CDR up to 0.7 in myopes — may mimic glaucomatous cupping</w:t>
      </w:r>
    </w:p>
    <w:p>
      <w:pPr>
        <w:pStyle w:val="ListParagraph"/>
        <w:numPr>
          <w:ilvl w:val="0"/>
          <w:numId w:val="2"/>
        </w:numPr>
        <w:spacing w:after="60" w:before="60"/>
      </w:pPr>
      <w:r>
        <w:rPr>
          <w:rFonts w:ascii="Arial" w:cs="Arial" w:eastAsia="Arial" w:hAnsi="Arial"/>
          <w:b w:val="false"/>
          <w:bCs w:val="false"/>
          <w:color w:val="1C2833"/>
          <w:sz w:val="22"/>
          <w:szCs w:val="22"/>
        </w:rPr>
        <w:t xml:space="preserve">Tilted optic disc: Congenital; may have inferior crescent — mimics glaucoma/pathology</w:t>
      </w:r>
    </w:p>
    <w:p>
      <w:pPr>
        <w:pStyle w:val="ListParagraph"/>
        <w:numPr>
          <w:ilvl w:val="0"/>
          <w:numId w:val="2"/>
        </w:numPr>
        <w:spacing w:after="60" w:before="60"/>
      </w:pPr>
      <w:r>
        <w:rPr>
          <w:rFonts w:ascii="Arial" w:cs="Arial" w:eastAsia="Arial" w:hAnsi="Arial"/>
          <w:b w:val="false"/>
          <w:bCs w:val="false"/>
          <w:color w:val="1C2833"/>
          <w:sz w:val="22"/>
          <w:szCs w:val="22"/>
        </w:rPr>
        <w:t xml:space="preserve">Peripapillary atrophy (PPA): Pale crescents around disc — common in myopes; not pathological</w:t>
      </w:r>
    </w:p>
    <w:p>
      <w:pPr>
        <w:pStyle w:val="ListParagraph"/>
        <w:numPr>
          <w:ilvl w:val="0"/>
          <w:numId w:val="2"/>
        </w:numPr>
        <w:spacing w:after="60" w:before="60"/>
      </w:pPr>
      <w:r>
        <w:rPr>
          <w:rFonts w:ascii="Arial" w:cs="Arial" w:eastAsia="Arial" w:hAnsi="Arial"/>
          <w:b w:val="false"/>
          <w:bCs w:val="false"/>
          <w:color w:val="1C2833"/>
          <w:sz w:val="22"/>
          <w:szCs w:val="22"/>
        </w:rPr>
        <w:t xml:space="preserve">Tessellated/tigroid fundus: Choroidal vessel visibility through thin RPE in high myopes — normal</w:t>
      </w:r>
    </w:p>
    <w:p>
      <w:pPr>
        <w:pStyle w:val="ListParagraph"/>
        <w:numPr>
          <w:ilvl w:val="0"/>
          <w:numId w:val="2"/>
        </w:numPr>
        <w:spacing w:after="60" w:before="60"/>
      </w:pPr>
      <w:r>
        <w:rPr>
          <w:rFonts w:ascii="Arial" w:cs="Arial" w:eastAsia="Arial" w:hAnsi="Arial"/>
          <w:b w:val="false"/>
          <w:bCs w:val="false"/>
          <w:color w:val="1C2833"/>
          <w:sz w:val="22"/>
          <w:szCs w:val="22"/>
        </w:rPr>
        <w:t xml:space="preserve">Medullated nerve fibers: White, flame-shaped patch near disc — striking but benign</w:t>
      </w:r>
    </w:p>
    <w:p>
      <w:pPr>
        <w:pStyle w:val="ListParagraph"/>
        <w:numPr>
          <w:ilvl w:val="0"/>
          <w:numId w:val="2"/>
        </w:numPr>
        <w:spacing w:after="60" w:before="60"/>
      </w:pPr>
      <w:r>
        <w:rPr>
          <w:rFonts w:ascii="Arial" w:cs="Arial" w:eastAsia="Arial" w:hAnsi="Arial"/>
          <w:b w:val="false"/>
          <w:bCs w:val="false"/>
          <w:color w:val="1C2833"/>
          <w:sz w:val="22"/>
          <w:szCs w:val="22"/>
        </w:rPr>
        <w:t xml:space="preserve">Optic disc drusen: Calcified deposits that elevate disc — can mimic papilledema</w:t>
      </w:r>
    </w:p>
    <w:p>
      <w:pPr>
        <w:spacing w:after="100" w:before="220"/>
      </w:pPr>
      <w:r>
        <w:rPr>
          <w:rFonts w:ascii="Arial" w:cs="Arial" w:eastAsia="Arial" w:hAnsi="Arial"/>
          <w:b/>
          <w:bCs/>
          <w:color w:val="1A237E"/>
          <w:sz w:val="24"/>
          <w:szCs w:val="24"/>
        </w:rPr>
        <w:t xml:space="preserve">UNDERSTANDING NORMAL FUNDUS ACROSS POPULATIONS</w:t>
      </w:r>
    </w:p>
    <w:p>
      <w:pPr>
        <w:spacing w:after="80" w:before="80" w:line="300"/>
      </w:pPr>
      <w:r>
        <w:rPr>
          <w:rFonts w:ascii="Arial" w:cs="Arial" w:eastAsia="Arial" w:hAnsi="Arial"/>
          <w:color w:val="1C2833"/>
          <w:sz w:val="22"/>
          <w:szCs w:val="22"/>
        </w:rPr>
        <w:t xml:space="preserve">Fundus appearance varies significantly with ethnicity, age, and refractive error. Darker-pigmented fundi (common in South Asian and African populations) show less choroidal background detail and a different baseline retinal color. This is important for your model because your target population (rural India) may have Fitzpatrick IV-V skin/fundus pigmentation, and if your training data is predominantly from Western datasets (EyePACS), your Normal class may not be representative of your inference population — a key dataset bias issue to address in your capstone.</w:t>
      </w:r>
    </w:p>
    <w:p>
      <w:pPr>
        <w:spacing w:after="100" w:before="220"/>
      </w:pPr>
      <w:r>
        <w:rPr>
          <w:rFonts w:ascii="Arial" w:cs="Arial" w:eastAsia="Arial" w:hAnsi="Arial"/>
          <w:b/>
          <w:bCs/>
          <w:color w:val="1A237E"/>
          <w:sz w:val="24"/>
          <w:szCs w:val="24"/>
        </w:rPr>
        <w:t xml:space="preserve">WHAT DIFFERENTIATES NORMAL FROM EARLY PATHOLOGY</w:t>
      </w:r>
    </w:p>
    <w:p>
      <w:pPr>
        <w:pStyle w:val="ListParagraph"/>
        <w:numPr>
          <w:ilvl w:val="0"/>
          <w:numId w:val="2"/>
        </w:numPr>
        <w:spacing w:after="60" w:before="60"/>
      </w:pPr>
      <w:r>
        <w:rPr>
          <w:rFonts w:ascii="Arial" w:cs="Arial" w:eastAsia="Arial" w:hAnsi="Arial"/>
          <w:b w:val="false"/>
          <w:bCs w:val="false"/>
          <w:color w:val="1C2833"/>
          <w:sz w:val="22"/>
          <w:szCs w:val="22"/>
        </w:rPr>
        <w:t xml:space="preserve">vs. Cataract: In cataract, overall image haze reduces all retinal details uniformly — vessels appear blurred</w:t>
      </w:r>
    </w:p>
    <w:p>
      <w:pPr>
        <w:pStyle w:val="ListParagraph"/>
        <w:numPr>
          <w:ilvl w:val="0"/>
          <w:numId w:val="2"/>
        </w:numPr>
        <w:spacing w:after="60" w:before="60"/>
      </w:pPr>
      <w:r>
        <w:rPr>
          <w:rFonts w:ascii="Arial" w:cs="Arial" w:eastAsia="Arial" w:hAnsi="Arial"/>
          <w:b w:val="false"/>
          <w:bCs w:val="false"/>
          <w:color w:val="1C2833"/>
          <w:sz w:val="22"/>
          <w:szCs w:val="22"/>
        </w:rPr>
        <w:t xml:space="preserve">vs. Mild NPDR: Microaneurysms are tiny red dots NOT seen in true normal fundus images</w:t>
      </w:r>
    </w:p>
    <w:p>
      <w:pPr>
        <w:pStyle w:val="ListParagraph"/>
        <w:numPr>
          <w:ilvl w:val="0"/>
          <w:numId w:val="2"/>
        </w:numPr>
        <w:spacing w:after="60" w:before="60"/>
      </w:pPr>
      <w:r>
        <w:rPr>
          <w:rFonts w:ascii="Arial" w:cs="Arial" w:eastAsia="Arial" w:hAnsi="Arial"/>
          <w:b w:val="false"/>
          <w:bCs w:val="false"/>
          <w:color w:val="1C2833"/>
          <w:sz w:val="22"/>
          <w:szCs w:val="22"/>
        </w:rPr>
        <w:t xml:space="preserve">vs. Glaucoma: Normal CDR &lt;0.5 with healthy neuroretinal rim tissue in all quadrants</w:t>
      </w:r>
    </w:p>
    <w:p>
      <w:pPr>
        <w:pStyle w:val="ListParagraph"/>
        <w:numPr>
          <w:ilvl w:val="0"/>
          <w:numId w:val="2"/>
        </w:numPr>
        <w:spacing w:after="60" w:before="60"/>
      </w:pPr>
      <w:r>
        <w:rPr>
          <w:rFonts w:ascii="Arial" w:cs="Arial" w:eastAsia="Arial" w:hAnsi="Arial"/>
          <w:b w:val="false"/>
          <w:bCs w:val="false"/>
          <w:color w:val="1C2833"/>
          <w:sz w:val="22"/>
          <w:szCs w:val="22"/>
        </w:rPr>
        <w:t xml:space="preserve">vs. Early AMD: No drusen deposits at/near fovea in normal; RPE is uniform in appearance</w:t>
      </w:r>
    </w:p>
    <w:p>
      <w:pPr>
        <w:pStyle w:val="ListParagraph"/>
        <w:numPr>
          <w:ilvl w:val="0"/>
          <w:numId w:val="2"/>
        </w:numPr>
        <w:spacing w:after="60" w:before="60"/>
      </w:pPr>
      <w:r>
        <w:rPr>
          <w:rFonts w:ascii="Arial" w:cs="Arial" w:eastAsia="Arial" w:hAnsi="Arial"/>
          <w:b w:val="false"/>
          <w:bCs w:val="false"/>
          <w:color w:val="1C2833"/>
          <w:sz w:val="22"/>
          <w:szCs w:val="22"/>
        </w:rPr>
        <w:t xml:space="preserve">vs. Hypertensive retinopathy: Normal A:V ratio ~2:3; no AV nicking or arteriolar narrowing</w:t>
      </w:r>
    </w:p>
    <w:p>
      <w:pPr>
        <w:spacing w:after="100" w:before="220"/>
      </w:pPr>
      <w:r>
        <w:rPr>
          <w:rFonts w:ascii="Arial" w:cs="Arial" w:eastAsia="Arial" w:hAnsi="Arial"/>
          <w:b/>
          <w:bCs/>
          <w:color w:val="1A237E"/>
          <w:sz w:val="24"/>
          <w:szCs w:val="24"/>
        </w:rPr>
        <w:t xml:space="preserve">RELEVANCE TO OCULAR-NET (AI MODEL)</w:t>
      </w:r>
    </w:p>
    <w:p>
      <w:pPr>
        <w:spacing w:after="80" w:before="80" w:line="300"/>
      </w:pPr>
      <w:r>
        <w:rPr>
          <w:rFonts w:ascii="Arial" w:cs="Arial" w:eastAsia="Arial" w:hAnsi="Arial"/>
          <w:color w:val="1C2833"/>
          <w:sz w:val="22"/>
          <w:szCs w:val="22"/>
        </w:rPr>
        <w:t xml:space="preserve">The Normal class is often the largest in fundus datasets and serves as the reference negative. For your EfficientNetB0 model, accurately classifying Normal requires learning the absence of lesions rather than their presence — a conceptually different learning task. A common failure mode is the model learning image quality features (sharp, well-lit images are more likely Normal in dataset construction) rather than true retinal features. Balanced class weights and quality-controlled dataset curation are essential. Your Grad-CAM on correctly classified Normal images should ideally show diffuse, low-activation maps — if it shows focal activations, that warrants investigation.</w:t>
      </w:r>
    </w:p>
    <w:p>
      <w:pPr>
        <w:spacing w:after="100" w:before="220"/>
      </w:pPr>
      <w:r>
        <w:rPr>
          <w:rFonts w:ascii="Arial" w:cs="Arial" w:eastAsia="Arial" w:hAnsi="Arial"/>
          <w:b/>
          <w:bCs/>
          <w:color w:val="1A237E"/>
          <w:sz w:val="24"/>
          <w:szCs w:val="24"/>
        </w:rPr>
        <w:t xml:space="preserve">DATASETS &amp; RESOURCES</w:t>
      </w:r>
    </w:p>
    <w:p>
      <w:pPr>
        <w:pStyle w:val="ListParagraph"/>
        <w:numPr>
          <w:ilvl w:val="0"/>
          <w:numId w:val="2"/>
        </w:numPr>
        <w:spacing w:after="60" w:before="60"/>
      </w:pPr>
      <w:hyperlink w:history="1" r:id="rIddbn1lsweua3_nyadcf2qi">
        <w:r>
          <w:rPr>
            <w:rFonts w:ascii="Arial" w:cs="Arial" w:eastAsia="Arial" w:hAnsi="Arial"/>
            <w:color w:val="1155CC"/>
            <w:sz w:val="22"/>
            <w:szCs w:val="22"/>
            <w:u w:val="single"/>
          </w:rPr>
          <w:t xml:space="preserve">ODIR-5K (Normal class included): https://www.kaggle.com/datasets/andrewmvd/ocular-disease-recognition-odir5k</w:t>
        </w:r>
      </w:hyperlink>
    </w:p>
    <w:p>
      <w:pPr>
        <w:pStyle w:val="ListParagraph"/>
        <w:numPr>
          <w:ilvl w:val="0"/>
          <w:numId w:val="2"/>
        </w:numPr>
        <w:spacing w:after="60" w:before="60"/>
      </w:pPr>
      <w:hyperlink w:history="1" r:id="rId2nht1_4prsr1mxpgldeif">
        <w:r>
          <w:rPr>
            <w:rFonts w:ascii="Arial" w:cs="Arial" w:eastAsia="Arial" w:hAnsi="Arial"/>
            <w:color w:val="1155CC"/>
            <w:sz w:val="22"/>
            <w:szCs w:val="22"/>
            <w:u w:val="single"/>
          </w:rPr>
          <w:t xml:space="preserve">EyePACS (Grade 0 = Normal, ~25K images): https://www.kaggle.com/competitions/diabetic-retinopathy-detection</w:t>
        </w:r>
      </w:hyperlink>
    </w:p>
    <w:p>
      <w:pPr>
        <w:pStyle w:val="ListParagraph"/>
        <w:numPr>
          <w:ilvl w:val="0"/>
          <w:numId w:val="2"/>
        </w:numPr>
        <w:spacing w:after="60" w:before="60"/>
      </w:pPr>
      <w:hyperlink w:history="1" r:id="rIdhkb9axhcgx2iqnugfcysx">
        <w:r>
          <w:rPr>
            <w:rFonts w:ascii="Arial" w:cs="Arial" w:eastAsia="Arial" w:hAnsi="Arial"/>
            <w:color w:val="1155CC"/>
            <w:sz w:val="22"/>
            <w:szCs w:val="22"/>
            <w:u w:val="single"/>
          </w:rPr>
          <w:t xml:space="preserve">APTOS 2019 (includes Normal grade): https://www.kaggle.com/competitions/aptos2019-blindness-detection</w:t>
        </w:r>
      </w:hyperlink>
    </w:p>
    <w:p>
      <w:pPr>
        <w:pStyle w:val="ListParagraph"/>
        <w:numPr>
          <w:ilvl w:val="0"/>
          <w:numId w:val="2"/>
        </w:numPr>
        <w:spacing w:after="60" w:before="60"/>
      </w:pPr>
      <w:hyperlink w:history="1" r:id="rIduxcnc7zzyphbyuxvwsy75">
        <w:r>
          <w:rPr>
            <w:rFonts w:ascii="Arial" w:cs="Arial" w:eastAsia="Arial" w:hAnsi="Arial"/>
            <w:color w:val="1155CC"/>
            <w:sz w:val="22"/>
            <w:szCs w:val="22"/>
            <w:u w:val="single"/>
          </w:rPr>
          <w:t xml:space="preserve">REFUGE Challenge (Normal vs Glaucoma): https://refuge.grand-challenge.org/</w:t>
        </w:r>
      </w:hyperlink>
    </w:p>
    <w:p>
      <w:pPr>
        <w:pStyle w:val="ListParagraph"/>
        <w:numPr>
          <w:ilvl w:val="0"/>
          <w:numId w:val="2"/>
        </w:numPr>
        <w:spacing w:after="60" w:before="60"/>
      </w:pPr>
      <w:hyperlink w:history="1" r:id="rId8pwhj9ihqfknvbzkpix-h">
        <w:r>
          <w:rPr>
            <w:rFonts w:ascii="Arial" w:cs="Arial" w:eastAsia="Arial" w:hAnsi="Arial"/>
            <w:color w:val="1155CC"/>
            <w:sz w:val="22"/>
            <w:szCs w:val="22"/>
            <w:u w:val="single"/>
          </w:rPr>
          <w:t xml:space="preserve">STARE Dataset (Normal + 23 pathologies): https://cecas.clemson.edu/~ahoover/stare/</w:t>
        </w:r>
      </w:hyperlink>
    </w:p>
    <w:p>
      <w:pPr>
        <w:pStyle w:val="ListParagraph"/>
        <w:numPr>
          <w:ilvl w:val="0"/>
          <w:numId w:val="2"/>
        </w:numPr>
        <w:spacing w:after="60" w:before="60"/>
      </w:pPr>
      <w:hyperlink w:history="1" r:id="rIdun5cj7ong6lnokxcqmwd1">
        <w:r>
          <w:rPr>
            <w:rFonts w:ascii="Arial" w:cs="Arial" w:eastAsia="Arial" w:hAnsi="Arial"/>
            <w:color w:val="1155CC"/>
            <w:sz w:val="22"/>
            <w:szCs w:val="22"/>
            <w:u w:val="single"/>
          </w:rPr>
          <w:t xml:space="preserve">RFMiD — Retinal Fundus Multi-Disease: https://www.kaggle.com/datasets/andrewmvd/retinal-disease-classification</w:t>
        </w:r>
      </w:hyperlink>
    </w:p>
    <w:p>
      <w:pPr>
        <w:spacing w:after="100" w:before="220"/>
      </w:pPr>
      <w:r>
        <w:rPr>
          <w:rFonts w:ascii="Arial" w:cs="Arial" w:eastAsia="Arial" w:hAnsi="Arial"/>
          <w:b/>
          <w:bCs/>
          <w:color w:val="1A237E"/>
          <w:sz w:val="24"/>
          <w:szCs w:val="24"/>
        </w:rPr>
        <w:t xml:space="preserve">FREQUENTLY ASKED QUESTIONS (FAQ)</w:t>
      </w:r>
    </w:p>
    <w:p>
      <w:pPr>
        <w:spacing w:after="80" w:before="80" w:line="300"/>
      </w:pPr>
      <w:r>
        <w:rPr>
          <w:rFonts w:ascii="Arial" w:cs="Arial" w:eastAsia="Arial" w:hAnsi="Arial"/>
          <w:color w:val="1C2833"/>
          <w:sz w:val="22"/>
          <w:szCs w:val="22"/>
        </w:rPr>
        <w:t xml:space="preserve">The following FAQs are designed to enrich your RAG chatbot knowledge base with conversational Q&amp;A pairs that patients and healthcare workers may realistically ask via your WhatsApp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90CAF9" w:sz="1"/>
              <w:left w:val="single" w:color="90CAF9" w:sz="1"/>
              <w:bottom w:val="single" w:color="90CAF9" w:sz="1"/>
              <w:right w:val="single" w:color="90CAF9" w:sz="1"/>
            </w:tcBorders>
            <w:shd w:fill="1A237E" w:val="clear"/>
            <w:tcMar>
              <w:top w:type="dxa" w:w="80"/>
              <w:left w:type="dxa" w:w="140"/>
              <w:bottom w:type="dxa" w:w="80"/>
              <w:right w:type="dxa" w:w="140"/>
            </w:tcMar>
          </w:tcPr>
          <w:p>
            <w:r>
              <w:rPr>
                <w:rFonts w:ascii="Arial" w:cs="Arial" w:eastAsia="Arial" w:hAnsi="Arial"/>
                <w:b/>
                <w:bCs/>
                <w:color w:val="FFFFFF"/>
                <w:sz w:val="21"/>
                <w:szCs w:val="21"/>
              </w:rPr>
              <w:t xml:space="preserve">Q: Why do we need so many 'Normal' images in the training dataset?</w:t>
            </w:r>
          </w:p>
        </w:tc>
      </w:tr>
      <w:tr>
        <w:tc>
          <w:tcPr>
            <w:tcBorders>
              <w:top w:val="single" w:color="90CAF9" w:sz="1"/>
              <w:left w:val="single" w:color="90CAF9" w:sz="1"/>
              <w:bottom w:val="single" w:color="90CAF9" w:sz="1"/>
              <w:right w:val="single" w:color="90CAF9" w:sz="1"/>
            </w:tcBorders>
            <w:shd w:fill="E8EAF6" w:val="clear"/>
            <w:tcMar>
              <w:top w:type="dxa" w:w="80"/>
              <w:left w:type="dxa" w:w="140"/>
              <w:bottom w:type="dxa" w:w="80"/>
              <w:right w:type="dxa" w:w="140"/>
            </w:tcMar>
          </w:tcPr>
          <w:p>
            <w:r>
              <w:rPr>
                <w:rFonts w:ascii="Arial" w:cs="Arial" w:eastAsia="Arial" w:hAnsi="Arial"/>
                <w:color w:val="1C2833"/>
                <w:sz w:val="21"/>
                <w:szCs w:val="21"/>
              </w:rPr>
              <w:t xml:space="preserve">A: The model must learn the full range of normal retinal appearance — including normal variation in disc size, vessel tortuosity, fundus pigmentation, and image quality. Without diverse Normal examples, the model may overfit to a narrow definition of normal and misclassify unusual-but-healthy retinas as pathological (false positives). Aim for at least 500-1000 quality-controlled Normal images from diverse demographics for robust performance.</w:t>
            </w:r>
          </w:p>
        </w:tc>
      </w:tr>
      <w:tr>
        <w:tc>
          <w:tcPr>
            <w:gridSpan w:val="1"/>
            <w:tcBorders>
              <w:top w:val="single" w:color="90CAF9" w:sz="1"/>
              <w:left w:val="single" w:color="90CAF9" w:sz="1"/>
              <w:bottom w:val="single" w:color="90CAF9" w:sz="1"/>
              <w:right w:val="single" w:color="90CAF9" w:sz="1"/>
            </w:tcBorders>
            <w:shd w:fill="1A237E" w:val="clear"/>
            <w:tcMar>
              <w:top w:type="dxa" w:w="80"/>
              <w:left w:type="dxa" w:w="140"/>
              <w:bottom w:type="dxa" w:w="80"/>
              <w:right w:type="dxa" w:w="140"/>
            </w:tcMar>
          </w:tcPr>
          <w:p>
            <w:r>
              <w:rPr>
                <w:rFonts w:ascii="Arial" w:cs="Arial" w:eastAsia="Arial" w:hAnsi="Arial"/>
                <w:b/>
                <w:bCs/>
                <w:color w:val="FFFFFF"/>
                <w:sz w:val="21"/>
                <w:szCs w:val="21"/>
              </w:rPr>
              <w:t xml:space="preserve">Q: Can a normal fundus exam miss diabetic retinopathy?</w:t>
            </w:r>
          </w:p>
        </w:tc>
      </w:tr>
      <w:tr>
        <w:tc>
          <w:tcPr>
            <w:tcBorders>
              <w:top w:val="single" w:color="90CAF9" w:sz="1"/>
              <w:left w:val="single" w:color="90CAF9" w:sz="1"/>
              <w:bottom w:val="single" w:color="90CAF9" w:sz="1"/>
              <w:right w:val="single" w:color="90CAF9" w:sz="1"/>
            </w:tcBorders>
            <w:shd w:fill="E8EAF6" w:val="clear"/>
            <w:tcMar>
              <w:top w:type="dxa" w:w="80"/>
              <w:left w:type="dxa" w:w="140"/>
              <w:bottom w:type="dxa" w:w="80"/>
              <w:right w:type="dxa" w:w="140"/>
            </w:tcMar>
          </w:tcPr>
          <w:p>
            <w:r>
              <w:rPr>
                <w:rFonts w:ascii="Arial" w:cs="Arial" w:eastAsia="Arial" w:hAnsi="Arial"/>
                <w:color w:val="1C2833"/>
                <w:sz w:val="21"/>
                <w:szCs w:val="21"/>
              </w:rPr>
              <w:t xml:space="preserve">A: Yes — very early DR (isolated microaneurysms) can be missed even by experienced ophthalmologists on standard fundus photography without image enhancement or red-free filters. Ultra-widefield imaging, OCT-A (angiography), and AI-assisted detection improve sensitivity. This is why annual screening rather than episodic exam is recommended for all diabetics — a single 'clear' fundus exam does not exclude future development of DR.</w:t>
            </w:r>
          </w:p>
        </w:tc>
      </w:tr>
      <w:tr>
        <w:tc>
          <w:tcPr>
            <w:gridSpan w:val="1"/>
            <w:tcBorders>
              <w:top w:val="single" w:color="90CAF9" w:sz="1"/>
              <w:left w:val="single" w:color="90CAF9" w:sz="1"/>
              <w:bottom w:val="single" w:color="90CAF9" w:sz="1"/>
              <w:right w:val="single" w:color="90CAF9" w:sz="1"/>
            </w:tcBorders>
            <w:shd w:fill="1A237E" w:val="clear"/>
            <w:tcMar>
              <w:top w:type="dxa" w:w="80"/>
              <w:left w:type="dxa" w:w="140"/>
              <w:bottom w:type="dxa" w:w="80"/>
              <w:right w:type="dxa" w:w="140"/>
            </w:tcMar>
          </w:tcPr>
          <w:p>
            <w:r>
              <w:rPr>
                <w:rFonts w:ascii="Arial" w:cs="Arial" w:eastAsia="Arial" w:hAnsi="Arial"/>
                <w:b/>
                <w:bCs/>
                <w:color w:val="FFFFFF"/>
                <w:sz w:val="21"/>
                <w:szCs w:val="21"/>
              </w:rPr>
              <w:t xml:space="preserve">Q: What does a normal cup-to-disc ratio look like, and why does it matter?</w:t>
            </w:r>
          </w:p>
        </w:tc>
      </w:tr>
      <w:tr>
        <w:tc>
          <w:tcPr>
            <w:tcBorders>
              <w:top w:val="single" w:color="90CAF9" w:sz="1"/>
              <w:left w:val="single" w:color="90CAF9" w:sz="1"/>
              <w:bottom w:val="single" w:color="90CAF9" w:sz="1"/>
              <w:right w:val="single" w:color="90CAF9" w:sz="1"/>
            </w:tcBorders>
            <w:shd w:fill="E8EAF6" w:val="clear"/>
            <w:tcMar>
              <w:top w:type="dxa" w:w="80"/>
              <w:left w:type="dxa" w:w="140"/>
              <w:bottom w:type="dxa" w:w="80"/>
              <w:right w:type="dxa" w:w="140"/>
            </w:tcMar>
          </w:tcPr>
          <w:p>
            <w:r>
              <w:rPr>
                <w:rFonts w:ascii="Arial" w:cs="Arial" w:eastAsia="Arial" w:hAnsi="Arial"/>
                <w:color w:val="1C2833"/>
                <w:sz w:val="21"/>
                <w:szCs w:val="21"/>
              </w:rPr>
              <w:t xml:space="preserve">A: The cup-to-disc ratio (CDR) measures the diameter of the central cup (pale area) relative to the entire optic disc. A normal CDR is typically 0.3-0.4, with anything above 0.6 raising suspicion for glaucoma. However, CDR varies with disc size — people with naturally large discs (megalopapilla) can have CDR &gt;0.6 without glaucoma. This is called a 'physiological large cup' and is a common source of false-positive glaucoma referrals. Your model must learn this nuance.</w:t>
            </w:r>
          </w:p>
        </w:tc>
      </w:tr>
      <w:tr>
        <w:tc>
          <w:tcPr>
            <w:gridSpan w:val="1"/>
            <w:tcBorders>
              <w:top w:val="single" w:color="90CAF9" w:sz="1"/>
              <w:left w:val="single" w:color="90CAF9" w:sz="1"/>
              <w:bottom w:val="single" w:color="90CAF9" w:sz="1"/>
              <w:right w:val="single" w:color="90CAF9" w:sz="1"/>
            </w:tcBorders>
            <w:shd w:fill="1A237E" w:val="clear"/>
            <w:tcMar>
              <w:top w:type="dxa" w:w="80"/>
              <w:left w:type="dxa" w:w="140"/>
              <w:bottom w:type="dxa" w:w="80"/>
              <w:right w:type="dxa" w:w="140"/>
            </w:tcMar>
          </w:tcPr>
          <w:p>
            <w:r>
              <w:rPr>
                <w:rFonts w:ascii="Arial" w:cs="Arial" w:eastAsia="Arial" w:hAnsi="Arial"/>
                <w:b/>
                <w:bCs/>
                <w:color w:val="FFFFFF"/>
                <w:sz w:val="21"/>
                <w:szCs w:val="21"/>
              </w:rPr>
              <w:t xml:space="preserve">Q: How does image quality affect normal vs. pathology classification?</w:t>
            </w:r>
          </w:p>
        </w:tc>
      </w:tr>
      <w:tr>
        <w:tc>
          <w:tcPr>
            <w:tcBorders>
              <w:top w:val="single" w:color="90CAF9" w:sz="1"/>
              <w:left w:val="single" w:color="90CAF9" w:sz="1"/>
              <w:bottom w:val="single" w:color="90CAF9" w:sz="1"/>
              <w:right w:val="single" w:color="90CAF9" w:sz="1"/>
            </w:tcBorders>
            <w:shd w:fill="E8EAF6" w:val="clear"/>
            <w:tcMar>
              <w:top w:type="dxa" w:w="80"/>
              <w:left w:type="dxa" w:w="140"/>
              <w:bottom w:type="dxa" w:w="80"/>
              <w:right w:type="dxa" w:w="140"/>
            </w:tcMar>
          </w:tcPr>
          <w:p>
            <w:r>
              <w:rPr>
                <w:rFonts w:ascii="Arial" w:cs="Arial" w:eastAsia="Arial" w:hAnsi="Arial"/>
                <w:color w:val="1C2833"/>
                <w:sz w:val="21"/>
                <w:szCs w:val="21"/>
              </w:rPr>
              <w:t xml:space="preserve">A: This is a significant practical concern for your WhatsApp healthcare bot. Images sent via WhatsApp may be compressed (WhatsApp applies lossy compression), poorly lit, or blurred. A low-quality image of a normal retina may lack the sharpness to see microaneurysms — causing a false 'Normal' classification. Conversely, lens flare artifacts or uneven illumination can create bright/dark spots mimicking exudates. Adding an image quality assessment (IQA) module before classification is best practice for real-world deployment.</w:t>
            </w:r>
          </w:p>
        </w:tc>
      </w:tr>
      <w:tr>
        <w:tc>
          <w:tcPr>
            <w:gridSpan w:val="1"/>
            <w:tcBorders>
              <w:top w:val="single" w:color="90CAF9" w:sz="1"/>
              <w:left w:val="single" w:color="90CAF9" w:sz="1"/>
              <w:bottom w:val="single" w:color="90CAF9" w:sz="1"/>
              <w:right w:val="single" w:color="90CAF9" w:sz="1"/>
            </w:tcBorders>
            <w:shd w:fill="1A237E" w:val="clear"/>
            <w:tcMar>
              <w:top w:type="dxa" w:w="80"/>
              <w:left w:type="dxa" w:w="140"/>
              <w:bottom w:type="dxa" w:w="80"/>
              <w:right w:type="dxa" w:w="140"/>
            </w:tcMar>
          </w:tcPr>
          <w:p>
            <w:r>
              <w:rPr>
                <w:rFonts w:ascii="Arial" w:cs="Arial" w:eastAsia="Arial" w:hAnsi="Arial"/>
                <w:b/>
                <w:bCs/>
                <w:color w:val="FFFFFF"/>
                <w:sz w:val="21"/>
                <w:szCs w:val="21"/>
              </w:rPr>
              <w:t xml:space="preserve">Q: Why might the model over-predict 'Normal' during inference?</w:t>
            </w:r>
          </w:p>
        </w:tc>
      </w:tr>
      <w:tr>
        <w:tc>
          <w:tcPr>
            <w:tcBorders>
              <w:top w:val="single" w:color="90CAF9" w:sz="1"/>
              <w:left w:val="single" w:color="90CAF9" w:sz="1"/>
              <w:bottom w:val="single" w:color="90CAF9" w:sz="1"/>
              <w:right w:val="single" w:color="90CAF9" w:sz="1"/>
            </w:tcBorders>
            <w:shd w:fill="E8EAF6" w:val="clear"/>
            <w:tcMar>
              <w:top w:type="dxa" w:w="80"/>
              <w:left w:type="dxa" w:w="140"/>
              <w:bottom w:type="dxa" w:w="80"/>
              <w:right w:type="dxa" w:w="140"/>
            </w:tcMar>
          </w:tcPr>
          <w:p>
            <w:r>
              <w:rPr>
                <w:rFonts w:ascii="Arial" w:cs="Arial" w:eastAsia="Arial" w:hAnsi="Arial"/>
                <w:color w:val="1C2833"/>
                <w:sz w:val="21"/>
                <w:szCs w:val="21"/>
              </w:rPr>
              <w:t xml:space="preserve">A: If the Normal class is heavily over-represented in training (class imbalance), the model learns that predicting Normal is statistically safe — it minimizes overall loss even if it misses pathology. During training, check your class distribution and apply class weights (e.g., weight_cataract=2.0, weight_DR=3.0, weight_normal=1.0). Monitor recall per class, not just overall accuracy. In medical AI, recall for disease classes (sensitivity) is more important than aggregate accuracy.</w:t>
            </w:r>
          </w:p>
        </w:tc>
      </w:tr>
      <w:tr>
        <w:tc>
          <w:tcPr>
            <w:gridSpan w:val="1"/>
            <w:tcBorders>
              <w:top w:val="single" w:color="90CAF9" w:sz="1"/>
              <w:left w:val="single" w:color="90CAF9" w:sz="1"/>
              <w:bottom w:val="single" w:color="90CAF9" w:sz="1"/>
              <w:right w:val="single" w:color="90CAF9" w:sz="1"/>
            </w:tcBorders>
            <w:shd w:fill="1A237E" w:val="clear"/>
            <w:tcMar>
              <w:top w:type="dxa" w:w="80"/>
              <w:left w:type="dxa" w:w="140"/>
              <w:bottom w:type="dxa" w:w="80"/>
              <w:right w:type="dxa" w:w="140"/>
            </w:tcMar>
          </w:tcPr>
          <w:p>
            <w:r>
              <w:rPr>
                <w:rFonts w:ascii="Arial" w:cs="Arial" w:eastAsia="Arial" w:hAnsi="Arial"/>
                <w:b/>
                <w:bCs/>
                <w:color w:val="FFFFFF"/>
                <w:sz w:val="21"/>
                <w:szCs w:val="21"/>
              </w:rPr>
              <w:t xml:space="preserve">Q: What is the significance of the foveal avascular zone (FAZ) in normal eyes?</w:t>
            </w:r>
          </w:p>
        </w:tc>
      </w:tr>
      <w:tr>
        <w:tc>
          <w:tcPr>
            <w:tcBorders>
              <w:top w:val="single" w:color="90CAF9" w:sz="1"/>
              <w:left w:val="single" w:color="90CAF9" w:sz="1"/>
              <w:bottom w:val="single" w:color="90CAF9" w:sz="1"/>
              <w:right w:val="single" w:color="90CAF9" w:sz="1"/>
            </w:tcBorders>
            <w:shd w:fill="E8EAF6" w:val="clear"/>
            <w:tcMar>
              <w:top w:type="dxa" w:w="80"/>
              <w:left w:type="dxa" w:w="140"/>
              <w:bottom w:type="dxa" w:w="80"/>
              <w:right w:type="dxa" w:w="140"/>
            </w:tcMar>
          </w:tcPr>
          <w:p>
            <w:r>
              <w:rPr>
                <w:rFonts w:ascii="Arial" w:cs="Arial" w:eastAsia="Arial" w:hAnsi="Arial"/>
                <w:color w:val="1C2833"/>
                <w:sz w:val="21"/>
                <w:szCs w:val="21"/>
              </w:rPr>
              <w:t xml:space="preserve">A: The foveal avascular zone (FAZ) is a 0.5mm region at the center of the fovea with no blood vessels — a normal and essential feature. Its absence of vessels protects against light scattering, enabling maximum visual acuity. In diabetic macular edema and diabetic retinopathy, the FAZ can enlarge due to capillary drop-out, which reduces central visual acuity. OCT-Angiography (OCT-A) can measure FAZ area precisely, but this is not visible in standard fundus photographs used by your model.</w:t>
            </w:r>
          </w:p>
        </w:tc>
      </w:tr>
    </w:tbl>
    <w:p>
      <w:pPr>
        <w:pBdr>
          <w:bottom w:val="single" w:color="1565C0" w:sz="6" w:space="1"/>
        </w:pBdr>
        <w:spacing w:after="120" w:before="120"/>
      </w:pPr>
    </w:p>
    <w:p>
      <w:r>
        <w:br w:type="page"/>
      </w:r>
    </w:p>
    <w:p>
      <w:pPr>
        <w:spacing w:after="160" w:before="320"/>
      </w:pPr>
      <w:r>
        <w:rPr>
          <w:rFonts w:ascii="Arial" w:cs="Arial" w:eastAsia="Arial" w:hAnsi="Arial"/>
          <w:b/>
          <w:bCs/>
          <w:color w:val="0D3B66"/>
          <w:sz w:val="36"/>
          <w:szCs w:val="36"/>
        </w:rPr>
        <w:t xml:space="preserve">GENERAL EYE HEALTH RESOURCES</w:t>
      </w:r>
    </w:p>
    <w:p>
      <w:pPr>
        <w:pBdr>
          <w:bottom w:val="single" w:color="1565C0" w:sz="6" w:space="1"/>
        </w:pBdr>
        <w:spacing w:after="120" w:before="120"/>
      </w:pPr>
    </w:p>
    <w:p>
      <w:pPr>
        <w:spacing w:after="100" w:before="220"/>
      </w:pPr>
      <w:r>
        <w:rPr>
          <w:rFonts w:ascii="Arial" w:cs="Arial" w:eastAsia="Arial" w:hAnsi="Arial"/>
          <w:b/>
          <w:bCs/>
          <w:color w:val="0D3B66"/>
          <w:sz w:val="24"/>
          <w:szCs w:val="24"/>
        </w:rPr>
        <w:t xml:space="preserve">FUNDUS / RETINAL IMAGING DATASETS (MULTI-CLASS)</w:t>
      </w:r>
    </w:p>
    <w:p>
      <w:pPr>
        <w:pStyle w:val="ListParagraph"/>
        <w:numPr>
          <w:ilvl w:val="0"/>
          <w:numId w:val="2"/>
        </w:numPr>
        <w:spacing w:after="60" w:before="60"/>
      </w:pPr>
      <w:hyperlink w:history="1" r:id="rId-qas0xeb_0kmq6a18bdtt">
        <w:r>
          <w:rPr>
            <w:rFonts w:ascii="Arial" w:cs="Arial" w:eastAsia="Arial" w:hAnsi="Arial"/>
            <w:color w:val="1155CC"/>
            <w:sz w:val="22"/>
            <w:szCs w:val="22"/>
            <w:u w:val="single"/>
          </w:rPr>
          <w:t xml:space="preserve">ODIR-5K — 8-class ocular disease fundus dataset (Kaggle): https://www.kaggle.com/datasets/andrewmvd/ocular-disease-recognition-odir5k</w:t>
        </w:r>
      </w:hyperlink>
    </w:p>
    <w:p>
      <w:pPr>
        <w:pStyle w:val="ListParagraph"/>
        <w:numPr>
          <w:ilvl w:val="0"/>
          <w:numId w:val="2"/>
        </w:numPr>
        <w:spacing w:after="60" w:before="60"/>
      </w:pPr>
      <w:hyperlink w:history="1" r:id="rIdus_bfewk64fcvwrcn_zmt">
        <w:r>
          <w:rPr>
            <w:rFonts w:ascii="Arial" w:cs="Arial" w:eastAsia="Arial" w:hAnsi="Arial"/>
            <w:color w:val="1155CC"/>
            <w:sz w:val="22"/>
            <w:szCs w:val="22"/>
            <w:u w:val="single"/>
          </w:rPr>
          <w:t xml:space="preserve">EyePACS DR Detection (88K fundus images): https://www.kaggle.com/competitions/diabetic-retinopathy-detection</w:t>
        </w:r>
      </w:hyperlink>
    </w:p>
    <w:p>
      <w:pPr>
        <w:pStyle w:val="ListParagraph"/>
        <w:numPr>
          <w:ilvl w:val="0"/>
          <w:numId w:val="2"/>
        </w:numPr>
        <w:spacing w:after="60" w:before="60"/>
      </w:pPr>
      <w:hyperlink w:history="1" r:id="rIdv1ottvdpyka2ede9azoxl">
        <w:r>
          <w:rPr>
            <w:rFonts w:ascii="Arial" w:cs="Arial" w:eastAsia="Arial" w:hAnsi="Arial"/>
            <w:color w:val="1155CC"/>
            <w:sz w:val="22"/>
            <w:szCs w:val="22"/>
            <w:u w:val="single"/>
          </w:rPr>
          <w:t xml:space="preserve">APTOS 2019 Blindness Detection: https://www.kaggle.com/competitions/aptos2019-blindness-detection</w:t>
        </w:r>
      </w:hyperlink>
    </w:p>
    <w:p>
      <w:pPr>
        <w:pStyle w:val="ListParagraph"/>
        <w:numPr>
          <w:ilvl w:val="0"/>
          <w:numId w:val="2"/>
        </w:numPr>
        <w:spacing w:after="60" w:before="60"/>
      </w:pPr>
      <w:hyperlink w:history="1" r:id="rIdykuspdmofbo425hjbgdo3">
        <w:r>
          <w:rPr>
            <w:rFonts w:ascii="Arial" w:cs="Arial" w:eastAsia="Arial" w:hAnsi="Arial"/>
            <w:color w:val="1155CC"/>
            <w:sz w:val="22"/>
            <w:szCs w:val="22"/>
            <w:u w:val="single"/>
          </w:rPr>
          <w:t xml:space="preserve">IDRiD — Indian Diabetic Retinopathy Dataset + lesion masks: https://idrid.grand-challenge.org/</w:t>
        </w:r>
      </w:hyperlink>
    </w:p>
    <w:p>
      <w:pPr>
        <w:pStyle w:val="ListParagraph"/>
        <w:numPr>
          <w:ilvl w:val="0"/>
          <w:numId w:val="2"/>
        </w:numPr>
        <w:spacing w:after="60" w:before="60"/>
      </w:pPr>
      <w:hyperlink w:history="1" r:id="rIdwom4kh2-z2azp0vzjievq">
        <w:r>
          <w:rPr>
            <w:rFonts w:ascii="Arial" w:cs="Arial" w:eastAsia="Arial" w:hAnsi="Arial"/>
            <w:color w:val="1155CC"/>
            <w:sz w:val="22"/>
            <w:szCs w:val="22"/>
            <w:u w:val="single"/>
          </w:rPr>
          <w:t xml:space="preserve">RFMiD Retinal Fundus Multi-Disease Image Dataset: https://www.kaggle.com/datasets/andrewmvd/retinal-disease-classification</w:t>
        </w:r>
      </w:hyperlink>
    </w:p>
    <w:p>
      <w:pPr>
        <w:pStyle w:val="ListParagraph"/>
        <w:numPr>
          <w:ilvl w:val="0"/>
          <w:numId w:val="2"/>
        </w:numPr>
        <w:spacing w:after="60" w:before="60"/>
      </w:pPr>
      <w:hyperlink w:history="1" r:id="rIdmxi7kqk5yj4oi6y6fxsnt">
        <w:r>
          <w:rPr>
            <w:rFonts w:ascii="Arial" w:cs="Arial" w:eastAsia="Arial" w:hAnsi="Arial"/>
            <w:color w:val="1155CC"/>
            <w:sz w:val="22"/>
            <w:szCs w:val="22"/>
            <w:u w:val="single"/>
          </w:rPr>
          <w:t xml:space="preserve">Messidor-2 DR Dataset (ADCIS): https://www.adcis.net/en/third-party/messidor2/</w:t>
        </w:r>
      </w:hyperlink>
    </w:p>
    <w:p>
      <w:pPr>
        <w:spacing w:after="100" w:before="220"/>
      </w:pPr>
      <w:r>
        <w:rPr>
          <w:rFonts w:ascii="Arial" w:cs="Arial" w:eastAsia="Arial" w:hAnsi="Arial"/>
          <w:b/>
          <w:bCs/>
          <w:color w:val="0D3B66"/>
          <w:sz w:val="24"/>
          <w:szCs w:val="24"/>
        </w:rPr>
        <w:t xml:space="preserve">CLINICAL REFERENCE SITES</w:t>
      </w:r>
    </w:p>
    <w:p>
      <w:pPr>
        <w:pStyle w:val="ListParagraph"/>
        <w:numPr>
          <w:ilvl w:val="0"/>
          <w:numId w:val="2"/>
        </w:numPr>
        <w:spacing w:after="60" w:before="60"/>
      </w:pPr>
      <w:hyperlink w:history="1" r:id="rIdi92rmvoivkg_-yutpsst1">
        <w:r>
          <w:rPr>
            <w:rFonts w:ascii="Arial" w:cs="Arial" w:eastAsia="Arial" w:hAnsi="Arial"/>
            <w:color w:val="1155CC"/>
            <w:sz w:val="22"/>
            <w:szCs w:val="22"/>
            <w:u w:val="single"/>
          </w:rPr>
          <w:t xml:space="preserve">American Academy of Ophthalmology (AAO) — EyeSmart: https://www.aao.org/eye-health</w:t>
        </w:r>
      </w:hyperlink>
    </w:p>
    <w:p>
      <w:pPr>
        <w:pStyle w:val="ListParagraph"/>
        <w:numPr>
          <w:ilvl w:val="0"/>
          <w:numId w:val="2"/>
        </w:numPr>
        <w:spacing w:after="60" w:before="60"/>
      </w:pPr>
      <w:hyperlink w:history="1" r:id="rId9hfnz2jqnyu2wcq1rcu4f">
        <w:r>
          <w:rPr>
            <w:rFonts w:ascii="Arial" w:cs="Arial" w:eastAsia="Arial" w:hAnsi="Arial"/>
            <w:color w:val="1155CC"/>
            <w:sz w:val="22"/>
            <w:szCs w:val="22"/>
            <w:u w:val="single"/>
          </w:rPr>
          <w:t xml:space="preserve">National Eye Institute (NEI) — Patient Resources: https://www.nei.nih.gov/learn-about-eye-health</w:t>
        </w:r>
      </w:hyperlink>
    </w:p>
    <w:p>
      <w:pPr>
        <w:pStyle w:val="ListParagraph"/>
        <w:numPr>
          <w:ilvl w:val="0"/>
          <w:numId w:val="2"/>
        </w:numPr>
        <w:spacing w:after="60" w:before="60"/>
      </w:pPr>
      <w:hyperlink w:history="1" r:id="rIdskstkftz_xfko3-vtup58">
        <w:r>
          <w:rPr>
            <w:rFonts w:ascii="Arial" w:cs="Arial" w:eastAsia="Arial" w:hAnsi="Arial"/>
            <w:color w:val="1155CC"/>
            <w:sz w:val="22"/>
            <w:szCs w:val="22"/>
            <w:u w:val="single"/>
          </w:rPr>
          <w:t xml:space="preserve">All India Ophthalmological Society (AIOS): https://www.aios.org/</w:t>
        </w:r>
      </w:hyperlink>
    </w:p>
    <w:p>
      <w:pPr>
        <w:pStyle w:val="ListParagraph"/>
        <w:numPr>
          <w:ilvl w:val="0"/>
          <w:numId w:val="2"/>
        </w:numPr>
        <w:spacing w:after="60" w:before="60"/>
      </w:pPr>
      <w:hyperlink w:history="1" r:id="rIdhuemx0rksxbhg6ke0fjjc">
        <w:r>
          <w:rPr>
            <w:rFonts w:ascii="Arial" w:cs="Arial" w:eastAsia="Arial" w:hAnsi="Arial"/>
            <w:color w:val="1155CC"/>
            <w:sz w:val="22"/>
            <w:szCs w:val="22"/>
            <w:u w:val="single"/>
          </w:rPr>
          <w:t xml:space="preserve">Sankara Nethralaya — Leading Indian Eye Institute: https://www.sankaranethralaya.org/</w:t>
        </w:r>
      </w:hyperlink>
    </w:p>
    <w:p>
      <w:pPr>
        <w:pStyle w:val="ListParagraph"/>
        <w:numPr>
          <w:ilvl w:val="0"/>
          <w:numId w:val="2"/>
        </w:numPr>
        <w:spacing w:after="60" w:before="60"/>
      </w:pPr>
      <w:hyperlink w:history="1" r:id="rId7orznjjq8jhnuw184jtgu">
        <w:r>
          <w:rPr>
            <w:rFonts w:ascii="Arial" w:cs="Arial" w:eastAsia="Arial" w:hAnsi="Arial"/>
            <w:color w:val="1155CC"/>
            <w:sz w:val="22"/>
            <w:szCs w:val="22"/>
            <w:u w:val="single"/>
          </w:rPr>
          <w:t xml:space="preserve">L V Prasad Eye Institute — Hyderabad (highly relevant for your target region): https://www.lvpei.org/</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3B6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a4jwfehschruasekbdwy" Type="http://schemas.openxmlformats.org/officeDocument/2006/relationships/hyperlink" Target="https://www.kaggle.com/datasets/andrewmvd/ocular-disease-recognition-odir5k" TargetMode="External"/><Relationship Id="rIdfxhbnrbmhaa6dcbvqspwu" Type="http://schemas.openxmlformats.org/officeDocument/2006/relationships/hyperlink" Target="https://www.kaggle.com/datasets/jr2ngb/cataractdataset" TargetMode="External"/><Relationship Id="rIdz1nlopyunkza1r7njsaw8" Type="http://schemas.openxmlformats.org/officeDocument/2006/relationships/hyperlink" Target="https://www.kaggle.com/datasets/andrewmvd/retinal-disease-classification" TargetMode="External"/><Relationship Id="rIdcp3j0gy8l4fztyforqt-0" Type="http://schemas.openxmlformats.org/officeDocument/2006/relationships/hyperlink" Target="https://www.kaggle.com/competitions/diabetic-retinopathy-detection" TargetMode="External"/><Relationship Id="rIdyxbf9adz6d8joyxpkogse" Type="http://schemas.openxmlformats.org/officeDocument/2006/relationships/hyperlink" Target="https://refuge.grand-challenge.org/" TargetMode="External"/><Relationship Id="rId-cnfycr2thmnapgg3z-vo" Type="http://schemas.openxmlformats.org/officeDocument/2006/relationships/hyperlink" Target="https://dermnetnz.org/topics/eye-conditions" TargetMode="External"/><Relationship Id="rIdzdupyqak6rcjzpeu83dku" Type="http://schemas.openxmlformats.org/officeDocument/2006/relationships/hyperlink" Target="https://www.kaggle.com/competitions/diabetic-retinopathy-detection" TargetMode="External"/><Relationship Id="rId6nxeeunerw5s1dnhfyzhw" Type="http://schemas.openxmlformats.org/officeDocument/2006/relationships/hyperlink" Target="https://www.kaggle.com/competitions/aptos2019-blindness-detection" TargetMode="External"/><Relationship Id="rIdh4-dfrmlyxtkrdosyyn17" Type="http://schemas.openxmlformats.org/officeDocument/2006/relationships/hyperlink" Target="https://idrid.grand-challenge.org/" TargetMode="External"/><Relationship Id="rIdog3q2bhqbfxs_6dml3qwx" Type="http://schemas.openxmlformats.org/officeDocument/2006/relationships/hyperlink" Target="https://www.kaggle.com/datasets/andrewmvd/ocular-disease-recognition-odir5k" TargetMode="External"/><Relationship Id="rIdzqr0ef_5kfoxoylv7mevc" Type="http://schemas.openxmlformats.org/officeDocument/2006/relationships/hyperlink" Target="https://www.adcis.net/en/third-party/messidor2/" TargetMode="External"/><Relationship Id="rId6zbwmsj0suioofdlc8och" Type="http://schemas.openxmlformats.org/officeDocument/2006/relationships/hyperlink" Target="https://www.kaggle.com/datasets/andrewmvd/drive-digital-retinal-images-for-vessel-extraction" TargetMode="External"/><Relationship Id="rIddbn1lsweua3_nyadcf2qi" Type="http://schemas.openxmlformats.org/officeDocument/2006/relationships/hyperlink" Target="https://www.kaggle.com/datasets/andrewmvd/ocular-disease-recognition-odir5k" TargetMode="External"/><Relationship Id="rId2nht1_4prsr1mxpgldeif" Type="http://schemas.openxmlformats.org/officeDocument/2006/relationships/hyperlink" Target="https://www.kaggle.com/competitions/diabetic-retinopathy-detection" TargetMode="External"/><Relationship Id="rIdhkb9axhcgx2iqnugfcysx" Type="http://schemas.openxmlformats.org/officeDocument/2006/relationships/hyperlink" Target="https://www.kaggle.com/competitions/aptos2019-blindness-detection" TargetMode="External"/><Relationship Id="rIduxcnc7zzyphbyuxvwsy75" Type="http://schemas.openxmlformats.org/officeDocument/2006/relationships/hyperlink" Target="https://refuge.grand-challenge.org/" TargetMode="External"/><Relationship Id="rId8pwhj9ihqfknvbzkpix-h" Type="http://schemas.openxmlformats.org/officeDocument/2006/relationships/hyperlink" Target="https://cecas.clemson.edu/~ahoover/stare/" TargetMode="External"/><Relationship Id="rIdun5cj7ong6lnokxcqmwd1" Type="http://schemas.openxmlformats.org/officeDocument/2006/relationships/hyperlink" Target="https://www.kaggle.com/datasets/andrewmvd/retinal-disease-classification" TargetMode="External"/><Relationship Id="rId-qas0xeb_0kmq6a18bdtt" Type="http://schemas.openxmlformats.org/officeDocument/2006/relationships/hyperlink" Target="https://www.kaggle.com/datasets/andrewmvd/ocular-disease-recognition-odir5k" TargetMode="External"/><Relationship Id="rIdus_bfewk64fcvwrcn_zmt" Type="http://schemas.openxmlformats.org/officeDocument/2006/relationships/hyperlink" Target="https://www.kaggle.com/competitions/diabetic-retinopathy-detection" TargetMode="External"/><Relationship Id="rIdv1ottvdpyka2ede9azoxl" Type="http://schemas.openxmlformats.org/officeDocument/2006/relationships/hyperlink" Target="https://www.kaggle.com/competitions/aptos2019-blindness-detection" TargetMode="External"/><Relationship Id="rIdykuspdmofbo425hjbgdo3" Type="http://schemas.openxmlformats.org/officeDocument/2006/relationships/hyperlink" Target="https://idrid.grand-challenge.org/" TargetMode="External"/><Relationship Id="rIdwom4kh2-z2azp0vzjievq" Type="http://schemas.openxmlformats.org/officeDocument/2006/relationships/hyperlink" Target="https://www.kaggle.com/datasets/andrewmvd/retinal-disease-classification" TargetMode="External"/><Relationship Id="rIdmxi7kqk5yj4oi6y6fxsnt" Type="http://schemas.openxmlformats.org/officeDocument/2006/relationships/hyperlink" Target="https://www.adcis.net/en/third-party/messidor2/" TargetMode="External"/><Relationship Id="rIdi92rmvoivkg_-yutpsst1" Type="http://schemas.openxmlformats.org/officeDocument/2006/relationships/hyperlink" Target="https://www.aao.org/eye-health" TargetMode="External"/><Relationship Id="rId9hfnz2jqnyu2wcq1rcu4f" Type="http://schemas.openxmlformats.org/officeDocument/2006/relationships/hyperlink" Target="https://www.nei.nih.gov/learn-about-eye-health" TargetMode="External"/><Relationship Id="rIdskstkftz_xfko3-vtup58" Type="http://schemas.openxmlformats.org/officeDocument/2006/relationships/hyperlink" Target="https://www.aios.org/" TargetMode="External"/><Relationship Id="rIdhuemx0rksxbhg6ke0fjjc" Type="http://schemas.openxmlformats.org/officeDocument/2006/relationships/hyperlink" Target="https://www.sankaranethralaya.org/" TargetMode="External"/><Relationship Id="rId7orznjjq8jhnuw184jtgu" Type="http://schemas.openxmlformats.org/officeDocument/2006/relationships/hyperlink" Target="https://www.lvpei.org/"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2026-03-30T06:40:11.694Z</dcterms:created>
  <dcterms:modified xsi:type="dcterms:W3CDTF">2026-03-30T06:40:11.695Z</dcterms:modified>
</cp:coreProperties>
</file>

<file path=docProps/custom.xml><?xml version="1.0" encoding="utf-8"?>
<Properties xmlns="http://schemas.openxmlformats.org/officeDocument/2006/custom-properties" xmlns:vt="http://schemas.openxmlformats.org/officeDocument/2006/docPropsVTypes"/>
</file>