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15C1" w14:textId="77777777" w:rsidR="00084649" w:rsidRDefault="00084649" w:rsidP="00084649">
      <w:pPr>
        <w:bidi/>
        <w:ind w:left="-1022" w:right="-1134"/>
        <w:jc w:val="center"/>
        <w:rPr>
          <w:rFonts w:asciiTheme="majorBidi" w:hAnsiTheme="majorBidi" w:cstheme="majorBidi"/>
          <w:sz w:val="52"/>
          <w:szCs w:val="52"/>
          <w:rtl/>
          <w:lang w:bidi="ar-TN"/>
        </w:rPr>
      </w:pPr>
    </w:p>
    <w:p w14:paraId="2A6DDF88" w14:textId="25DBA03D" w:rsidR="00482427" w:rsidRPr="00084649" w:rsidRDefault="007423B2" w:rsidP="00084649">
      <w:pPr>
        <w:bidi/>
        <w:ind w:left="-1022" w:right="-1134"/>
        <w:jc w:val="center"/>
        <w:rPr>
          <w:rFonts w:asciiTheme="majorBidi" w:hAnsiTheme="majorBidi" w:cstheme="majorBidi"/>
          <w:sz w:val="52"/>
          <w:szCs w:val="52"/>
          <w:rtl/>
          <w:lang w:bidi="ar-TN"/>
        </w:rPr>
      </w:pPr>
      <w:r w:rsidRPr="00084649">
        <w:rPr>
          <w:rFonts w:asciiTheme="majorBidi" w:hAnsiTheme="majorBidi" w:cstheme="majorBidi" w:hint="cs"/>
          <w:sz w:val="52"/>
          <w:szCs w:val="52"/>
          <w:rtl/>
          <w:lang w:bidi="ar-TN"/>
        </w:rPr>
        <w:t>إيقاظ علمي</w:t>
      </w:r>
    </w:p>
    <w:tbl>
      <w:tblPr>
        <w:tblStyle w:val="Grilledutableau"/>
        <w:bidiVisual/>
        <w:tblW w:w="16107" w:type="dxa"/>
        <w:jc w:val="center"/>
        <w:tblLook w:val="04A0" w:firstRow="1" w:lastRow="0" w:firstColumn="1" w:lastColumn="0" w:noHBand="0" w:noVBand="1"/>
      </w:tblPr>
      <w:tblGrid>
        <w:gridCol w:w="1595"/>
        <w:gridCol w:w="3448"/>
        <w:gridCol w:w="4048"/>
        <w:gridCol w:w="4093"/>
        <w:gridCol w:w="2923"/>
      </w:tblGrid>
      <w:tr w:rsidR="007423B2" w:rsidRPr="00084649" w14:paraId="4A301EFC" w14:textId="77777777" w:rsidTr="00084649">
        <w:trPr>
          <w:trHeight w:val="1051"/>
          <w:jc w:val="center"/>
        </w:trPr>
        <w:tc>
          <w:tcPr>
            <w:tcW w:w="0" w:type="auto"/>
            <w:hideMark/>
          </w:tcPr>
          <w:p w14:paraId="6B684991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1ADB2E7F" w14:textId="52086530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المؤشرات</w:t>
            </w:r>
          </w:p>
        </w:tc>
        <w:tc>
          <w:tcPr>
            <w:tcW w:w="0" w:type="auto"/>
            <w:hideMark/>
          </w:tcPr>
          <w:p w14:paraId="65938A7D" w14:textId="40EE5B5F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تمظهر الخطأ (ماذا كتب التلميذ؟)</w:t>
            </w:r>
          </w:p>
        </w:tc>
        <w:tc>
          <w:tcPr>
            <w:tcW w:w="0" w:type="auto"/>
            <w:hideMark/>
          </w:tcPr>
          <w:p w14:paraId="6834BAC5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التشخيص (السبب)</w:t>
            </w:r>
          </w:p>
        </w:tc>
        <w:tc>
          <w:tcPr>
            <w:tcW w:w="0" w:type="auto"/>
            <w:hideMark/>
          </w:tcPr>
          <w:p w14:paraId="49EDFDD8" w14:textId="28A79AE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العلاج</w:t>
            </w:r>
          </w:p>
        </w:tc>
      </w:tr>
      <w:tr w:rsidR="007423B2" w:rsidRPr="00084649" w14:paraId="00E8DAC5" w14:textId="77777777" w:rsidTr="0056349E">
        <w:trPr>
          <w:trHeight w:val="1768"/>
          <w:jc w:val="center"/>
        </w:trPr>
        <w:tc>
          <w:tcPr>
            <w:tcW w:w="0" w:type="auto"/>
            <w:hideMark/>
          </w:tcPr>
          <w:p w14:paraId="33218962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معـ 1:</w:t>
            </w:r>
          </w:p>
          <w:p w14:paraId="28A0344B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2502E3DC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تحليل وضعية</w:t>
            </w:r>
          </w:p>
        </w:tc>
        <w:tc>
          <w:tcPr>
            <w:tcW w:w="0" w:type="auto"/>
            <w:hideMark/>
          </w:tcPr>
          <w:p w14:paraId="52B0B50A" w14:textId="5901B2FB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1. تصنيف مصادر الضوء: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52E7F544" w14:textId="6A6159A2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hideMark/>
          </w:tcPr>
          <w:p w14:paraId="0150186D" w14:textId="42358DF2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فخ "القمر":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يضع "القمر" في خانة "مصدر ضوئي طبيعي</w:t>
            </w:r>
            <w:r w:rsidRPr="00084649">
              <w:rPr>
                <w:rFonts w:asciiTheme="majorBidi" w:hAnsiTheme="majorBidi" w:cstheme="majorBidi"/>
                <w:sz w:val="32"/>
                <w:szCs w:val="32"/>
                <w:vertAlign w:val="superscript"/>
                <w:rtl/>
              </w:rPr>
              <w:t>3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  <w:p w14:paraId="78C5B322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فخ "البرق":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قد يصنفه "اصطناعي" لشدة ضوئه أو ارتباطه بالعواصف.</w:t>
            </w:r>
          </w:p>
        </w:tc>
        <w:tc>
          <w:tcPr>
            <w:tcW w:w="0" w:type="auto"/>
            <w:hideMark/>
          </w:tcPr>
          <w:p w14:paraId="75A847AA" w14:textId="7BA55C1D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تصور مسبق خاطئ: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يعتقد أن القمر يضيء بذاته مثل الشمس، بينما هو جسم "مضاء" يعكس الضوء.</w:t>
            </w:r>
          </w:p>
          <w:p w14:paraId="53D23F57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عدم التمييز بين المصدر (المنبع) والعاكس.</w:t>
            </w:r>
          </w:p>
        </w:tc>
        <w:tc>
          <w:tcPr>
            <w:tcW w:w="0" w:type="auto"/>
            <w:hideMark/>
          </w:tcPr>
          <w:p w14:paraId="268F4533" w14:textId="3E8E339B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التذكير بأن القمر "مرآة عملاقة" وليس "مصباحاً".</w:t>
            </w:r>
          </w:p>
          <w:p w14:paraId="615E7CDB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المصدر الطبيعي هو ما خلقه الله ويضيء بذاته (شمس، نجوم، برق).</w:t>
            </w:r>
          </w:p>
        </w:tc>
      </w:tr>
      <w:tr w:rsidR="007423B2" w:rsidRPr="00084649" w14:paraId="69BAE777" w14:textId="77777777" w:rsidTr="00084649">
        <w:trPr>
          <w:trHeight w:val="3598"/>
          <w:jc w:val="center"/>
        </w:trPr>
        <w:tc>
          <w:tcPr>
            <w:tcW w:w="0" w:type="auto"/>
            <w:hideMark/>
          </w:tcPr>
          <w:p w14:paraId="001D58B0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معـ 1:</w:t>
            </w:r>
          </w:p>
          <w:p w14:paraId="00E0165C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2FC66BCD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تحليل وضعية</w:t>
            </w:r>
          </w:p>
        </w:tc>
        <w:tc>
          <w:tcPr>
            <w:tcW w:w="0" w:type="auto"/>
            <w:hideMark/>
          </w:tcPr>
          <w:p w14:paraId="6A22512A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2. التعرف على أنواع العضلات:</w:t>
            </w:r>
          </w:p>
          <w:p w14:paraId="30FC8EBE" w14:textId="77777777" w:rsidR="007423B2" w:rsidRPr="00084649" w:rsidRDefault="007423B2" w:rsidP="00084649">
            <w:pPr>
              <w:bidi/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63FCE976" w14:textId="4F02F019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الربط بين العضلة (مسطحة/مغزلية/دائرية) ومكانها.</w:t>
            </w:r>
          </w:p>
        </w:tc>
        <w:tc>
          <w:tcPr>
            <w:tcW w:w="0" w:type="auto"/>
            <w:hideMark/>
          </w:tcPr>
          <w:p w14:paraId="0F68DA86" w14:textId="2EE08DE5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الخلط في الوصف:</w:t>
            </w:r>
          </w:p>
          <w:p w14:paraId="7AA8F0F1" w14:textId="578E58E4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يكتب "عضلة دائرية" أمام تعريف "عضلة توجد في الأطراف ومنتفخة في الوسط".</w:t>
            </w:r>
          </w:p>
          <w:p w14:paraId="3E3056BF" w14:textId="0AF50C55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يكتب "عضلة مغزلية" لعضلات الوجه (حول العين).</w:t>
            </w:r>
          </w:p>
        </w:tc>
        <w:tc>
          <w:tcPr>
            <w:tcW w:w="0" w:type="auto"/>
            <w:hideMark/>
          </w:tcPr>
          <w:p w14:paraId="4C2C9929" w14:textId="30CAA149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الحفظ السطحي: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عدم ربط شكل العضلة (مغزل = طويل ومنتفخ) بوظيفتها ومكانها.</w:t>
            </w:r>
          </w:p>
          <w:p w14:paraId="65FC8A97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كلمة "مغزلية" صعبة التخيل لبعض التلاميذ.</w:t>
            </w:r>
          </w:p>
        </w:tc>
        <w:tc>
          <w:tcPr>
            <w:tcW w:w="0" w:type="auto"/>
            <w:hideMark/>
          </w:tcPr>
          <w:p w14:paraId="291CC589" w14:textId="0AFAE68B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ربط "مغزلية" بـ "منتفخة" (كالفخذ).</w:t>
            </w:r>
          </w:p>
          <w:p w14:paraId="4FD2EC2A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ربط "دائرية" بـ "فتحات الجسم" (عين، فم).</w:t>
            </w:r>
          </w:p>
        </w:tc>
      </w:tr>
      <w:tr w:rsidR="0056349E" w:rsidRPr="00084649" w14:paraId="4ECF6FB6" w14:textId="77777777" w:rsidTr="00F25F5B">
        <w:trPr>
          <w:trHeight w:val="979"/>
          <w:jc w:val="center"/>
        </w:trPr>
        <w:tc>
          <w:tcPr>
            <w:tcW w:w="0" w:type="auto"/>
          </w:tcPr>
          <w:p w14:paraId="6ED0E619" w14:textId="77777777" w:rsidR="0056349E" w:rsidRDefault="0056349E" w:rsidP="0056349E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rtl/>
              </w:rPr>
              <w:t>التلاميذ المعنيّون</w:t>
            </w:r>
          </w:p>
          <w:p w14:paraId="256A82DE" w14:textId="77777777" w:rsidR="0056349E" w:rsidRPr="00084649" w:rsidRDefault="0056349E" w:rsidP="007423B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0" w:type="auto"/>
            <w:gridSpan w:val="4"/>
          </w:tcPr>
          <w:p w14:paraId="44175973" w14:textId="77777777" w:rsidR="0056349E" w:rsidRPr="00084649" w:rsidRDefault="0056349E" w:rsidP="0008464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7423B2" w:rsidRPr="00084649" w14:paraId="3D3E483A" w14:textId="77777777" w:rsidTr="0056349E">
        <w:trPr>
          <w:trHeight w:val="3105"/>
          <w:jc w:val="center"/>
        </w:trPr>
        <w:tc>
          <w:tcPr>
            <w:tcW w:w="0" w:type="auto"/>
            <w:hideMark/>
          </w:tcPr>
          <w:p w14:paraId="424EA2C3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lastRenderedPageBreak/>
              <w:t>معـ 2:</w:t>
            </w:r>
          </w:p>
          <w:p w14:paraId="5DC6E735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32A0CA53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تعليل إجابة</w:t>
            </w:r>
          </w:p>
        </w:tc>
        <w:tc>
          <w:tcPr>
            <w:tcW w:w="0" w:type="auto"/>
            <w:hideMark/>
          </w:tcPr>
          <w:p w14:paraId="5D7EA579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1. تفسير الرؤية والشفافية:</w:t>
            </w:r>
          </w:p>
          <w:p w14:paraId="2B6FC5EC" w14:textId="678F9679" w:rsidR="007423B2" w:rsidRPr="00084649" w:rsidRDefault="007423B2" w:rsidP="00084649">
            <w:pPr>
              <w:bidi/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7A08B9F6" w14:textId="0A8CA0B0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لماذا رأى الشمعة (زجاج) ولم يرَ العلبة (ورق مقوى).</w:t>
            </w:r>
          </w:p>
        </w:tc>
        <w:tc>
          <w:tcPr>
            <w:tcW w:w="0" w:type="auto"/>
            <w:hideMark/>
          </w:tcPr>
          <w:p w14:paraId="27D8E6B0" w14:textId="5F3535EF" w:rsidR="007423B2" w:rsidRPr="00084649" w:rsidRDefault="007423B2" w:rsidP="0056349E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التعليل المقلوب:</w:t>
            </w:r>
          </w:p>
          <w:p w14:paraId="4FD590A5" w14:textId="6CED95D1" w:rsidR="007423B2" w:rsidRPr="00084649" w:rsidRDefault="007423B2" w:rsidP="0056349E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يكتب: الزجاج وسط "شاف" (بدل شفاف).</w:t>
            </w:r>
          </w:p>
          <w:p w14:paraId="57D787DA" w14:textId="26D42B75" w:rsidR="007423B2" w:rsidRPr="00084649" w:rsidRDefault="007423B2" w:rsidP="0056349E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يكتب: الورق المقوى وسط "شفاف" (يخلط بينهما).</w:t>
            </w:r>
          </w:p>
          <w:p w14:paraId="0283895F" w14:textId="77777777" w:rsidR="007423B2" w:rsidRPr="00084649" w:rsidRDefault="007423B2" w:rsidP="0056349E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يبرر الرؤية بأن "الضوء خرج من عين رامي".</w:t>
            </w:r>
          </w:p>
        </w:tc>
        <w:tc>
          <w:tcPr>
            <w:tcW w:w="0" w:type="auto"/>
            <w:hideMark/>
          </w:tcPr>
          <w:p w14:paraId="3DB378AD" w14:textId="2C6365E2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ارتباك لغوي: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تشابه كلمتي (شفّاف) و (شّاف).</w:t>
            </w:r>
          </w:p>
          <w:p w14:paraId="292948BA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عدم استيعاب مفهوم "النفاذية": الزجاج "سمح بمرور الضوء"، الورق "منع المرور".</w:t>
            </w:r>
          </w:p>
        </w:tc>
        <w:tc>
          <w:tcPr>
            <w:tcW w:w="0" w:type="auto"/>
            <w:hideMark/>
          </w:tcPr>
          <w:p w14:paraId="00E9D7E6" w14:textId="00F476F8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قاعدة النظارة: الزجاج شفاف (أرى بوضوح).</w:t>
            </w:r>
          </w:p>
          <w:p w14:paraId="260C3447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قاعدة الجدار: الورق المقوى عاتم (لا أرى شيئاً).</w:t>
            </w:r>
          </w:p>
        </w:tc>
      </w:tr>
      <w:tr w:rsidR="007423B2" w:rsidRPr="00084649" w14:paraId="09100D2E" w14:textId="77777777" w:rsidTr="00084649">
        <w:trPr>
          <w:trHeight w:val="148"/>
          <w:jc w:val="center"/>
        </w:trPr>
        <w:tc>
          <w:tcPr>
            <w:tcW w:w="0" w:type="auto"/>
            <w:hideMark/>
          </w:tcPr>
          <w:p w14:paraId="1965A7DC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معـ 2:</w:t>
            </w:r>
          </w:p>
          <w:p w14:paraId="6BE5695A" w14:textId="1E22FBA4" w:rsidR="007423B2" w:rsidRPr="00084649" w:rsidRDefault="007423B2" w:rsidP="0056349E">
            <w:pPr>
              <w:bidi/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5B079801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تعليل إجابة</w:t>
            </w:r>
          </w:p>
        </w:tc>
        <w:tc>
          <w:tcPr>
            <w:tcW w:w="0" w:type="auto"/>
            <w:hideMark/>
          </w:tcPr>
          <w:p w14:paraId="5BD048F7" w14:textId="30C86A25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2. تحديد نوع الإصابة:</w:t>
            </w:r>
          </w:p>
          <w:p w14:paraId="608C16A7" w14:textId="139CE170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الربط بين الكسر، الخلع، والالتواء ووصفها.</w:t>
            </w:r>
          </w:p>
        </w:tc>
        <w:tc>
          <w:tcPr>
            <w:tcW w:w="0" w:type="auto"/>
            <w:hideMark/>
          </w:tcPr>
          <w:p w14:paraId="3C860594" w14:textId="700A08EE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الخلط بين الالتواء والخلع:</w:t>
            </w:r>
          </w:p>
          <w:p w14:paraId="5B6548E5" w14:textId="2B444FB4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يربط "الخلع" بـ "تمطط الأربطة".</w:t>
            </w:r>
          </w:p>
          <w:p w14:paraId="57AA55BA" w14:textId="76B26602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يربط "الالتواء" بـ "خروج العظم من مكانه".</w:t>
            </w:r>
          </w:p>
        </w:tc>
        <w:tc>
          <w:tcPr>
            <w:tcW w:w="0" w:type="auto"/>
            <w:hideMark/>
          </w:tcPr>
          <w:p w14:paraId="06BB8A39" w14:textId="67D8A336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دقة المصطلح: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يعتقد أن "الخلع" و"الالتواء" نفس الشيء.</w:t>
            </w:r>
          </w:p>
          <w:p w14:paraId="63B2620E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عدم الانتباه لكلمة مفتاحية: خلع = "خروج"، التواء = "تمطط/تمزق".</w:t>
            </w:r>
          </w:p>
        </w:tc>
        <w:tc>
          <w:tcPr>
            <w:tcW w:w="0" w:type="auto"/>
            <w:hideMark/>
          </w:tcPr>
          <w:p w14:paraId="70FEA996" w14:textId="26CBE133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الخلع: العظم "غادر منزله" (المفصل).</w:t>
            </w:r>
          </w:p>
          <w:p w14:paraId="74BCC64A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الالتواء: الأربطة "تمددت كالمطاط".</w:t>
            </w:r>
          </w:p>
        </w:tc>
      </w:tr>
      <w:tr w:rsidR="0056349E" w:rsidRPr="00084649" w14:paraId="24FC7AAD" w14:textId="77777777" w:rsidTr="00382F3B">
        <w:trPr>
          <w:trHeight w:val="148"/>
          <w:jc w:val="center"/>
        </w:trPr>
        <w:tc>
          <w:tcPr>
            <w:tcW w:w="0" w:type="auto"/>
          </w:tcPr>
          <w:p w14:paraId="64898805" w14:textId="3F6C7009" w:rsidR="0056349E" w:rsidRPr="0056349E" w:rsidRDefault="0056349E" w:rsidP="0056349E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rtl/>
              </w:rPr>
              <w:t>التلاميذ المعنيّون</w:t>
            </w:r>
          </w:p>
        </w:tc>
        <w:tc>
          <w:tcPr>
            <w:tcW w:w="0" w:type="auto"/>
            <w:gridSpan w:val="4"/>
          </w:tcPr>
          <w:p w14:paraId="7DE71423" w14:textId="77777777" w:rsidR="0056349E" w:rsidRPr="00084649" w:rsidRDefault="0056349E" w:rsidP="0008464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7423B2" w:rsidRPr="00084649" w14:paraId="7C36C772" w14:textId="77777777" w:rsidTr="0056349E">
        <w:trPr>
          <w:trHeight w:val="553"/>
          <w:jc w:val="center"/>
        </w:trPr>
        <w:tc>
          <w:tcPr>
            <w:tcW w:w="0" w:type="auto"/>
            <w:hideMark/>
          </w:tcPr>
          <w:p w14:paraId="064B5537" w14:textId="3F1C95F9" w:rsidR="007423B2" w:rsidRPr="00084649" w:rsidRDefault="007423B2" w:rsidP="0056349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معـ 3: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1310C4D3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إصلاح خطأ</w:t>
            </w:r>
          </w:p>
        </w:tc>
        <w:tc>
          <w:tcPr>
            <w:tcW w:w="0" w:type="auto"/>
            <w:hideMark/>
          </w:tcPr>
          <w:p w14:paraId="4084160F" w14:textId="70012AC1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إصلاح المفاهيم الخاطئة: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264F266D" w14:textId="1629FE1B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جمل حول انتشار الضوء، أجزاء الهيكل، والكسر.</w:t>
            </w:r>
          </w:p>
        </w:tc>
        <w:tc>
          <w:tcPr>
            <w:tcW w:w="0" w:type="auto"/>
            <w:hideMark/>
          </w:tcPr>
          <w:p w14:paraId="23E505E4" w14:textId="59FB54AA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1. انتشار الضوء: يوافق على أن الضوء يسير في خطوط "منحنية" أو يصححها بـ "دائرية" بدل "مستقيمة".</w:t>
            </w:r>
          </w:p>
          <w:p w14:paraId="726F08A5" w14:textId="2C27924E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2. أجزاء الهيكل: يبقي على العدد "4" أو يكتب "2" بدل "3 أجزاء رئيسية" (رأس، جذع، أطراف).</w:t>
            </w:r>
          </w:p>
          <w:p w14:paraId="28ABA79D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3. الكسر: يوافق على أن الكسر التام هو "شق بسيط"</w:t>
            </w:r>
            <w:r w:rsidRPr="00084649">
              <w:rPr>
                <w:rFonts w:asciiTheme="majorBidi" w:hAnsiTheme="majorBidi" w:cstheme="majorBidi"/>
                <w:sz w:val="32"/>
                <w:szCs w:val="32"/>
                <w:vertAlign w:val="superscript"/>
                <w:rtl/>
              </w:rPr>
              <w:t>14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hideMark/>
          </w:tcPr>
          <w:p w14:paraId="1FFB5EF2" w14:textId="62420E79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ضعف التركيز في القراءة: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لا ينتبه للكلمة الدخيلة في الجملة (منحنية / أربعة / شق بسيط).</w:t>
            </w:r>
          </w:p>
          <w:p w14:paraId="09762D21" w14:textId="77777777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- نقص في المعلومات حول تصنيف الكسور (تام = انفصال، غير تام = شق).</w:t>
            </w:r>
          </w:p>
        </w:tc>
        <w:tc>
          <w:tcPr>
            <w:tcW w:w="0" w:type="auto"/>
            <w:hideMark/>
          </w:tcPr>
          <w:p w14:paraId="4EA3516E" w14:textId="74496A3B" w:rsidR="007423B2" w:rsidRPr="00084649" w:rsidRDefault="007423B2" w:rsidP="0056349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الضوء </w:t>
            </w:r>
            <w:r w:rsidR="00084649" w:rsidRPr="00084649">
              <w:rPr>
                <w:rFonts w:asciiTheme="majorBidi" w:hAnsiTheme="majorBidi" w:cstheme="majorBidi" w:hint="cs"/>
                <w:sz w:val="32"/>
                <w:szCs w:val="32"/>
                <w:rtl/>
              </w:rPr>
              <w:t>--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مسطرة (مستقيم).</w:t>
            </w:r>
          </w:p>
          <w:p w14:paraId="0E0634D5" w14:textId="53A46782" w:rsidR="007423B2" w:rsidRPr="00084649" w:rsidRDefault="007423B2" w:rsidP="00084649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الهيكل </w:t>
            </w:r>
            <w:r w:rsidR="00084649" w:rsidRPr="00084649">
              <w:rPr>
                <w:rFonts w:asciiTheme="majorBidi" w:hAnsiTheme="majorBidi" w:cstheme="majorBidi" w:hint="cs"/>
                <w:sz w:val="32"/>
                <w:szCs w:val="32"/>
                <w:rtl/>
              </w:rPr>
              <w:t>--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3 طوابق (رأس، جذع، أطراف).</w:t>
            </w:r>
          </w:p>
          <w:p w14:paraId="1F257CF0" w14:textId="57064E50" w:rsidR="007423B2" w:rsidRPr="00084649" w:rsidRDefault="007423B2" w:rsidP="007423B2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الكسر التام </w:t>
            </w:r>
            <w:r w:rsidR="00084649" w:rsidRPr="00084649">
              <w:rPr>
                <w:rFonts w:asciiTheme="majorBidi" w:hAnsiTheme="majorBidi" w:cstheme="majorBidi" w:hint="cs"/>
                <w:sz w:val="32"/>
                <w:szCs w:val="32"/>
                <w:rtl/>
              </w:rPr>
              <w:t>--</w:t>
            </w:r>
            <w:r w:rsidRPr="00084649">
              <w:rPr>
                <w:rFonts w:asciiTheme="majorBidi" w:hAnsiTheme="majorBidi" w:cstheme="majorBidi"/>
                <w:sz w:val="32"/>
                <w:szCs w:val="32"/>
                <w:rtl/>
              </w:rPr>
              <w:t>انفصال (كسر العصا لنصفين).</w:t>
            </w:r>
          </w:p>
        </w:tc>
      </w:tr>
      <w:tr w:rsidR="0056349E" w:rsidRPr="00084649" w14:paraId="099789AF" w14:textId="77777777" w:rsidTr="00225866">
        <w:trPr>
          <w:trHeight w:val="58"/>
          <w:jc w:val="center"/>
        </w:trPr>
        <w:tc>
          <w:tcPr>
            <w:tcW w:w="0" w:type="auto"/>
          </w:tcPr>
          <w:p w14:paraId="4353B169" w14:textId="3F2B3475" w:rsidR="0056349E" w:rsidRPr="0056349E" w:rsidRDefault="0056349E" w:rsidP="0056349E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rtl/>
              </w:rPr>
              <w:t>التلاميذ المعنيّون</w:t>
            </w:r>
          </w:p>
        </w:tc>
        <w:tc>
          <w:tcPr>
            <w:tcW w:w="0" w:type="auto"/>
            <w:gridSpan w:val="4"/>
          </w:tcPr>
          <w:p w14:paraId="1C732D24" w14:textId="77777777" w:rsidR="0056349E" w:rsidRPr="00084649" w:rsidRDefault="0056349E" w:rsidP="0056349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35248306" w14:textId="77777777" w:rsidR="007423B2" w:rsidRPr="007423B2" w:rsidRDefault="007423B2" w:rsidP="0056349E">
      <w:pPr>
        <w:bidi/>
        <w:ind w:right="-1134"/>
        <w:rPr>
          <w:rFonts w:asciiTheme="majorBidi" w:hAnsiTheme="majorBidi" w:cstheme="majorBidi"/>
          <w:sz w:val="36"/>
          <w:szCs w:val="36"/>
          <w:lang w:bidi="ar-TN"/>
        </w:rPr>
      </w:pPr>
    </w:p>
    <w:sectPr w:rsidR="007423B2" w:rsidRPr="007423B2" w:rsidSect="007423B2">
      <w:pgSz w:w="16838" w:h="11906" w:orient="landscape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DA"/>
    <w:rsid w:val="00084649"/>
    <w:rsid w:val="0015261E"/>
    <w:rsid w:val="00242EDA"/>
    <w:rsid w:val="00482427"/>
    <w:rsid w:val="0056349E"/>
    <w:rsid w:val="007423B2"/>
    <w:rsid w:val="007B7239"/>
    <w:rsid w:val="0088085A"/>
    <w:rsid w:val="00997EBC"/>
    <w:rsid w:val="00B924EA"/>
    <w:rsid w:val="00C4723E"/>
    <w:rsid w:val="00C7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7834C"/>
  <w15:chartTrackingRefBased/>
  <w15:docId w15:val="{75317EE3-321C-4B31-AEC6-EDE510AB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2E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2E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2E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2E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2E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2E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2E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2E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2E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2E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2ED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42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3</cp:revision>
  <dcterms:created xsi:type="dcterms:W3CDTF">2025-12-13T12:47:00Z</dcterms:created>
  <dcterms:modified xsi:type="dcterms:W3CDTF">2025-12-16T17:45:00Z</dcterms:modified>
</cp:coreProperties>
</file>