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DF88" w14:textId="25DBA03D" w:rsidR="00482427" w:rsidRDefault="007423B2" w:rsidP="00084649">
      <w:pPr>
        <w:bidi/>
        <w:ind w:left="-1022" w:right="-1134"/>
        <w:jc w:val="center"/>
        <w:rPr>
          <w:rFonts w:asciiTheme="majorBidi" w:hAnsiTheme="majorBidi" w:cstheme="majorBidi"/>
          <w:sz w:val="52"/>
          <w:szCs w:val="52"/>
          <w:rtl/>
          <w:lang w:bidi="ar-TN"/>
        </w:rPr>
      </w:pPr>
      <w:r w:rsidRPr="00084649">
        <w:rPr>
          <w:rFonts w:asciiTheme="majorBidi" w:hAnsiTheme="majorBidi" w:cstheme="majorBidi" w:hint="cs"/>
          <w:sz w:val="52"/>
          <w:szCs w:val="52"/>
          <w:rtl/>
          <w:lang w:bidi="ar-TN"/>
        </w:rPr>
        <w:t>إيقاظ علمي</w:t>
      </w:r>
    </w:p>
    <w:tbl>
      <w:tblPr>
        <w:tblStyle w:val="Grilledutableau"/>
        <w:bidiVisual/>
        <w:tblW w:w="15774" w:type="dxa"/>
        <w:tblInd w:w="-1022" w:type="dxa"/>
        <w:tblLook w:val="04A0" w:firstRow="1" w:lastRow="0" w:firstColumn="1" w:lastColumn="0" w:noHBand="0" w:noVBand="1"/>
      </w:tblPr>
      <w:tblGrid>
        <w:gridCol w:w="1187"/>
        <w:gridCol w:w="1843"/>
        <w:gridCol w:w="3969"/>
        <w:gridCol w:w="3402"/>
        <w:gridCol w:w="5373"/>
      </w:tblGrid>
      <w:tr w:rsidR="00C903C1" w:rsidRPr="00BD550B" w14:paraId="09EFFCB7" w14:textId="77777777" w:rsidTr="00BD550B">
        <w:trPr>
          <w:trHeight w:val="1118"/>
        </w:trPr>
        <w:tc>
          <w:tcPr>
            <w:tcW w:w="1187" w:type="dxa"/>
            <w:vAlign w:val="center"/>
          </w:tcPr>
          <w:p w14:paraId="45CBFCA8" w14:textId="4558EF9A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المعيار</w:t>
            </w:r>
          </w:p>
        </w:tc>
        <w:tc>
          <w:tcPr>
            <w:tcW w:w="1843" w:type="dxa"/>
            <w:vAlign w:val="center"/>
          </w:tcPr>
          <w:p w14:paraId="3DA8A17B" w14:textId="7FECB0BF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المؤشر</w:t>
            </w:r>
          </w:p>
        </w:tc>
        <w:tc>
          <w:tcPr>
            <w:tcW w:w="3969" w:type="dxa"/>
            <w:vAlign w:val="center"/>
          </w:tcPr>
          <w:p w14:paraId="0947CD78" w14:textId="11E8F57F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تمظهر الخطأ</w:t>
            </w:r>
          </w:p>
        </w:tc>
        <w:tc>
          <w:tcPr>
            <w:tcW w:w="3402" w:type="dxa"/>
            <w:vAlign w:val="center"/>
          </w:tcPr>
          <w:p w14:paraId="22A229A5" w14:textId="311ECEF9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التشخيص</w:t>
            </w:r>
          </w:p>
        </w:tc>
        <w:tc>
          <w:tcPr>
            <w:tcW w:w="5373" w:type="dxa"/>
            <w:vAlign w:val="center"/>
          </w:tcPr>
          <w:p w14:paraId="4224697F" w14:textId="05F6E507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خطة العلاج</w:t>
            </w:r>
          </w:p>
        </w:tc>
      </w:tr>
      <w:tr w:rsidR="00C903C1" w:rsidRPr="00BD550B" w14:paraId="11FC6B65" w14:textId="77777777" w:rsidTr="00BD550B">
        <w:trPr>
          <w:trHeight w:val="9292"/>
        </w:trPr>
        <w:tc>
          <w:tcPr>
            <w:tcW w:w="1187" w:type="dxa"/>
            <w:vAlign w:val="center"/>
          </w:tcPr>
          <w:p w14:paraId="1D5A88D5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معـ 1:</w:t>
            </w:r>
          </w:p>
          <w:p w14:paraId="35401D1C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تحليل وضعية</w:t>
            </w:r>
          </w:p>
          <w:p w14:paraId="56BEA835" w14:textId="77777777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</w:p>
        </w:tc>
        <w:tc>
          <w:tcPr>
            <w:tcW w:w="1843" w:type="dxa"/>
            <w:vAlign w:val="center"/>
          </w:tcPr>
          <w:p w14:paraId="4DB594BF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ذكر خاصيات الهواء ومكوناته</w:t>
            </w:r>
          </w:p>
          <w:p w14:paraId="4A1831E9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  <w:p w14:paraId="6B47EE24" w14:textId="77777777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</w:p>
        </w:tc>
        <w:tc>
          <w:tcPr>
            <w:tcW w:w="3969" w:type="dxa"/>
            <w:vAlign w:val="center"/>
          </w:tcPr>
          <w:p w14:paraId="65DDC4D3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"الهواء ليس له كتلة" (لأنه خفيف).</w:t>
            </w:r>
          </w:p>
          <w:p w14:paraId="07D4CB97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"الهواء يتكون كله من الأكسجين".</w:t>
            </w:r>
          </w:p>
          <w:p w14:paraId="4187C2B4" w14:textId="099319C7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يقلب النسب (يعتقد أن الآزوت قليل والأكسجين هو الغالب).</w:t>
            </w:r>
          </w:p>
        </w:tc>
        <w:tc>
          <w:tcPr>
            <w:tcW w:w="3402" w:type="dxa"/>
            <w:vAlign w:val="center"/>
          </w:tcPr>
          <w:p w14:paraId="6B50AA6D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الاعتماد على الحواس (لا يرى الهواء).</w:t>
            </w:r>
          </w:p>
          <w:p w14:paraId="10A70E36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التركيز النفعي (الأكسجين هو الأهم للحياة).</w:t>
            </w:r>
          </w:p>
          <w:p w14:paraId="73D8F5C5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  <w:p w14:paraId="10455553" w14:textId="77777777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</w:p>
        </w:tc>
        <w:tc>
          <w:tcPr>
            <w:tcW w:w="5373" w:type="dxa"/>
            <w:vAlign w:val="center"/>
          </w:tcPr>
          <w:p w14:paraId="361E2AB1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1. التمثيل البياني (القرص):</w:t>
            </w:r>
          </w:p>
          <w:p w14:paraId="3E5898C6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تلوين رسم بياني دائري: تلوين الجزء الأكبر (الآزوت) بالأزرق والجزء الصغير (الخمس) بالأحمر لترسيخ الصورة الذهنية.</w:t>
            </w:r>
          </w:p>
          <w:p w14:paraId="67E9C0EA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 xml:space="preserve">2. </w:t>
            </w:r>
            <w:proofErr w:type="spellStart"/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المحاججة</w:t>
            </w:r>
            <w:proofErr w:type="spellEnd"/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 xml:space="preserve"> المنطقية:</w:t>
            </w:r>
          </w:p>
          <w:p w14:paraId="4EE71423" w14:textId="6BBCE45A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مناقشة وضعية "العجلة": "لماذا تزن العجلة المنفوخة أكثر من العجلة المثقوبة؟" (استنتاج الكتلة منطقياً).</w:t>
            </w:r>
          </w:p>
        </w:tc>
      </w:tr>
      <w:tr w:rsidR="00C903C1" w:rsidRPr="00BD550B" w14:paraId="687E10B1" w14:textId="77777777" w:rsidTr="00BD550B">
        <w:trPr>
          <w:trHeight w:val="2255"/>
        </w:trPr>
        <w:tc>
          <w:tcPr>
            <w:tcW w:w="1187" w:type="dxa"/>
            <w:vAlign w:val="center"/>
          </w:tcPr>
          <w:p w14:paraId="03FD5CF6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lastRenderedPageBreak/>
              <w:t>معـ 1:</w:t>
            </w:r>
          </w:p>
          <w:p w14:paraId="29E400F7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br/>
            </w:r>
          </w:p>
          <w:p w14:paraId="1BB0ABA7" w14:textId="2B05D507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تحليل وضعية</w:t>
            </w:r>
          </w:p>
        </w:tc>
        <w:tc>
          <w:tcPr>
            <w:tcW w:w="1843" w:type="dxa"/>
            <w:vAlign w:val="center"/>
          </w:tcPr>
          <w:p w14:paraId="63B5F4B7" w14:textId="19CA4A75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تعرف الاحتراق وعناصره</w:t>
            </w:r>
          </w:p>
        </w:tc>
        <w:tc>
          <w:tcPr>
            <w:tcW w:w="3969" w:type="dxa"/>
            <w:vAlign w:val="center"/>
          </w:tcPr>
          <w:p w14:paraId="009726FA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يخلط بين "المحرِق" (الأكسجين) و "المحرَق" (الخشب).</w:t>
            </w:r>
          </w:p>
          <w:p w14:paraId="567A0285" w14:textId="41BEE856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ينسى العنصر الثالث (الحرارة) ويعتقد أن الوقود والهواء يكفيان.</w:t>
            </w:r>
          </w:p>
        </w:tc>
        <w:tc>
          <w:tcPr>
            <w:tcW w:w="3402" w:type="dxa"/>
            <w:vAlign w:val="center"/>
          </w:tcPr>
          <w:p w14:paraId="53E408D4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تداخل المصطلحات (اسم فاعل/مفعول).</w:t>
            </w:r>
          </w:p>
          <w:p w14:paraId="21BF93B1" w14:textId="6E338D4C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نسيان دور "الطاقة/الشرارة".</w:t>
            </w:r>
          </w:p>
        </w:tc>
        <w:tc>
          <w:tcPr>
            <w:tcW w:w="5373" w:type="dxa"/>
            <w:vAlign w:val="center"/>
          </w:tcPr>
          <w:p w14:paraId="4AC0861C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1. الاشتقاق اللغوي (السبورة):</w:t>
            </w:r>
          </w:p>
          <w:p w14:paraId="56E5B06B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كتابة: مُحْرِ</w:t>
            </w: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ق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(فاعل = الأكسجين القوي) / مُحْرَ</w:t>
            </w: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ق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(مفعول به = الخشب الضحية).</w:t>
            </w:r>
          </w:p>
          <w:p w14:paraId="44ADE751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2. رسم "مثلث النار":</w:t>
            </w:r>
          </w:p>
          <w:p w14:paraId="4D91ABF1" w14:textId="5E8FDE39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رسم المثلث وشطب ضلع واحد وسؤال التلميذ: "هل تشتعل النار الآن؟".</w:t>
            </w:r>
          </w:p>
        </w:tc>
      </w:tr>
      <w:tr w:rsidR="00C903C1" w:rsidRPr="00BD550B" w14:paraId="1A1F6C46" w14:textId="77777777" w:rsidTr="00BD550B">
        <w:trPr>
          <w:trHeight w:val="1847"/>
        </w:trPr>
        <w:tc>
          <w:tcPr>
            <w:tcW w:w="1187" w:type="dxa"/>
            <w:vAlign w:val="center"/>
          </w:tcPr>
          <w:p w14:paraId="504D1BB4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معـ 2:</w:t>
            </w:r>
          </w:p>
          <w:p w14:paraId="392CB0EB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br/>
            </w:r>
          </w:p>
          <w:p w14:paraId="475355D4" w14:textId="028BE9C3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تعليل إجابة</w:t>
            </w:r>
          </w:p>
        </w:tc>
        <w:tc>
          <w:tcPr>
            <w:tcW w:w="1843" w:type="dxa"/>
            <w:vAlign w:val="center"/>
          </w:tcPr>
          <w:p w14:paraId="631085B2" w14:textId="4C938EC5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إثبات دور الهواء وتفسير نواتج الاحتراق</w:t>
            </w:r>
          </w:p>
        </w:tc>
        <w:tc>
          <w:tcPr>
            <w:tcW w:w="3969" w:type="dxa"/>
            <w:vAlign w:val="center"/>
          </w:tcPr>
          <w:p w14:paraId="53D8E67F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"الشمعة تعرقت" (لتفسير قطرات الماء).</w:t>
            </w:r>
          </w:p>
          <w:p w14:paraId="430F7931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"تعكر ماء الجير بسبب الدخان الأسود".</w:t>
            </w:r>
          </w:p>
          <w:p w14:paraId="0BE5FC26" w14:textId="43A92B96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"انطفأت الشمعة لانتهاء الفتيل" (رغم وجوده).</w:t>
            </w:r>
          </w:p>
        </w:tc>
        <w:tc>
          <w:tcPr>
            <w:tcW w:w="3402" w:type="dxa"/>
            <w:vAlign w:val="center"/>
          </w:tcPr>
          <w:p w14:paraId="4BF9EAB7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تفسير ظاهري ساذج.</w:t>
            </w:r>
          </w:p>
          <w:p w14:paraId="1106E24C" w14:textId="4DAE446C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عدم حفظ "معادلة التفاعل".</w:t>
            </w:r>
          </w:p>
        </w:tc>
        <w:tc>
          <w:tcPr>
            <w:tcW w:w="5373" w:type="dxa"/>
            <w:vAlign w:val="center"/>
          </w:tcPr>
          <w:p w14:paraId="3183CA30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1. المعادلة البصرية:</w:t>
            </w:r>
          </w:p>
          <w:p w14:paraId="27F05CF2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- كتابة ملونة: وقود + أكسجين = </w:t>
            </w: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بخار ماء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+ </w:t>
            </w: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ثاني أكسيد الكربون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.</w:t>
            </w:r>
          </w:p>
          <w:p w14:paraId="4B2A6AA8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2. الربط بالسهم:</w:t>
            </w:r>
          </w:p>
          <w:p w14:paraId="502442B1" w14:textId="354A9875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تمرين ربط: (قطرات ماء -- بخار ماء) / (تعكر ماء الجير --- ثاني أكسيد الكربون).</w:t>
            </w:r>
          </w:p>
        </w:tc>
      </w:tr>
      <w:tr w:rsidR="00C903C1" w:rsidRPr="00BD550B" w14:paraId="10749B04" w14:textId="77777777" w:rsidTr="00BD550B">
        <w:trPr>
          <w:trHeight w:val="412"/>
        </w:trPr>
        <w:tc>
          <w:tcPr>
            <w:tcW w:w="1187" w:type="dxa"/>
            <w:vAlign w:val="center"/>
          </w:tcPr>
          <w:p w14:paraId="09C789CA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معـ 2:</w:t>
            </w:r>
          </w:p>
          <w:p w14:paraId="46FDB039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br/>
            </w:r>
          </w:p>
          <w:p w14:paraId="42898974" w14:textId="0D5E4A22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تعليل إجابة</w:t>
            </w:r>
          </w:p>
        </w:tc>
        <w:tc>
          <w:tcPr>
            <w:tcW w:w="1843" w:type="dxa"/>
            <w:vAlign w:val="center"/>
          </w:tcPr>
          <w:p w14:paraId="316B00AE" w14:textId="754EC281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التمييز بين الاحتراق التام وغير التام</w:t>
            </w:r>
          </w:p>
        </w:tc>
        <w:tc>
          <w:tcPr>
            <w:tcW w:w="3969" w:type="dxa"/>
            <w:vAlign w:val="center"/>
          </w:tcPr>
          <w:p w14:paraId="6988CBFE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يعتقد أن "اللهب الأصفر" أفضل وأقوى.</w:t>
            </w:r>
          </w:p>
          <w:p w14:paraId="7105EF5F" w14:textId="4006B64D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لا يربط بين "قلة الهواء" و "الهباب".</w:t>
            </w:r>
          </w:p>
        </w:tc>
        <w:tc>
          <w:tcPr>
            <w:tcW w:w="3402" w:type="dxa"/>
            <w:vAlign w:val="center"/>
          </w:tcPr>
          <w:p w14:paraId="5C8C7872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- </w:t>
            </w:r>
            <w:proofErr w:type="spellStart"/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الاغترار</w:t>
            </w:r>
            <w:proofErr w:type="spellEnd"/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بلون النار في المواقد.</w:t>
            </w:r>
          </w:p>
          <w:p w14:paraId="0BBCF964" w14:textId="13F58A67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عدم فهم علاقة الأكسجين باللون.</w:t>
            </w:r>
          </w:p>
        </w:tc>
        <w:tc>
          <w:tcPr>
            <w:tcW w:w="5373" w:type="dxa"/>
            <w:vAlign w:val="center"/>
          </w:tcPr>
          <w:p w14:paraId="4DCB54DA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1. جدول المقارنة الصوري:</w:t>
            </w:r>
          </w:p>
          <w:p w14:paraId="0C831B52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صورتان: (موقد غاز أزرق / كانون فحم أصفر).</w:t>
            </w:r>
          </w:p>
          <w:p w14:paraId="1CBBD063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جدول: أزرق = نظيف (تام). أصفر = وسخ/هباب (غير تام).</w:t>
            </w:r>
          </w:p>
          <w:p w14:paraId="6C363742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2. الاستنتاج المنطقي:</w:t>
            </w:r>
          </w:p>
          <w:p w14:paraId="6BB817C4" w14:textId="76F2E23F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"لماذا يسودّ قاع القدر على الحطب ولا يسودّ على الغاز؟".</w:t>
            </w:r>
          </w:p>
        </w:tc>
      </w:tr>
      <w:tr w:rsidR="00C903C1" w:rsidRPr="00BD550B" w14:paraId="63BF3BC2" w14:textId="77777777" w:rsidTr="00BD550B">
        <w:trPr>
          <w:trHeight w:val="1779"/>
        </w:trPr>
        <w:tc>
          <w:tcPr>
            <w:tcW w:w="1187" w:type="dxa"/>
            <w:vAlign w:val="center"/>
          </w:tcPr>
          <w:p w14:paraId="5EDE9414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lastRenderedPageBreak/>
              <w:t>معـ 2:</w:t>
            </w:r>
          </w:p>
          <w:p w14:paraId="1BE3B396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br/>
            </w:r>
          </w:p>
          <w:p w14:paraId="646B8FA4" w14:textId="096D3FB0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تعليل إجابة</w:t>
            </w:r>
          </w:p>
        </w:tc>
        <w:tc>
          <w:tcPr>
            <w:tcW w:w="1843" w:type="dxa"/>
            <w:vAlign w:val="center"/>
          </w:tcPr>
          <w:p w14:paraId="0D726058" w14:textId="3F30ED46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تفسير التبادل الغازي (الرئة)</w:t>
            </w:r>
          </w:p>
        </w:tc>
        <w:tc>
          <w:tcPr>
            <w:tcW w:w="3969" w:type="dxa"/>
            <w:vAlign w:val="center"/>
          </w:tcPr>
          <w:p w14:paraId="530B61F5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"الرئة تصفّي الهواء وتأخذ كل شيء".</w:t>
            </w:r>
          </w:p>
          <w:p w14:paraId="77E6DAAB" w14:textId="76B9D170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"هواء الزفير هو سموم فقط (2</w:t>
            </w:r>
            <w:r w:rsidRPr="00BD550B">
              <w:rPr>
                <w:rFonts w:asciiTheme="majorBidi" w:hAnsiTheme="majorBidi" w:cstheme="majorBidi"/>
                <w:sz w:val="36"/>
                <w:szCs w:val="36"/>
                <w:lang w:bidi="ar-TN"/>
              </w:rPr>
              <w:t>CO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)".</w:t>
            </w:r>
          </w:p>
        </w:tc>
        <w:tc>
          <w:tcPr>
            <w:tcW w:w="3402" w:type="dxa"/>
            <w:vAlign w:val="center"/>
          </w:tcPr>
          <w:p w14:paraId="51A4A2EF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تصور ميكانيكي (منفاخ) وليس بيولوجي.</w:t>
            </w:r>
          </w:p>
          <w:p w14:paraId="6E5FD5FE" w14:textId="340B7E5F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عدم تخيل دور الدم.</w:t>
            </w:r>
          </w:p>
        </w:tc>
        <w:tc>
          <w:tcPr>
            <w:tcW w:w="5373" w:type="dxa"/>
            <w:vAlign w:val="center"/>
          </w:tcPr>
          <w:p w14:paraId="37FBCA4B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1. التلوين الهادف:</w:t>
            </w:r>
          </w:p>
          <w:p w14:paraId="518C7989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تلوين "الدم الداخل للسنخ" بالأزرق (ملوث) و"الخارج" بالأحمر (نقي).</w:t>
            </w:r>
          </w:p>
          <w:p w14:paraId="151F51E4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2. تمثيل الأدوار:</w:t>
            </w:r>
          </w:p>
          <w:p w14:paraId="6DA1657C" w14:textId="6D95587D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تلميذ "الدم" يسلم بطاقة "فضلات" للرئة ويستلم بطاقة "أكسجين".</w:t>
            </w:r>
          </w:p>
        </w:tc>
      </w:tr>
      <w:tr w:rsidR="00C903C1" w:rsidRPr="00BD550B" w14:paraId="79632656" w14:textId="77777777" w:rsidTr="00BD550B">
        <w:trPr>
          <w:trHeight w:val="1262"/>
        </w:trPr>
        <w:tc>
          <w:tcPr>
            <w:tcW w:w="1187" w:type="dxa"/>
            <w:vAlign w:val="center"/>
          </w:tcPr>
          <w:p w14:paraId="1570AA40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معـ 3:</w:t>
            </w:r>
          </w:p>
          <w:p w14:paraId="1E401006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br/>
            </w:r>
          </w:p>
          <w:p w14:paraId="7152BE66" w14:textId="1AB3878E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إصلاح خطأ</w:t>
            </w:r>
          </w:p>
        </w:tc>
        <w:tc>
          <w:tcPr>
            <w:tcW w:w="1843" w:type="dxa"/>
            <w:vAlign w:val="center"/>
          </w:tcPr>
          <w:p w14:paraId="74641019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إصلاح خطأ حول وظيفة الغازات</w:t>
            </w:r>
          </w:p>
          <w:p w14:paraId="0E5F4538" w14:textId="77777777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</w:p>
        </w:tc>
        <w:tc>
          <w:tcPr>
            <w:tcW w:w="3969" w:type="dxa"/>
            <w:vAlign w:val="center"/>
          </w:tcPr>
          <w:p w14:paraId="3DCA9428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الجملة: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"الغاز المساعد... المتمثل في النيتروجين".</w:t>
            </w:r>
          </w:p>
          <w:p w14:paraId="77EF3A0D" w14:textId="1FA28CCA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الخطأ: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يبقي على "النيتروجين" أو يستبدله بـ </w:t>
            </w:r>
            <w:r w:rsidRPr="00BD550B">
              <w:rPr>
                <w:rFonts w:asciiTheme="majorBidi" w:hAnsiTheme="majorBidi" w:cstheme="majorBidi"/>
                <w:sz w:val="36"/>
                <w:szCs w:val="36"/>
                <w:lang w:bidi="ar-TN"/>
              </w:rPr>
              <w:t>CO2</w:t>
            </w:r>
          </w:p>
        </w:tc>
        <w:tc>
          <w:tcPr>
            <w:tcW w:w="3402" w:type="dxa"/>
            <w:vAlign w:val="center"/>
          </w:tcPr>
          <w:p w14:paraId="39FFD516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خلط في وظائف الغازات.</w:t>
            </w:r>
          </w:p>
          <w:p w14:paraId="2F92F438" w14:textId="269E6D35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اعتقاد أن النيتروجين (الأكثر وفرة) هو المسؤول.</w:t>
            </w:r>
          </w:p>
        </w:tc>
        <w:tc>
          <w:tcPr>
            <w:tcW w:w="5373" w:type="dxa"/>
            <w:vAlign w:val="center"/>
          </w:tcPr>
          <w:p w14:paraId="26D05748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1. بطاقة التعريف:</w:t>
            </w:r>
          </w:p>
          <w:p w14:paraId="21B13482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- </w:t>
            </w: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النيتروجين: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الغاز "الكسول" (لا يحترق ولا يساعد).</w:t>
            </w:r>
          </w:p>
          <w:p w14:paraId="2638206B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- </w:t>
            </w: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الأكسجين: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الغاز "النشيط" (صديق النار).</w:t>
            </w:r>
          </w:p>
          <w:p w14:paraId="33AFC69C" w14:textId="52405D65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2. الحيلة اللغوية: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"النار تتنفس الأكسجين مثلي".</w:t>
            </w:r>
          </w:p>
        </w:tc>
      </w:tr>
      <w:tr w:rsidR="00C903C1" w:rsidRPr="00BD550B" w14:paraId="487E735B" w14:textId="77777777" w:rsidTr="00BD550B">
        <w:trPr>
          <w:trHeight w:val="70"/>
        </w:trPr>
        <w:tc>
          <w:tcPr>
            <w:tcW w:w="1187" w:type="dxa"/>
            <w:vAlign w:val="center"/>
          </w:tcPr>
          <w:p w14:paraId="0A4BD232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معـ 3:</w:t>
            </w:r>
          </w:p>
          <w:p w14:paraId="19CB8E3A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br/>
            </w:r>
          </w:p>
          <w:p w14:paraId="200ED022" w14:textId="311BF42E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إصلاح خطأ</w:t>
            </w:r>
          </w:p>
        </w:tc>
        <w:tc>
          <w:tcPr>
            <w:tcW w:w="1843" w:type="dxa"/>
            <w:vAlign w:val="center"/>
          </w:tcPr>
          <w:p w14:paraId="18734987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إصلاح خطأ حول نواتج الاحتراق التام</w:t>
            </w:r>
          </w:p>
          <w:p w14:paraId="735370A8" w14:textId="77777777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</w:p>
        </w:tc>
        <w:tc>
          <w:tcPr>
            <w:tcW w:w="3969" w:type="dxa"/>
            <w:vAlign w:val="center"/>
          </w:tcPr>
          <w:p w14:paraId="19D87818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الجملة: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"ينتج عن الاحتراق التام... لهب أصفر... وهباب الفحم".</w:t>
            </w:r>
          </w:p>
          <w:p w14:paraId="6315C1BC" w14:textId="2083DF1A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الخطأ: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يوافق على اللهب الأصفر والهباب، أو يغير اللون فقط.</w:t>
            </w:r>
          </w:p>
        </w:tc>
        <w:tc>
          <w:tcPr>
            <w:tcW w:w="3402" w:type="dxa"/>
            <w:vAlign w:val="center"/>
          </w:tcPr>
          <w:p w14:paraId="7E12ACA0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الربط الخاطئ بين "التمام" وقوة الضوء (الأصفر).</w:t>
            </w:r>
          </w:p>
          <w:p w14:paraId="54B627EE" w14:textId="2D758191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>- عدم معرفة أن الهباب = فحم لم يحترق.</w:t>
            </w:r>
          </w:p>
        </w:tc>
        <w:tc>
          <w:tcPr>
            <w:tcW w:w="5373" w:type="dxa"/>
            <w:vAlign w:val="center"/>
          </w:tcPr>
          <w:p w14:paraId="0FF872DE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1. جدول الأضداد (النظافة):</w:t>
            </w:r>
          </w:p>
          <w:p w14:paraId="495B644C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- </w:t>
            </w: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تام (أزرق):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نظيف، حار، لا أثر.</w:t>
            </w:r>
          </w:p>
          <w:p w14:paraId="5223938C" w14:textId="77777777" w:rsidR="00C903C1" w:rsidRPr="00BD550B" w:rsidRDefault="00C903C1" w:rsidP="00BD550B">
            <w:pPr>
              <w:bidi/>
              <w:spacing w:after="160" w:line="278" w:lineRule="auto"/>
              <w:ind w:left="3"/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- </w:t>
            </w: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غير تام (أصفر):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موسخ (هباب)، أقل حرارة.</w:t>
            </w:r>
          </w:p>
          <w:p w14:paraId="6B26BF1C" w14:textId="39E036D4" w:rsidR="00C903C1" w:rsidRPr="00BD550B" w:rsidRDefault="00C903C1" w:rsidP="00BD550B">
            <w:pPr>
              <w:bidi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TN"/>
              </w:rPr>
            </w:pPr>
            <w:r w:rsidRPr="00BD550B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2. الشعار:</w:t>
            </w:r>
            <w:r w:rsidRPr="00BD550B">
              <w:rPr>
                <w:rFonts w:asciiTheme="majorBidi" w:hAnsiTheme="majorBidi" w:cstheme="majorBidi"/>
                <w:sz w:val="36"/>
                <w:szCs w:val="36"/>
                <w:rtl/>
              </w:rPr>
              <w:t xml:space="preserve"> "الأزرق نظيف، الأصفر وسخ".</w:t>
            </w:r>
          </w:p>
        </w:tc>
      </w:tr>
    </w:tbl>
    <w:p w14:paraId="47C41314" w14:textId="77777777" w:rsidR="00C903C1" w:rsidRDefault="00C903C1" w:rsidP="00C903C1">
      <w:pPr>
        <w:bidi/>
        <w:ind w:left="-1022" w:right="-1134"/>
        <w:jc w:val="center"/>
        <w:rPr>
          <w:rFonts w:asciiTheme="majorBidi" w:hAnsiTheme="majorBidi" w:cstheme="majorBidi"/>
          <w:sz w:val="52"/>
          <w:szCs w:val="52"/>
          <w:rtl/>
          <w:lang w:bidi="ar-TN"/>
        </w:rPr>
      </w:pPr>
    </w:p>
    <w:p w14:paraId="35248306" w14:textId="77777777" w:rsidR="007423B2" w:rsidRPr="007423B2" w:rsidRDefault="007423B2" w:rsidP="00084649">
      <w:pPr>
        <w:bidi/>
        <w:ind w:right="-1134"/>
        <w:rPr>
          <w:rFonts w:asciiTheme="majorBidi" w:hAnsiTheme="majorBidi" w:cstheme="majorBidi"/>
          <w:sz w:val="36"/>
          <w:szCs w:val="36"/>
          <w:lang w:bidi="ar-TN"/>
        </w:rPr>
      </w:pPr>
    </w:p>
    <w:sectPr w:rsidR="007423B2" w:rsidRPr="007423B2" w:rsidSect="00C903C1">
      <w:pgSz w:w="16838" w:h="11906" w:orient="landscape"/>
      <w:pgMar w:top="284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DA"/>
    <w:rsid w:val="00084649"/>
    <w:rsid w:val="0015261E"/>
    <w:rsid w:val="00242EDA"/>
    <w:rsid w:val="00482427"/>
    <w:rsid w:val="007423B2"/>
    <w:rsid w:val="007B7239"/>
    <w:rsid w:val="0088085A"/>
    <w:rsid w:val="00B924EA"/>
    <w:rsid w:val="00BD0DE9"/>
    <w:rsid w:val="00BD550B"/>
    <w:rsid w:val="00C4723E"/>
    <w:rsid w:val="00C702EE"/>
    <w:rsid w:val="00C903C1"/>
    <w:rsid w:val="00CC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7834C"/>
  <w15:chartTrackingRefBased/>
  <w15:docId w15:val="{75317EE3-321C-4B31-AEC6-EDE510AB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2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2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2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2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2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2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2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2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2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2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2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2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2ED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2ED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2E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2E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2E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2E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2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2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2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2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2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2E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2E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2ED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2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2ED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2ED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42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84C22-D71E-40AD-B772-C510FB22D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455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aguech</dc:creator>
  <cp:keywords/>
  <dc:description/>
  <cp:lastModifiedBy>oussama aguech</cp:lastModifiedBy>
  <cp:revision>3</cp:revision>
  <dcterms:created xsi:type="dcterms:W3CDTF">2025-12-13T12:47:00Z</dcterms:created>
  <dcterms:modified xsi:type="dcterms:W3CDTF">2025-12-13T13:44:00Z</dcterms:modified>
</cp:coreProperties>
</file>