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Wellstake V1</w:t>
      </w:r>
    </w:p>
    <w:p>
      <w:pPr>
        <w:jc w:val="center"/>
      </w:pPr>
      <w:r>
        <w:rPr>
          <w:b/>
          <w:sz w:val="36"/>
        </w:rPr>
        <w:t>Software Requirements Specification (SRS)</w:t>
      </w:r>
    </w:p>
    <w:p>
      <w:pPr>
        <w:jc w:val="center"/>
      </w:pPr>
      <w:r>
        <w:rPr>
          <w:i/>
        </w:rPr>
        <w:t>Version 1.0  •  Optimism  •  WSK / USDC</w:t>
      </w:r>
    </w:p>
    <w:p/>
    <w:p>
      <w:pPr>
        <w:pStyle w:val="Heading1"/>
      </w:pPr>
      <w:r>
        <w:t>1. Introduction</w:t>
      </w:r>
    </w:p>
    <w:p>
      <w:pPr>
        <w:pStyle w:val="Heading2"/>
      </w:pPr>
      <w:r>
        <w:t>1.1 Purpose</w:t>
      </w:r>
    </w:p>
    <w:p>
      <w:r>
        <w:t>This document defines the functional, accounting, security, and lifecycle requirements for Wellstake V1, a single-chain tokenized investment fund implemented on Optimism. It is the product/system source of truth for V1 and is intended for product owners, developers, reviewers, auditors, integrators, and other human readers.</w:t>
      </w:r>
    </w:p>
    <w:p>
      <w:pPr>
        <w:pStyle w:val="Heading2"/>
      </w:pPr>
      <w:r>
        <w:t>1.2 Scope</w:t>
      </w:r>
    </w:p>
    <w:p>
      <w:r>
        <w:t>V1 covers a Wellstake share token (WSK), a Vault for mint/redeem requests, manual NAV publication by an authorized manager, epoch-based accounting, permissionless claim settlement, a non-transferable Pending Request NFT, and irreversible wind-down.</w:t>
      </w:r>
    </w:p>
    <w:p>
      <w:pPr>
        <w:pStyle w:val="Heading2"/>
      </w:pPr>
      <w:r>
        <w:t>1.3 Explicit V1 Boundaries</w:t>
      </w:r>
    </w:p>
    <w:p>
      <w:pPr>
        <w:pStyle w:val="ListBullet"/>
      </w:pPr>
      <w:r>
        <w:t>Chain: Optimism only.</w:t>
      </w:r>
    </w:p>
    <w:p>
      <w:pPr>
        <w:pStyle w:val="ListBullet"/>
      </w:pPr>
      <w:r>
        <w:t>Settlement asset: USDC on Optimism only.</w:t>
      </w:r>
    </w:p>
    <w:p>
      <w:pPr>
        <w:pStyle w:val="ListBullet"/>
      </w:pPr>
      <w:r>
        <w:t>V1 is non-upgradeable and does not contain migration logic.</w:t>
      </w:r>
    </w:p>
    <w:p>
      <w:pPr>
        <w:pStyle w:val="ListBullet"/>
      </w:pPr>
      <w:r>
        <w:t>Manager authority is a single immutable authorized address.</w:t>
      </w:r>
    </w:p>
    <w:p>
      <w:pPr>
        <w:pStyle w:val="ListBullet"/>
      </w:pPr>
      <w:r>
        <w:t>NAV is calculated off-chain and published on-chain by the manager.</w:t>
      </w:r>
    </w:p>
    <w:p>
      <w:pPr>
        <w:pStyle w:val="ListBullet"/>
      </w:pPr>
      <w:r>
        <w:t>DEX liquidity, Velodrome, farming, perps, and other portfolio strategies are external to the Vault accounting mechanism.</w:t>
      </w:r>
    </w:p>
    <w:p>
      <w:pPr>
        <w:pStyle w:val="Heading1"/>
      </w:pPr>
      <w:r>
        <w:t>2. System Overview</w:t>
      </w:r>
    </w:p>
    <w:p>
      <w:pPr>
        <w:pStyle w:val="Heading2"/>
      </w:pPr>
      <w:r>
        <w:t>2.1 Product Model</w:t>
      </w:r>
    </w:p>
    <w:p>
      <w:r>
        <w:t>WSK represents proportional exposure to the fund. Mint and redeem operations use the fund NAV published for the relevant epoch, not the secondary-market price of WSK.</w:t>
      </w:r>
    </w:p>
    <w:p>
      <w:pPr>
        <w:pStyle w:val="Heading2"/>
      </w:pPr>
      <w:r>
        <w:t>2.2 Actors</w:t>
      </w:r>
    </w:p>
    <w:p>
      <w:pPr>
        <w:pStyle w:val="ListBullet"/>
      </w:pPr>
      <w:r>
        <w:t>User — creates mint/redeem requests and may claim requests.</w:t>
      </w:r>
    </w:p>
    <w:p>
      <w:pPr>
        <w:pStyle w:val="ListBullet"/>
      </w:pPr>
      <w:r>
        <w:t>Manager — publishes NAV, transitions epochs, and performs irreversible wind-down.</w:t>
      </w:r>
    </w:p>
    <w:p>
      <w:pPr>
        <w:pStyle w:val="ListBullet"/>
      </w:pPr>
      <w:r>
        <w:t>Liquid Wallet — contract address holding USDC intended for redemption liquidity.</w:t>
      </w:r>
    </w:p>
    <w:p>
      <w:pPr>
        <w:pStyle w:val="ListBullet"/>
      </w:pPr>
      <w:r>
        <w:t>Vault Wallet — EOA holding portfolio assets and investment capital.</w:t>
      </w:r>
    </w:p>
    <w:p>
      <w:pPr>
        <w:pStyle w:val="ListBullet"/>
      </w:pPr>
      <w:r>
        <w:t>Fee Wallet — EOA receiving the 0.5% in-kind WSK redemption fee.</w:t>
      </w:r>
    </w:p>
    <w:p>
      <w:pPr>
        <w:pStyle w:val="ListBullet"/>
      </w:pPr>
      <w:r>
        <w:t>Pending Request NFT — non-transferable claim-ticket token representing a request.</w:t>
      </w:r>
    </w:p>
    <w:p>
      <w:pPr>
        <w:pStyle w:val="Heading2"/>
      </w:pPr>
      <w:r>
        <w:t>2.3 Core Components</w:t>
      </w:r>
    </w:p>
    <w:p>
      <w:pPr>
        <w:pStyle w:val="ListBullet"/>
      </w:pPr>
      <w:r>
        <w:t>WellstakeToken (WSK): 6-decimal ERC-20 share token.</w:t>
      </w:r>
    </w:p>
    <w:p>
      <w:pPr>
        <w:pStyle w:val="ListBullet"/>
      </w:pPr>
      <w:r>
        <w:t>WellstakeVault: request, escrow, epoch, settlement, and accounting contract.</w:t>
      </w:r>
    </w:p>
    <w:p>
      <w:pPr>
        <w:pStyle w:val="ListBullet"/>
      </w:pPr>
      <w:r>
        <w:t>PendingRequestNFT: shared non-transferable NFT for both mint and redeem requests.</w:t>
      </w:r>
    </w:p>
    <w:p>
      <w:pPr>
        <w:pStyle w:val="Heading1"/>
      </w:pPr>
      <w:r>
        <w:t>3. Definitions and Accounting Units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Term</w:t>
            </w:r>
          </w:p>
        </w:tc>
        <w:tc>
          <w:tcPr>
            <w:tcW w:type="dxa" w:w="3312"/>
          </w:tcPr>
          <w:p>
            <w:r>
              <w:t>Definition</w:t>
            </w:r>
          </w:p>
        </w:tc>
        <w:tc>
          <w:tcPr>
            <w:tcW w:type="dxa" w:w="3312"/>
          </w:tcPr>
          <w:p>
            <w:r>
              <w:t>V1 Value</w:t>
            </w:r>
          </w:p>
        </w:tc>
      </w:tr>
      <w:tr>
        <w:tc>
          <w:tcPr>
            <w:tcW w:type="dxa" w:w="3312"/>
          </w:tcPr>
          <w:p>
            <w:r>
              <w:t>WSK</w:t>
            </w:r>
          </w:p>
        </w:tc>
        <w:tc>
          <w:tcPr>
            <w:tcW w:type="dxa" w:w="3312"/>
          </w:tcPr>
          <w:p>
            <w:r>
              <w:t>Fund share token</w:t>
            </w:r>
          </w:p>
        </w:tc>
        <w:tc>
          <w:tcPr>
            <w:tcW w:type="dxa" w:w="3312"/>
          </w:tcPr>
          <w:p>
            <w:r>
              <w:t>6 decimals</w:t>
            </w:r>
          </w:p>
        </w:tc>
      </w:tr>
      <w:tr>
        <w:tc>
          <w:tcPr>
            <w:tcW w:type="dxa" w:w="3312"/>
          </w:tcPr>
          <w:p>
            <w:r>
              <w:t>USDC</w:t>
            </w:r>
          </w:p>
        </w:tc>
        <w:tc>
          <w:tcPr>
            <w:tcW w:type="dxa" w:w="3312"/>
          </w:tcPr>
          <w:p>
            <w:r>
              <w:t>Settlement asset</w:t>
            </w:r>
          </w:p>
        </w:tc>
        <w:tc>
          <w:tcPr>
            <w:tcW w:type="dxa" w:w="3312"/>
          </w:tcPr>
          <w:p>
            <w:r>
              <w:t>6 decimals</w:t>
            </w:r>
          </w:p>
        </w:tc>
      </w:tr>
      <w:tr>
        <w:tc>
          <w:tcPr>
            <w:tcW w:type="dxa" w:w="3312"/>
          </w:tcPr>
          <w:p>
            <w:r>
              <w:t>NAV</w:t>
            </w:r>
          </w:p>
        </w:tc>
        <w:tc>
          <w:tcPr>
            <w:tcW w:type="dxa" w:w="3312"/>
          </w:tcPr>
          <w:p>
            <w:r>
              <w:t>USDC value of one WSK</w:t>
            </w:r>
          </w:p>
        </w:tc>
        <w:tc>
          <w:tcPr>
            <w:tcW w:type="dxa" w:w="3312"/>
          </w:tcPr>
          <w:p>
            <w:r>
              <w:t>6 decimals</w:t>
            </w:r>
          </w:p>
        </w:tc>
      </w:tr>
      <w:tr>
        <w:tc>
          <w:tcPr>
            <w:tcW w:type="dxa" w:w="3312"/>
          </w:tcPr>
          <w:p>
            <w:r>
              <w:t>Initial NAV</w:t>
            </w:r>
          </w:p>
        </w:tc>
        <w:tc>
          <w:tcPr>
            <w:tcW w:type="dxa" w:w="3312"/>
          </w:tcPr>
          <w:p>
            <w:r>
              <w:t>Epoch 0 reference NAV</w:t>
            </w:r>
          </w:p>
        </w:tc>
        <w:tc>
          <w:tcPr>
            <w:tcW w:type="dxa" w:w="3312"/>
          </w:tcPr>
          <w:p>
            <w:r>
              <w:t>0.038462 USDC / WSK</w:t>
            </w:r>
          </w:p>
        </w:tc>
      </w:tr>
      <w:tr>
        <w:tc>
          <w:tcPr>
            <w:tcW w:type="dxa" w:w="3312"/>
          </w:tcPr>
          <w:p>
            <w:r>
              <w:t>Mint fee</w:t>
            </w:r>
          </w:p>
        </w:tc>
        <w:tc>
          <w:tcPr>
            <w:tcW w:type="dxa" w:w="3312"/>
          </w:tcPr>
          <w:p>
            <w:r>
              <w:t>Fee charged on mint</w:t>
            </w:r>
          </w:p>
        </w:tc>
        <w:tc>
          <w:tcPr>
            <w:tcW w:type="dxa" w:w="3312"/>
          </w:tcPr>
          <w:p>
            <w:r>
              <w:t>0%</w:t>
            </w:r>
          </w:p>
        </w:tc>
      </w:tr>
      <w:tr>
        <w:tc>
          <w:tcPr>
            <w:tcW w:type="dxa" w:w="3312"/>
          </w:tcPr>
          <w:p>
            <w:r>
              <w:t>Redeem fee</w:t>
            </w:r>
          </w:p>
        </w:tc>
        <w:tc>
          <w:tcPr>
            <w:tcW w:type="dxa" w:w="3312"/>
          </w:tcPr>
          <w:p>
            <w:r>
              <w:t>In-kind WSK fee on redeem</w:t>
            </w:r>
          </w:p>
        </w:tc>
        <w:tc>
          <w:tcPr>
            <w:tcW w:type="dxa" w:w="3312"/>
          </w:tcPr>
          <w:p>
            <w:r>
              <w:t>0.5%</w:t>
            </w:r>
          </w:p>
        </w:tc>
      </w:tr>
      <w:tr>
        <w:tc>
          <w:tcPr>
            <w:tcW w:type="dxa" w:w="3312"/>
          </w:tcPr>
          <w:p>
            <w:r>
              <w:t>Initial epoch</w:t>
            </w:r>
          </w:p>
        </w:tc>
        <w:tc>
          <w:tcPr>
            <w:tcW w:type="dxa" w:w="3312"/>
          </w:tcPr>
          <w:p>
            <w:r>
              <w:t>Deployment reference epoch</w:t>
            </w:r>
          </w:p>
        </w:tc>
        <w:tc>
          <w:tcPr>
            <w:tcW w:type="dxa" w:w="3312"/>
          </w:tcPr>
          <w:p>
            <w:r>
              <w:t>Epoch 0</w:t>
            </w:r>
          </w:p>
        </w:tc>
      </w:tr>
      <w:tr>
        <w:tc>
          <w:tcPr>
            <w:tcW w:type="dxa" w:w="3312"/>
          </w:tcPr>
          <w:p>
            <w:r>
              <w:t>First active epoch</w:t>
            </w:r>
          </w:p>
        </w:tc>
        <w:tc>
          <w:tcPr>
            <w:tcW w:type="dxa" w:w="3312"/>
          </w:tcPr>
          <w:p>
            <w:r>
              <w:t>Epoch after deployment</w:t>
            </w:r>
          </w:p>
        </w:tc>
        <w:tc>
          <w:tcPr>
            <w:tcW w:type="dxa" w:w="3312"/>
          </w:tcPr>
          <w:p>
            <w:r>
              <w:t>Epoch 1</w:t>
            </w:r>
          </w:p>
        </w:tc>
      </w:tr>
    </w:tbl>
    <w:p>
      <w:pPr>
        <w:pStyle w:val="Heading1"/>
      </w:pPr>
      <w:r>
        <w:t>4. Functional Requirements</w:t>
      </w:r>
    </w:p>
    <w:p>
      <w:r>
        <w:rPr>
          <w:b/>
        </w:rPr>
        <w:t>FR-001 — Deployment and Initial State</w:t>
      </w:r>
    </w:p>
    <w:p>
      <w:r>
        <w:t>At deployment, Epoch 0 shall be considered already ended. Epoch 0 shall have initial NAV 0.038462 USDC/WSK, startBlock equal to the deployment block, and endBlock equal to the deployment block. No requests or Pending NFTs exist for Epoch 0. The active epoch after deployment shall be Epoch 1.</w:t>
      </w:r>
    </w:p>
    <w:p>
      <w:r>
        <w:rPr>
          <w:b/>
        </w:rPr>
        <w:t>FR-002 — Epoch Accounting</w:t>
      </w:r>
    </w:p>
    <w:p>
      <w:r>
        <w:t>Epochs are accounting periods and do not have a fixed duration. A manager transition finalizes the current epoch, records its NAV and end block, increments the epoch number, and starts the next epoch immediately. Empty epochs are allowed.</w:t>
      </w:r>
    </w:p>
    <w:p>
      <w:r>
        <w:rPr>
          <w:b/>
        </w:rPr>
        <w:t>FR-003 — Epoch NAV Finality</w:t>
      </w:r>
    </w:p>
    <w:p>
      <w:r>
        <w:t>Once an epoch is finalized, its NAV shall be immutable. Requests created during an epoch use that epoch's finalized NAV when settled.</w:t>
      </w:r>
    </w:p>
    <w:p>
      <w:r>
        <w:rPr>
          <w:b/>
        </w:rPr>
        <w:t>FR-004 — Mint Request</w:t>
      </w:r>
    </w:p>
    <w:p>
      <w:r>
        <w:t>A user may request mint by depositing USDC into the Vault. The request amount must be greater than zero. The request records the request owner, amount, current epoch, and request identity. Pending mint USDC remains escrowed in the Vault until successful claim.</w:t>
      </w:r>
    </w:p>
    <w:p>
      <w:r>
        <w:rPr>
          <w:b/>
        </w:rPr>
        <w:t>FR-005 — Mint Settlement</w:t>
      </w:r>
    </w:p>
    <w:p>
      <w:r>
        <w:t>After the request's epoch is finalized, a successful claim shall mint WSK according to the finalized epoch NAV using round-down arithmetic. The escrowed USDC becomes fund capital upon settlement. If the calculated WSK amount is zero, the claim shall revert and the request remains claimable.</w:t>
      </w:r>
    </w:p>
    <w:p>
      <w:r>
        <w:rPr>
          <w:b/>
        </w:rPr>
        <w:t>FR-006 — Redeem Request</w:t>
      </w:r>
    </w:p>
    <w:p>
      <w:r>
        <w:t>A user may request redemption by transferring/escrowing WSK to the Vault. A 0.5% in-kind fee is transferred to the immutable feeWallet. The remaining 99.5% is held by the Vault for settlement. The request records gross WSK, fee WSK, net WSK, owner, and epoch.</w:t>
      </w:r>
    </w:p>
    <w:p>
      <w:r>
        <w:rPr>
          <w:b/>
        </w:rPr>
        <w:t>FR-007 — Redeem Settlement</w:t>
      </w:r>
    </w:p>
    <w:p>
      <w:r>
        <w:t>After the request's epoch is finalized, a successful claim shall burn the request's net WSK and pay USDC from liquidWallet to the request owner according to the finalized epoch NAV. If liquidWallet lacks sufficient USDC, the claim shall revert without changing the request.</w:t>
      </w:r>
    </w:p>
    <w:p>
      <w:r>
        <w:rPr>
          <w:b/>
        </w:rPr>
        <w:t>FR-008 — Rounding</w:t>
      </w:r>
    </w:p>
    <w:p>
      <w:r>
        <w:t>Mint and redeem calculations shall round down. Arithmetic shall multiply before division where applicable and shall be safe against overflow.</w:t>
      </w:r>
    </w:p>
    <w:p>
      <w:r>
        <w:rPr>
          <w:b/>
        </w:rPr>
        <w:t>FR-009 — Pending Request Accounting</w:t>
      </w:r>
    </w:p>
    <w:p>
      <w:r>
        <w:t>Pending mint USDC and pending redeem WSK shall be excluded from settled fund accounting for NAV purposes. Pending requests obtain their economic settlement rate from the finalized NAV of their recorded epoch. Claim is the on-chain settlement step, not the moment at which the economic rate is determined.</w:t>
      </w:r>
    </w:p>
    <w:p>
      <w:r>
        <w:rPr>
          <w:b/>
        </w:rPr>
        <w:t>FR-010 — Pending Request NFT</w:t>
      </w:r>
    </w:p>
    <w:p>
      <w:r>
        <w:t>Each successful request shall create one Pending Request NFT whose token ID equals requestId. The NFT is non-transferable. It shall be burned atomically with a successful claim. Vault request storage remains the source of truth.</w:t>
      </w:r>
    </w:p>
    <w:p>
      <w:r>
        <w:rPr>
          <w:b/>
        </w:rPr>
        <w:t>FR-011 — Request Identity</w:t>
      </w:r>
    </w:p>
    <w:p>
      <w:r>
        <w:t>requestId starts at 1 and increments by exactly one for every successful mint or redeem request. IDs are shared across both request types and are never reused.</w:t>
      </w:r>
    </w:p>
    <w:p>
      <w:r>
        <w:rPr>
          <w:b/>
        </w:rPr>
        <w:t>FR-012 — Permissionless Claim</w:t>
      </w:r>
    </w:p>
    <w:p>
      <w:r>
        <w:t>Any address may call claim(requestId) or claimMany(...). Settlement proceeds always go to the immutable request owner, not the transaction caller.</w:t>
      </w:r>
    </w:p>
    <w:p>
      <w:r>
        <w:rPr>
          <w:b/>
        </w:rPr>
        <w:t>FR-013 — Batch Claim</w:t>
      </w:r>
    </w:p>
    <w:p>
      <w:r>
        <w:t>claimMany shall accept multiple request IDs, may mix mint and redeem requests, process them in caller-supplied order, and be atomic. Empty arrays, duplicate IDs, already-claimed requests, or any individual failure shall revert the entire batch.</w:t>
      </w:r>
    </w:p>
    <w:p>
      <w:r>
        <w:rPr>
          <w:b/>
        </w:rPr>
        <w:t>FR-014 — Request Persistence</w:t>
      </w:r>
    </w:p>
    <w:p>
      <w:r>
        <w:t>Request records shall remain available after successful claim for transparency and auditability. A claimed status shall prevent repeat settlement.</w:t>
      </w:r>
    </w:p>
    <w:p>
      <w:r>
        <w:rPr>
          <w:b/>
        </w:rPr>
        <w:t>FR-015 — No Cancellation</w:t>
      </w:r>
    </w:p>
    <w:p>
      <w:r>
        <w:t>V1 provides no user cancellation or rescue mechanism for requests.</w:t>
      </w:r>
    </w:p>
    <w:p>
      <w:r>
        <w:rPr>
          <w:b/>
        </w:rPr>
        <w:t>FR-016 — Wind-down</w:t>
      </w:r>
    </w:p>
    <w:p>
      <w:r>
        <w:t>pause(finalNAV) is an irreversible wind-down operation available only to the manager. It finalizes the current epoch with finalNAV and does not create a subsequent epoch.</w:t>
      </w:r>
    </w:p>
    <w:p>
      <w:r>
        <w:rPr>
          <w:b/>
        </w:rPr>
        <w:t>FR-017 — Post-Wind-down Behavior</w:t>
      </w:r>
    </w:p>
    <w:p>
      <w:r>
        <w:t>After wind-down, new mint requests, new redeem requests, and epoch transitions are disabled. Existing pre-wind-down requests remain claimable. Claims remain permissionless, and their required WSK mint/burn settlement is allowed. ERC-20 transfer, transferFrom, and approve remain active.</w:t>
      </w:r>
    </w:p>
    <w:p>
      <w:r>
        <w:rPr>
          <w:b/>
        </w:rPr>
        <w:t>FR-018 — Transferability</w:t>
      </w:r>
    </w:p>
    <w:p>
      <w:r>
        <w:t>WSK is transferable as a normal ERC-20. Transferability is not disabled by the Vault wind-down.</w:t>
      </w:r>
    </w:p>
    <w:p>
      <w:r>
        <w:rPr>
          <w:b/>
        </w:rPr>
        <w:t>FR-019 — Direct USDC Transfers</w:t>
      </w:r>
    </w:p>
    <w:p>
      <w:r>
        <w:t>USDC sent directly to the Vault without a mint request create no user entitlement, refund right, or redeem/mint request. Such USDC remains fund property and is included in NAV asset accounting.</w:t>
      </w:r>
    </w:p>
    <w:p>
      <w:r>
        <w:rPr>
          <w:b/>
        </w:rPr>
        <w:t>FR-020 — Direct WSK Transfers</w:t>
      </w:r>
    </w:p>
    <w:p>
      <w:r>
        <w:t>WSK sent directly to the Vault without a redeem request does not create a redemption entitlement and is not automatically burned. It remains an ERC-20 holding of the Vault and therefore remains part of total supply.</w:t>
      </w:r>
    </w:p>
    <w:p>
      <w:r>
        <w:rPr>
          <w:b/>
        </w:rPr>
        <w:t>FR-021 — Fixed Addresses</w:t>
      </w:r>
    </w:p>
    <w:p>
      <w:r>
        <w:t>The USDC address, manager, vaultWallet, liquidWallet, and feeWallet shall be fixed for V1. The WSK token's Vault authority is fixed. PendingRequestNFT is not required to be immutable.</w:t>
      </w:r>
    </w:p>
    <w:p>
      <w:r>
        <w:rPr>
          <w:b/>
        </w:rPr>
        <w:t>FR-022 — Manual NAV</w:t>
      </w:r>
    </w:p>
    <w:p>
      <w:r>
        <w:t>NAV is supplied by the manager from off-chain fund valuation. The Vault does not verify portfolio valuation, solvency coverage, or the correctness of the manager's NAV.</w:t>
      </w:r>
    </w:p>
    <w:p>
      <w:r>
        <w:rPr>
          <w:b/>
        </w:rPr>
        <w:t>FR-023 — NAV and Supply Edge Case</w:t>
      </w:r>
    </w:p>
    <w:p>
      <w:r>
        <w:t>If total WSK supply is greater than zero, finalized NAV must be greater than zero. If supply is zero and the fund is empty, NAV may be zero. The system shall retain the prior valid reference rate for future operations; the exact implementation is an implementation concern.</w:t>
      </w:r>
    </w:p>
    <w:p>
      <w:r>
        <w:rPr>
          <w:b/>
        </w:rPr>
        <w:t>FR-024 — Same NAV</w:t>
      </w:r>
    </w:p>
    <w:p>
      <w:r>
        <w:t>The manager may transition to a NAV equal to the prior NAV. No minimum NAV change is required.</w:t>
      </w:r>
    </w:p>
    <w:p>
      <w:r>
        <w:rPr>
          <w:b/>
        </w:rPr>
        <w:t>FR-025 — Pause with Pending Requests</w:t>
      </w:r>
    </w:p>
    <w:p>
      <w:r>
        <w:t>Wind-down does not require all pending requests to be cleared first and shall not inspect pending requests as a prerequisite to finalization.</w:t>
      </w:r>
    </w:p>
    <w:p>
      <w:pPr>
        <w:pStyle w:val="Heading1"/>
      </w:pPr>
      <w:r>
        <w:t>5. Data and Accounting Requirements</w:t>
      </w:r>
    </w:p>
    <w:p>
      <w:pPr>
        <w:pStyle w:val="Heading2"/>
      </w:pPr>
      <w:r>
        <w:t>5.1 Epoch Record</w:t>
      </w:r>
    </w:p>
    <w:p>
      <w:r>
        <w:t>The system shall retain, at minimum, the NAV, start block, and end block for each epoch. An active epoch may have endBlock = 0 until finalized.</w:t>
      </w:r>
    </w:p>
    <w:p>
      <w:pPr>
        <w:pStyle w:val="Heading2"/>
      </w:pPr>
      <w:r>
        <w:t>5.2 Request Record</w:t>
      </w:r>
    </w:p>
    <w:p>
      <w:pPr>
        <w:pStyle w:val="ListBullet"/>
      </w:pPr>
      <w:r>
        <w:t>requestId</w:t>
      </w:r>
    </w:p>
    <w:p>
      <w:pPr>
        <w:pStyle w:val="ListBullet"/>
      </w:pPr>
      <w:r>
        <w:t>request type: mint or redeem</w:t>
      </w:r>
    </w:p>
    <w:p>
      <w:pPr>
        <w:pStyle w:val="ListBullet"/>
      </w:pPr>
      <w:r>
        <w:t>owner</w:t>
      </w:r>
    </w:p>
    <w:p>
      <w:pPr>
        <w:pStyle w:val="ListBullet"/>
      </w:pPr>
      <w:r>
        <w:t>epoch</w:t>
      </w:r>
    </w:p>
    <w:p>
      <w:pPr>
        <w:pStyle w:val="ListBullet"/>
      </w:pPr>
      <w:r>
        <w:t>request amount and settlement-relevant amounts</w:t>
      </w:r>
    </w:p>
    <w:p>
      <w:pPr>
        <w:pStyle w:val="ListBullet"/>
      </w:pPr>
      <w:r>
        <w:t>claimed status</w:t>
      </w:r>
    </w:p>
    <w:p>
      <w:r>
        <w:t>The request record is the authoritative source for settlement and remains stored after claim.</w:t>
      </w:r>
    </w:p>
    <w:p>
      <w:pPr>
        <w:pStyle w:val="Heading2"/>
      </w:pPr>
      <w:r>
        <w:t>5.3 Supply Semantics</w:t>
      </w:r>
    </w:p>
    <w:p>
      <w:r>
        <w:t>A pending mint does not increase WSK supply. A pending redeem does not decrease settled WSK supply. For a redeem request, the gross amount is divided into the fee amount and net escrowed amount. The fee WSK remains ordinary WSK held by feeWallet and is included in total supply and NAV denominator.</w:t>
      </w:r>
    </w:p>
    <w:p>
      <w:pPr>
        <w:pStyle w:val="Heading1"/>
      </w:pPr>
      <w:r>
        <w:t>6. Access Control and Trust Model</w:t>
      </w:r>
    </w:p>
    <w:p>
      <w:pPr>
        <w:pStyle w:val="ListBullet"/>
      </w:pPr>
      <w:r>
        <w:t>Only the manager may transition epochs.</w:t>
      </w:r>
    </w:p>
    <w:p>
      <w:pPr>
        <w:pStyle w:val="ListBullet"/>
      </w:pPr>
      <w:r>
        <w:t>Only the manager may invoke irreversible wind-down.</w:t>
      </w:r>
    </w:p>
    <w:p>
      <w:pPr>
        <w:pStyle w:val="ListBullet"/>
      </w:pPr>
      <w:r>
        <w:t>Users do not need manager permission to request or claim.</w:t>
      </w:r>
    </w:p>
    <w:p>
      <w:pPr>
        <w:pStyle w:val="ListBullet"/>
      </w:pPr>
      <w:r>
        <w:t>The manager's authority is immutable in V1.</w:t>
      </w:r>
    </w:p>
    <w:p>
      <w:pPr>
        <w:pStyle w:val="ListBullet"/>
      </w:pPr>
      <w:r>
        <w:t>Loss of the manager key may prevent future NAV transitions and wind-down; this risk is accepted for V1.</w:t>
      </w:r>
    </w:p>
    <w:p>
      <w:pPr>
        <w:pStyle w:val="ListBullet"/>
      </w:pPr>
      <w:r>
        <w:t>V1 does not use a governance or multisig role system.</w:t>
      </w:r>
    </w:p>
    <w:p>
      <w:pPr>
        <w:pStyle w:val="Heading1"/>
      </w:pPr>
      <w:r>
        <w:t>7. Non-Functional Requirements</w:t>
      </w:r>
    </w:p>
    <w:p>
      <w:pPr>
        <w:pStyle w:val="Heading2"/>
      </w:pPr>
      <w:r>
        <w:t>7.1 Security</w:t>
      </w:r>
    </w:p>
    <w:p>
      <w:pPr>
        <w:pStyle w:val="ListBullet"/>
      </w:pPr>
      <w:r>
        <w:t>Fund operations and claims shall be atomic.</w:t>
      </w:r>
    </w:p>
    <w:p>
      <w:pPr>
        <w:pStyle w:val="ListBullet"/>
      </w:pPr>
      <w:r>
        <w:t>The implementation shall protect against reentrancy and unsafe external-call ordering.</w:t>
      </w:r>
    </w:p>
    <w:p>
      <w:pPr>
        <w:pStyle w:val="ListBullet"/>
      </w:pPr>
      <w:r>
        <w:t>A failed claim shall not burn the Pending NFT or mark the request claimed.</w:t>
      </w:r>
    </w:p>
    <w:p>
      <w:pPr>
        <w:pStyle w:val="ListBullet"/>
      </w:pPr>
      <w:r>
        <w:t>A failed batch claim shall leave every request in its pre-transaction state.</w:t>
      </w:r>
    </w:p>
    <w:p>
      <w:pPr>
        <w:pStyle w:val="Heading2"/>
      </w:pPr>
      <w:r>
        <w:t>7.2 Immutability</w:t>
      </w:r>
    </w:p>
    <w:p>
      <w:pPr>
        <w:pStyle w:val="ListBullet"/>
      </w:pPr>
      <w:r>
        <w:t>V1 shall be deployed without an upgradeable proxy.</w:t>
      </w:r>
    </w:p>
    <w:p>
      <w:pPr>
        <w:pStyle w:val="ListBullet"/>
      </w:pPr>
      <w:r>
        <w:t>No upgrade path is required.</w:t>
      </w:r>
    </w:p>
    <w:p>
      <w:pPr>
        <w:pStyle w:val="Heading2"/>
      </w:pPr>
      <w:r>
        <w:t>7.3 Transparency</w:t>
      </w:r>
    </w:p>
    <w:p>
      <w:pPr>
        <w:pStyle w:val="ListBullet"/>
      </w:pPr>
      <w:r>
        <w:t>Historical epoch data and request data shall remain queryable on-chain.</w:t>
      </w:r>
    </w:p>
    <w:p>
      <w:pPr>
        <w:pStyle w:val="ListBullet"/>
      </w:pPr>
      <w:r>
        <w:t>Events should expose request creation, epoch finalization, and successful claims.</w:t>
      </w:r>
    </w:p>
    <w:p>
      <w:pPr>
        <w:pStyle w:val="Heading2"/>
      </w:pPr>
      <w:r>
        <w:t>7.4 Gas</w:t>
      </w:r>
    </w:p>
    <w:p>
      <w:r>
        <w:t>The system should avoid unnecessary storage mutation and redundant external calls, but auditability and correctness take precedence over micro-optimizing persistent request history.</w:t>
      </w:r>
    </w:p>
    <w:p>
      <w:pPr>
        <w:pStyle w:val="Heading1"/>
      </w:pPr>
      <w:r>
        <w:t>8. State Transitions</w:t>
      </w:r>
    </w:p>
    <w:p>
      <w:r>
        <w:t>Normal lifecycle:</w:t>
      </w:r>
    </w:p>
    <w:p>
      <w:pPr>
        <w:pStyle w:val="ListNumber"/>
      </w:pPr>
      <w:r>
        <w:t>Epoch N active → user creates mint/redeem request → request is assigned to Epoch N.</w:t>
      </w:r>
    </w:p>
    <w:p>
      <w:pPr>
        <w:pStyle w:val="ListNumber"/>
      </w:pPr>
      <w:r>
        <w:t>Manager calls transitionEpoch(NAV) → Epoch N becomes finalized → Epoch N+1 starts.</w:t>
      </w:r>
    </w:p>
    <w:p>
      <w:pPr>
        <w:pStyle w:val="ListNumber"/>
      </w:pPr>
      <w:r>
        <w:t>User or any caller invokes claim(requestId) → settlement uses finalized Epoch N NAV → request is marked claimed → NFT is burned.</w:t>
      </w:r>
    </w:p>
    <w:p>
      <w:pPr>
        <w:pStyle w:val="ListNumber"/>
      </w:pPr>
      <w:r>
        <w:t>Manager may later invoke pause(finalNAV) → current epoch finalized → no new requests or future epochs.</w:t>
      </w:r>
    </w:p>
    <w:p>
      <w:pPr>
        <w:pStyle w:val="ListNumber"/>
      </w:pPr>
      <w:r>
        <w:t>Existing requests created before wind-down remain claimable.</w:t>
      </w:r>
    </w:p>
    <w:p>
      <w:pPr>
        <w:pStyle w:val="Heading1"/>
      </w:pPr>
      <w:r>
        <w:t>9. User Flows</w:t>
      </w:r>
    </w:p>
    <w:p>
      <w:pPr>
        <w:pStyle w:val="Heading2"/>
      </w:pPr>
      <w:r>
        <w:t>9.1 Mint</w:t>
      </w:r>
    </w:p>
    <w:p>
      <w:pPr>
        <w:pStyle w:val="ListNumber"/>
      </w:pPr>
      <w:r>
        <w:t>User approves USDC to the Vault.</w:t>
      </w:r>
    </w:p>
    <w:p>
      <w:pPr>
        <w:pStyle w:val="ListNumber"/>
      </w:pPr>
      <w:r>
        <w:t>User submits mint request with amount &gt; 0.</w:t>
      </w:r>
    </w:p>
    <w:p>
      <w:pPr>
        <w:pStyle w:val="ListNumber"/>
      </w:pPr>
      <w:r>
        <w:t>Vault escrows USDC and creates request + Pending NFT.</w:t>
      </w:r>
    </w:p>
    <w:p>
      <w:pPr>
        <w:pStyle w:val="ListNumber"/>
      </w:pPr>
      <w:r>
        <w:t>Manager later finalizes the request's epoch NAV.</w:t>
      </w:r>
    </w:p>
    <w:p>
      <w:pPr>
        <w:pStyle w:val="ListNumber"/>
      </w:pPr>
      <w:r>
        <w:t>User or another address claims.</w:t>
      </w:r>
    </w:p>
    <w:p>
      <w:pPr>
        <w:pStyle w:val="ListNumber"/>
      </w:pPr>
      <w:r>
        <w:t>Vault calculates WSK using the finalized NAV and round-down rules.</w:t>
      </w:r>
    </w:p>
    <w:p>
      <w:pPr>
        <w:pStyle w:val="ListNumber"/>
      </w:pPr>
      <w:r>
        <w:t>Vault mints WSK to the request owner, retains the escrowed USDC as fund capital, and burns the NFT.</w:t>
      </w:r>
    </w:p>
    <w:p>
      <w:pPr>
        <w:pStyle w:val="Heading2"/>
      </w:pPr>
      <w:r>
        <w:t>9.2 Redeem</w:t>
      </w:r>
    </w:p>
    <w:p>
      <w:pPr>
        <w:pStyle w:val="ListNumber"/>
      </w:pPr>
      <w:r>
        <w:t>User approves WSK to the Vault.</w:t>
      </w:r>
    </w:p>
    <w:p>
      <w:pPr>
        <w:pStyle w:val="ListNumber"/>
      </w:pPr>
      <w:r>
        <w:t>User submits redeem request.</w:t>
      </w:r>
    </w:p>
    <w:p>
      <w:pPr>
        <w:pStyle w:val="ListNumber"/>
      </w:pPr>
      <w:r>
        <w:t>Vault transfers 0.5% of gross WSK to feeWallet and escrows the remaining 99.5%.</w:t>
      </w:r>
    </w:p>
    <w:p>
      <w:pPr>
        <w:pStyle w:val="ListNumber"/>
      </w:pPr>
      <w:r>
        <w:t>Manager later finalizes the request's epoch NAV.</w:t>
      </w:r>
    </w:p>
    <w:p>
      <w:pPr>
        <w:pStyle w:val="ListNumber"/>
      </w:pPr>
      <w:r>
        <w:t>User or another address claims.</w:t>
      </w:r>
    </w:p>
    <w:p>
      <w:pPr>
        <w:pStyle w:val="ListNumber"/>
      </w:pPr>
      <w:r>
        <w:t>Vault calculates USDC at the finalized NAV.</w:t>
      </w:r>
    </w:p>
    <w:p>
      <w:pPr>
        <w:pStyle w:val="ListNumber"/>
      </w:pPr>
      <w:r>
        <w:t>Vault burns the net WSK and transfers USDC from liquidWallet to the request owner.</w:t>
      </w:r>
    </w:p>
    <w:p>
      <w:pPr>
        <w:pStyle w:val="ListNumber"/>
      </w:pPr>
      <w:r>
        <w:t>The NFT is burned.</w:t>
      </w:r>
    </w:p>
    <w:p>
      <w:pPr>
        <w:pStyle w:val="Heading1"/>
      </w:pPr>
      <w:r>
        <w:t>10. Error and Edge Cases</w:t>
      </w:r>
    </w:p>
    <w:p>
      <w:pPr>
        <w:pStyle w:val="ListBullet"/>
      </w:pPr>
      <w:r>
        <w:t>requestId = 0 is invalid.</w:t>
      </w:r>
    </w:p>
    <w:p>
      <w:pPr>
        <w:pStyle w:val="ListBullet"/>
      </w:pPr>
      <w:r>
        <w:t>request amount = 0 is invalid.</w:t>
      </w:r>
    </w:p>
    <w:p>
      <w:pPr>
        <w:pStyle w:val="ListBullet"/>
      </w:pPr>
      <w:r>
        <w:t>Claim before epoch finalization is invalid.</w:t>
      </w:r>
    </w:p>
    <w:p>
      <w:pPr>
        <w:pStyle w:val="ListBullet"/>
      </w:pPr>
      <w:r>
        <w:t>Claim of an already-claimed request reverts.</w:t>
      </w:r>
    </w:p>
    <w:p>
      <w:pPr>
        <w:pStyle w:val="ListBullet"/>
      </w:pPr>
      <w:r>
        <w:t>Claim with zero settlement amount reverts.</w:t>
      </w:r>
    </w:p>
    <w:p>
      <w:pPr>
        <w:pStyle w:val="ListBullet"/>
      </w:pPr>
      <w:r>
        <w:t>Redeem claim with insufficient liquidWallet USDC reverts.</w:t>
      </w:r>
    </w:p>
    <w:p>
      <w:pPr>
        <w:pStyle w:val="ListBullet"/>
      </w:pPr>
      <w:r>
        <w:t>Duplicate request IDs in claimMany revert the entire batch.</w:t>
      </w:r>
    </w:p>
    <w:p>
      <w:pPr>
        <w:pStyle w:val="ListBullet"/>
      </w:pPr>
      <w:r>
        <w:t>Empty claimMany input reverts.</w:t>
      </w:r>
    </w:p>
    <w:p>
      <w:pPr>
        <w:pStyle w:val="ListBullet"/>
      </w:pPr>
      <w:r>
        <w:t>A failed claim does not consume the request or NFT.</w:t>
      </w:r>
    </w:p>
    <w:p>
      <w:pPr>
        <w:pStyle w:val="ListBullet"/>
      </w:pPr>
      <w:r>
        <w:t>A failed batch claim rolls back all prior claims in that batch.</w:t>
      </w:r>
    </w:p>
    <w:p>
      <w:pPr>
        <w:pStyle w:val="ListBullet"/>
      </w:pPr>
      <w:r>
        <w:t>Multiple empty epochs are valid.</w:t>
      </w:r>
    </w:p>
    <w:p>
      <w:pPr>
        <w:pStyle w:val="ListBullet"/>
      </w:pPr>
      <w:r>
        <w:t>Transition with no requests is valid.</w:t>
      </w:r>
    </w:p>
    <w:p>
      <w:pPr>
        <w:pStyle w:val="ListBullet"/>
      </w:pPr>
      <w:r>
        <w:t>Wind-down with pending requests is valid.</w:t>
      </w:r>
    </w:p>
    <w:p>
      <w:pPr>
        <w:pStyle w:val="ListBullet"/>
      </w:pPr>
      <w:r>
        <w:t>Wind-down immediately after deployment is valid.</w:t>
      </w:r>
    </w:p>
    <w:p>
      <w:pPr>
        <w:pStyle w:val="ListBullet"/>
      </w:pPr>
      <w:r>
        <w:t>NAV may rise or fall between epochs.</w:t>
      </w:r>
    </w:p>
    <w:p>
      <w:pPr>
        <w:pStyle w:val="ListBullet"/>
      </w:pPr>
      <w:r>
        <w:t>Tiny requests that become unclaimable because settlement rounds to zero are accepted as a V1 edge case; no rescue/cancel mechanism is required.</w:t>
      </w:r>
    </w:p>
    <w:p>
      <w:pPr>
        <w:pStyle w:val="ListBullet"/>
      </w:pPr>
      <w:r>
        <w:t>Zero NAV may exist only under the supply-zero/empty-fund condition for finalized states; the exact reference-rate retention is an implementation concern.</w:t>
      </w:r>
    </w:p>
    <w:p>
      <w:pPr>
        <w:pStyle w:val="Heading1"/>
      </w:pPr>
      <w:r>
        <w:t>11. Events and Observability</w:t>
      </w:r>
    </w:p>
    <w:p>
      <w:r>
        <w:t>The implementation should expose events equivalent to:</w:t>
      </w:r>
    </w:p>
    <w:p>
      <w:pPr>
        <w:pStyle w:val="ListBullet"/>
      </w:pPr>
      <w:r>
        <w:t>MintRequested(requestId, user, usdcAmount, epoch)</w:t>
      </w:r>
    </w:p>
    <w:p>
      <w:pPr>
        <w:pStyle w:val="ListBullet"/>
      </w:pPr>
      <w:r>
        <w:t>RedeemRequested(requestId, user, wskAmount, feeAmount, epoch)</w:t>
      </w:r>
    </w:p>
    <w:p>
      <w:pPr>
        <w:pStyle w:val="ListBullet"/>
      </w:pPr>
      <w:r>
        <w:t>EpochTransitioned(epoch, navPerToken, endBlock)</w:t>
      </w:r>
    </w:p>
    <w:p>
      <w:pPr>
        <w:pStyle w:val="ListBullet"/>
      </w:pPr>
      <w:r>
        <w:t>MintClaimed(requestId, user, wskAmount)</w:t>
      </w:r>
    </w:p>
    <w:p>
      <w:pPr>
        <w:pStyle w:val="ListBullet"/>
      </w:pPr>
      <w:r>
        <w:t>RedeemClaimed(requestId, user, wskAmount, usdcAmount)</w:t>
      </w:r>
    </w:p>
    <w:p>
      <w:pPr>
        <w:pStyle w:val="Heading1"/>
      </w:pPr>
      <w:r>
        <w:t>12. V1 → V2 Boundary</w:t>
      </w:r>
    </w:p>
    <w:p>
      <w:r>
        <w:t>V1 is intentionally small and immutable. A future V2 may introduce multisig/governance, improved NAV/oracle infrastructure, richer DeFi integrations, analytics, or other operational improvements. V2 shall use a new Vault and new token. Migration is a separate contract/process and is not part of V1.</w:t>
      </w:r>
    </w:p>
    <w:p>
      <w:pPr>
        <w:pStyle w:val="ListBullet"/>
      </w:pPr>
      <w:r>
        <w:t>V1 WSK remains transferable after V1 wind-down.</w:t>
      </w:r>
    </w:p>
    <w:p>
      <w:pPr>
        <w:pStyle w:val="ListBullet"/>
      </w:pPr>
      <w:r>
        <w:t>V2 does not inherit V1 Vault state by default.</w:t>
      </w:r>
    </w:p>
    <w:p>
      <w:pPr>
        <w:pStyle w:val="ListBullet"/>
      </w:pPr>
      <w:r>
        <w:t>Any V1→V2 conversion rate and migration rules belong to the separate migration design.</w:t>
      </w:r>
    </w:p>
    <w:p>
      <w:pPr>
        <w:pStyle w:val="Heading1"/>
      </w:pPr>
      <w:r>
        <w:t>13. Acceptance Criteria</w:t>
      </w:r>
    </w:p>
    <w:p>
      <w:pPr>
        <w:pStyle w:val="ListBullet"/>
      </w:pPr>
      <w:r>
        <w:t>A deployment produces the defined Epoch 0 and active Epoch 1 state.</w:t>
      </w:r>
    </w:p>
    <w:p>
      <w:pPr>
        <w:pStyle w:val="ListBullet"/>
      </w:pPr>
      <w:r>
        <w:t>All requests are tied to exactly one epoch.</w:t>
      </w:r>
    </w:p>
    <w:p>
      <w:pPr>
        <w:pStyle w:val="ListBullet"/>
      </w:pPr>
      <w:r>
        <w:t>All requests in the same epoch settle against exactly the same finalized NAV.</w:t>
      </w:r>
    </w:p>
    <w:p>
      <w:pPr>
        <w:pStyle w:val="ListBullet"/>
      </w:pPr>
      <w:r>
        <w:t>Pending mint/burn does not alter settled supply/NAV accounting before claim.</w:t>
      </w:r>
    </w:p>
    <w:p>
      <w:pPr>
        <w:pStyle w:val="ListBullet"/>
      </w:pPr>
      <w:r>
        <w:t>Mint and redeem calculations round down and use safe arithmetic.</w:t>
      </w:r>
    </w:p>
    <w:p>
      <w:pPr>
        <w:pStyle w:val="ListBullet"/>
      </w:pPr>
      <w:r>
        <w:t>Redeem fee is exactly 0.5% according to the defined rounding rule and is paid in WSK to feeWallet.</w:t>
      </w:r>
    </w:p>
    <w:p>
      <w:pPr>
        <w:pStyle w:val="ListBullet"/>
      </w:pPr>
      <w:r>
        <w:t>Successful claim atomically settles the request and burns its NFT.</w:t>
      </w:r>
    </w:p>
    <w:p>
      <w:pPr>
        <w:pStyle w:val="ListBullet"/>
      </w:pPr>
      <w:r>
        <w:t>Any claim failure leaves the request and NFT intact.</w:t>
      </w:r>
    </w:p>
    <w:p>
      <w:pPr>
        <w:pStyle w:val="ListBullet"/>
      </w:pPr>
      <w:r>
        <w:t>claimMany is atomic and supports mixed mint/redeem requests.</w:t>
      </w:r>
    </w:p>
    <w:p>
      <w:pPr>
        <w:pStyle w:val="ListBullet"/>
      </w:pPr>
      <w:r>
        <w:t>Only the manager can transition or wind down.</w:t>
      </w:r>
    </w:p>
    <w:p>
      <w:pPr>
        <w:pStyle w:val="ListBullet"/>
      </w:pPr>
      <w:r>
        <w:t>Wind-down is irreversible and does not create another epoch.</w:t>
      </w:r>
    </w:p>
    <w:p>
      <w:pPr>
        <w:pStyle w:val="ListBullet"/>
      </w:pPr>
      <w:r>
        <w:t>Pre-wind-down requests remain claimable after wind-down.</w:t>
      </w:r>
    </w:p>
    <w:p>
      <w:pPr>
        <w:pStyle w:val="ListBullet"/>
      </w:pPr>
      <w:r>
        <w:t>WSK transfers and approvals remain functional after wind-down.</w:t>
      </w:r>
    </w:p>
    <w:p>
      <w:pPr>
        <w:pStyle w:val="ListBullet"/>
      </w:pPr>
      <w:r>
        <w:t>V1 has no upgrade mechanism.</w:t>
      </w:r>
    </w:p>
    <w:p>
      <w:pPr>
        <w:pStyle w:val="Heading1"/>
      </w:pPr>
      <w:r>
        <w:t>14. Explicit Non-Goals</w:t>
      </w:r>
    </w:p>
    <w:p>
      <w:pPr>
        <w:pStyle w:val="ListBullet"/>
      </w:pPr>
      <w:r>
        <w:t>No fixed epoch duration enforced by the contract.</w:t>
      </w:r>
    </w:p>
    <w:p>
      <w:pPr>
        <w:pStyle w:val="ListBullet"/>
      </w:pPr>
      <w:r>
        <w:t>No on-chain NAV oracle or portfolio valuation engine.</w:t>
      </w:r>
    </w:p>
    <w:p>
      <w:pPr>
        <w:pStyle w:val="ListBullet"/>
      </w:pPr>
      <w:r>
        <w:t>No automatic settlement keeper.</w:t>
      </w:r>
    </w:p>
    <w:p>
      <w:pPr>
        <w:pStyle w:val="ListBullet"/>
      </w:pPr>
      <w:r>
        <w:t>No partial claim mechanism.</w:t>
      </w:r>
    </w:p>
    <w:p>
      <w:pPr>
        <w:pStyle w:val="ListBullet"/>
      </w:pPr>
      <w:r>
        <w:t>No request cancellation.</w:t>
      </w:r>
    </w:p>
    <w:p>
      <w:pPr>
        <w:pStyle w:val="ListBullet"/>
      </w:pPr>
      <w:r>
        <w:t>No rescue/refund mechanism for direct transfers or dust requests.</w:t>
      </w:r>
    </w:p>
    <w:p>
      <w:pPr>
        <w:pStyle w:val="ListBullet"/>
      </w:pPr>
      <w:r>
        <w:t>No multi-asset settlement support.</w:t>
      </w:r>
    </w:p>
    <w:p>
      <w:pPr>
        <w:pStyle w:val="ListBullet"/>
      </w:pPr>
      <w:r>
        <w:t>No multi-chain support.</w:t>
      </w:r>
    </w:p>
    <w:p>
      <w:pPr>
        <w:pStyle w:val="ListBullet"/>
      </w:pPr>
      <w:r>
        <w:t>No V1 migration logic.</w:t>
      </w:r>
    </w:p>
    <w:p>
      <w:pPr>
        <w:pStyle w:val="ListBullet"/>
      </w:pPr>
      <w:r>
        <w:t>No governance/multisig system in V1.</w:t>
      </w:r>
    </w:p>
    <w:p>
      <w:pPr>
        <w:pStyle w:val="ListBullet"/>
      </w:pPr>
      <w:r>
        <w:t>No mandatory Velodrome integration in the Vault.</w:t>
      </w:r>
    </w:p>
    <w:p>
      <w:pPr>
        <w:pStyle w:val="Heading1"/>
      </w:pPr>
      <w:r>
        <w:t>15. Implementation Independence</w:t>
      </w:r>
    </w:p>
    <w:p>
      <w:r>
        <w:t>This SRS defines externally observable behavior and system requirements. It intentionally does not mandate specific Solidity libraries, storage packing, modifier names, enum/uint representations, proxy patterns, or other implementation choices unless required by an explicit requirement above. Those details belong in the AI implementation specification and code review.</w:t>
      </w:r>
    </w:p>
    <w:p/>
    <w:p>
      <w:pPr>
        <w:jc w:val="center"/>
      </w:pPr>
      <w:r>
        <w:rPr>
          <w:b/>
        </w:rPr>
        <w:t>End of Wellstake V1 SRS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