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137AA" w14:textId="77777777" w:rsidR="000D70C0" w:rsidRDefault="000D70C0" w:rsidP="000D70C0">
      <w:pPr>
        <w:keepNext/>
        <w:spacing w:before="2400"/>
        <w:jc w:val="center"/>
      </w:pPr>
      <w:r>
        <w:rPr>
          <w:noProof/>
        </w:rPr>
        <w:drawing>
          <wp:inline distT="0" distB="0" distL="0" distR="0" wp14:anchorId="55674AE6" wp14:editId="76B14825">
            <wp:extent cx="2377440" cy="2185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llia-logo.png"/>
                    <pic:cNvPicPr/>
                  </pic:nvPicPr>
                  <pic:blipFill>
                    <a:blip r:embed="rId8"/>
                    <a:stretch>
                      <a:fillRect/>
                    </a:stretch>
                  </pic:blipFill>
                  <pic:spPr>
                    <a:xfrm>
                      <a:off x="0" y="0"/>
                      <a:ext cx="2377440" cy="2185473"/>
                    </a:xfrm>
                    <a:prstGeom prst="rect">
                      <a:avLst/>
                    </a:prstGeom>
                  </pic:spPr>
                </pic:pic>
              </a:graphicData>
            </a:graphic>
          </wp:inline>
        </w:drawing>
      </w:r>
    </w:p>
    <w:p w14:paraId="21F16707" w14:textId="77777777" w:rsidR="000D70C0" w:rsidRDefault="000D70C0" w:rsidP="000D70C0">
      <w:pPr>
        <w:spacing w:before="480"/>
        <w:jc w:val="center"/>
      </w:pPr>
      <w:r>
        <w:rPr>
          <w:b/>
          <w:color w:val="1F3A5F"/>
          <w:sz w:val="48"/>
        </w:rPr>
        <w:t>Business Case and Project Story</w:t>
      </w:r>
    </w:p>
    <w:p w14:paraId="450A2B18" w14:textId="77777777" w:rsidR="000D70C0" w:rsidRDefault="000D70C0" w:rsidP="000D70C0">
      <w:pPr>
        <w:spacing w:before="200"/>
        <w:jc w:val="center"/>
      </w:pPr>
      <w:r>
        <w:rPr>
          <w:color w:val="5F6368"/>
          <w:sz w:val="24"/>
        </w:rPr>
        <w:t>Clinical intelligence and care coordination for private practices</w:t>
      </w:r>
    </w:p>
    <w:p w14:paraId="3224105C" w14:textId="77777777" w:rsidR="000D70C0" w:rsidRDefault="000D70C0" w:rsidP="000D70C0">
      <w:pPr>
        <w:spacing w:before="720"/>
        <w:jc w:val="center"/>
        <w:rPr>
          <w:color w:val="5F6368"/>
          <w:sz w:val="22"/>
        </w:rPr>
      </w:pPr>
      <w:r>
        <w:rPr>
          <w:color w:val="5F6368"/>
          <w:sz w:val="22"/>
        </w:rPr>
        <w:t>PalmettoHacks 2026 · Startup track · October 11, 2026</w:t>
      </w:r>
    </w:p>
    <w:p w14:paraId="0539FCF2" w14:textId="6EBFC578" w:rsidR="000D70C0" w:rsidRPr="000D70C0" w:rsidRDefault="000D70C0" w:rsidP="000D70C0">
      <w:pPr>
        <w:spacing w:before="720"/>
        <w:jc w:val="center"/>
        <w:rPr>
          <w:color w:val="595959" w:themeColor="text1" w:themeTint="A6"/>
          <w:sz w:val="22"/>
        </w:rPr>
      </w:pPr>
      <w:r w:rsidRPr="000D70C0">
        <w:rPr>
          <w:color w:val="595959" w:themeColor="text1" w:themeTint="A6"/>
          <w:sz w:val="22"/>
        </w:rPr>
        <w:t>Nicolas Gauvin, Teagan Donelly, Jorge Naranjo, Aden Roof</w:t>
      </w:r>
    </w:p>
    <w:p w14:paraId="367198CC" w14:textId="6F6F0990" w:rsidR="000D70C0" w:rsidRDefault="000D70C0" w:rsidP="000D70C0">
      <w:pPr>
        <w:spacing w:before="2400"/>
        <w:jc w:val="center"/>
        <w:rPr>
          <w:color w:val="5F6368"/>
          <w:sz w:val="18"/>
        </w:rPr>
      </w:pPr>
      <w:r>
        <w:rPr>
          <w:color w:val="5F6368"/>
          <w:sz w:val="18"/>
        </w:rPr>
        <w:t>The Camellia prototype uses synthetic patient data only. Financial figures are planning assumptions, not results.</w:t>
      </w:r>
    </w:p>
    <w:p w14:paraId="383971D1" w14:textId="77777777" w:rsidR="000D70C0" w:rsidRDefault="000D70C0">
      <w:pPr>
        <w:pStyle w:val="Heading1"/>
      </w:pPr>
    </w:p>
    <w:p w14:paraId="4545BC76" w14:textId="02EC244E" w:rsidR="00244C05" w:rsidRDefault="00000000">
      <w:pPr>
        <w:pStyle w:val="Heading1"/>
      </w:pPr>
      <w:r>
        <w:t>Project Story: About the project</w:t>
      </w:r>
    </w:p>
    <w:p w14:paraId="1F5BE378" w14:textId="77777777" w:rsidR="00244C05" w:rsidRDefault="00000000">
      <w:r>
        <w:t>Camellia helps the right clinician find the right information early enough to act on it. It reads patient records from many organizations and formats, flags patients whose history matters for an upcoming procedure, and sends that flag, with the evidence attached, to the team that has to plan for it.</w:t>
      </w:r>
    </w:p>
    <w:p w14:paraId="23323BF3" w14:textId="77777777" w:rsidR="00244C05" w:rsidRDefault="00000000">
      <w:pPr>
        <w:pStyle w:val="Heading2"/>
      </w:pPr>
      <w:r>
        <w:t>What inspired us</w:t>
      </w:r>
    </w:p>
    <w:p w14:paraId="5932AC72" w14:textId="77777777" w:rsidR="00244C05" w:rsidRDefault="00000000">
      <w:r>
        <w:t xml:space="preserve">We interviewed the Chief CRNA associated with Dominion Anesthesia in Arlington, Virginia. Anesthesia staff do a second job on top of clinical care: finding pregnant patients whose conditions could complicate anesthesia at delivery. That information arrives in scattered provider messages and is typed by hand into spreadsheets or EHR watchlists. In one case, a patient with a serious condition needed planning across several specialties, but the anesthesia team only learned of it when she arrived for delivery. </w:t>
      </w:r>
      <w:r>
        <w:rPr>
          <w:b/>
        </w:rPr>
        <w:t>The information was already in her records. It had not reached the right people in time.</w:t>
      </w:r>
    </w:p>
    <w:p w14:paraId="080E8316" w14:textId="77777777" w:rsidR="00244C05" w:rsidRDefault="00000000">
      <w:pPr>
        <w:pStyle w:val="Heading2"/>
      </w:pPr>
      <w:r>
        <w:t>How we built it</w:t>
      </w:r>
    </w:p>
    <w:p w14:paraId="2FC78529" w14:textId="77777777" w:rsidR="00244C05" w:rsidRDefault="00000000">
      <w:r>
        <w:t>A Java 21 and Spring Boot backend, a React and TypeScript frontend, and Snowflake as the data platform. Normalizers turn FHIR, HL7 v2 lab feeds, legacy practice exports and free-text notes into one record model. Four deterministic screening rules (OB anesthesia review, recurrent fractures, repeated abnormal labs, repeated visits for the same symptom) create flags that cite their source records and route OB cases to the anesthesia team's coordination board. Google Gemini powers plain-English search and a clinical assistant, inside guardrails: it turns questions into allow-listed search criteria, and a citation validator removes any reference to a record that was not actually retrieved. Role-based access is enforced on every endpoint, including what Gemini can see. 79 automated tests cover the rules, access control and citation checks.</w:t>
      </w:r>
    </w:p>
    <w:p w14:paraId="293E99A3" w14:textId="77777777" w:rsidR="00244C05" w:rsidRDefault="00000000">
      <w:pPr>
        <w:pStyle w:val="Heading1"/>
      </w:pPr>
      <w:r>
        <w:t>Executive summary</w:t>
      </w:r>
    </w:p>
    <w:p w14:paraId="6198DA67" w14:textId="26E7918E" w:rsidR="00244C05" w:rsidRDefault="00000000">
      <w:pPr>
        <w:pStyle w:val="ListBullet"/>
      </w:pPr>
      <w:r>
        <w:rPr>
          <w:b/>
        </w:rPr>
        <w:t>Customer:</w:t>
      </w:r>
      <w:r>
        <w:t xml:space="preserve"> independent </w:t>
      </w:r>
      <w:r w:rsidR="00AC3F54">
        <w:t>clinics</w:t>
      </w:r>
    </w:p>
    <w:p w14:paraId="3FFF999A" w14:textId="77777777" w:rsidR="00244C05" w:rsidRDefault="00000000">
      <w:pPr>
        <w:pStyle w:val="ListBullet"/>
      </w:pPr>
      <w:r>
        <w:rPr>
          <w:b/>
        </w:rPr>
        <w:t>Price:</w:t>
      </w:r>
      <w:r>
        <w:t xml:space="preserve"> $129 per clinician per month. A 25-clinician group pays about $32,900 a year on an annual plan.</w:t>
      </w:r>
    </w:p>
    <w:p w14:paraId="4BB49045" w14:textId="77777777" w:rsidR="00244C05" w:rsidRDefault="00000000">
      <w:pPr>
        <w:pStyle w:val="ListBullet"/>
      </w:pPr>
      <w:r>
        <w:rPr>
          <w:b/>
        </w:rPr>
        <w:t>Market:</w:t>
      </w:r>
      <w:r>
        <w:t xml:space="preserve"> about 124,200 US anesthesiologists and CRNAs, worth roughly $192M a year at our price; about $81M of that is in private practice.</w:t>
      </w:r>
    </w:p>
    <w:p w14:paraId="690F9369" w14:textId="77777777" w:rsidR="00244C05" w:rsidRDefault="00000000">
      <w:pPr>
        <w:pStyle w:val="ListBullet"/>
      </w:pPr>
      <w:r>
        <w:rPr>
          <w:b/>
        </w:rPr>
        <w:t>Plan:</w:t>
      </w:r>
      <w:r>
        <w:t xml:space="preserve"> our first 10 paying practices within 10 months of launch, 20 by month 12 and about $2.3M in annual recurring revenue by year 3, funded by a $1.5M seed round.</w:t>
      </w:r>
    </w:p>
    <w:p w14:paraId="15971603" w14:textId="77777777" w:rsidR="00244C05" w:rsidRDefault="00000000">
      <w:pPr>
        <w:pStyle w:val="ListBullet"/>
      </w:pPr>
      <w:r>
        <w:rPr>
          <w:b/>
        </w:rPr>
        <w:t>Before the first sale:</w:t>
      </w:r>
      <w:r>
        <w:t xml:space="preserve"> a HIPAA-ready deployment under signed business associate agreements, real sign-on and one live data feed.</w:t>
      </w:r>
    </w:p>
    <w:p w14:paraId="60343606" w14:textId="77777777" w:rsidR="00244C05" w:rsidRDefault="00000000">
      <w:r>
        <w:rPr>
          <w:b/>
        </w:rPr>
        <w:t>Why now.</w:t>
      </w:r>
      <w:r>
        <w:t xml:space="preserve"> The US recorded 3.63 million births in 2024 (CDC), and low platelets alone affect 7–12% of pregnancies: roughly 254,000 to 435,000 deliveries a year where an epidural decision depends on information someone has to find. Anesthesia teams are short-staffed (a projected shortfall of 3,720 anesthesiologists in 2026, rising to 8,140 by 2031), and 42.2% of US physicians still work in private practice (AMA, 2024), where groups buy their own software and decide quickly.</w:t>
      </w:r>
    </w:p>
    <w:p w14:paraId="4E096237" w14:textId="77777777" w:rsidR="00244C05" w:rsidRDefault="00000000">
      <w:pPr>
        <w:pStyle w:val="Heading1"/>
      </w:pPr>
      <w:r>
        <w:t>Pricing model</w:t>
      </w:r>
    </w:p>
    <w:p w14:paraId="5909B03F" w14:textId="77777777" w:rsidR="00244C05" w:rsidRDefault="00000000">
      <w:pPr>
        <w:spacing w:after="60"/>
      </w:pPr>
      <w:r>
        <w:t>Camellia is a monthly subscription priced per clinician, with 15% off for annual billing.</w:t>
      </w:r>
    </w:p>
    <w:tbl>
      <w:tblPr>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top w:w="40" w:type="dxa"/>
          <w:left w:w="80" w:type="dxa"/>
          <w:bottom w:w="40" w:type="dxa"/>
          <w:right w:w="80" w:type="dxa"/>
        </w:tblCellMar>
        <w:tblLook w:val="04A0" w:firstRow="1" w:lastRow="0" w:firstColumn="1" w:lastColumn="0" w:noHBand="0" w:noVBand="1"/>
      </w:tblPr>
      <w:tblGrid>
        <w:gridCol w:w="1440"/>
        <w:gridCol w:w="2232"/>
        <w:gridCol w:w="2520"/>
        <w:gridCol w:w="3744"/>
      </w:tblGrid>
      <w:tr w:rsidR="00244C05" w14:paraId="28444F63" w14:textId="77777777">
        <w:trPr>
          <w:cantSplit/>
          <w:tblHeader/>
          <w:jc w:val="center"/>
        </w:trPr>
        <w:tc>
          <w:tcPr>
            <w:tcW w:w="1440" w:type="dxa"/>
            <w:shd w:val="clear" w:color="auto" w:fill="1F3A5F"/>
          </w:tcPr>
          <w:p w14:paraId="63BB39AD" w14:textId="77777777" w:rsidR="00244C05" w:rsidRDefault="00000000">
            <w:pPr>
              <w:spacing w:after="0" w:line="240" w:lineRule="auto"/>
            </w:pPr>
            <w:r>
              <w:rPr>
                <w:b/>
                <w:color w:val="FFFFFF"/>
                <w:sz w:val="17"/>
              </w:rPr>
              <w:t>Plan</w:t>
            </w:r>
          </w:p>
        </w:tc>
        <w:tc>
          <w:tcPr>
            <w:tcW w:w="2232" w:type="dxa"/>
            <w:shd w:val="clear" w:color="auto" w:fill="1F3A5F"/>
          </w:tcPr>
          <w:p w14:paraId="20A0850E" w14:textId="77777777" w:rsidR="00244C05" w:rsidRDefault="00000000">
            <w:pPr>
              <w:spacing w:after="0" w:line="240" w:lineRule="auto"/>
            </w:pPr>
            <w:r>
              <w:rPr>
                <w:b/>
                <w:color w:val="FFFFFF"/>
                <w:sz w:val="17"/>
              </w:rPr>
              <w:t>Price</w:t>
            </w:r>
          </w:p>
        </w:tc>
        <w:tc>
          <w:tcPr>
            <w:tcW w:w="2520" w:type="dxa"/>
            <w:shd w:val="clear" w:color="auto" w:fill="1F3A5F"/>
          </w:tcPr>
          <w:p w14:paraId="491D3072" w14:textId="77777777" w:rsidR="00244C05" w:rsidRDefault="00000000">
            <w:pPr>
              <w:spacing w:after="0" w:line="240" w:lineRule="auto"/>
            </w:pPr>
            <w:r>
              <w:rPr>
                <w:b/>
                <w:color w:val="FFFFFF"/>
                <w:sz w:val="17"/>
              </w:rPr>
              <w:t>Built for</w:t>
            </w:r>
          </w:p>
        </w:tc>
        <w:tc>
          <w:tcPr>
            <w:tcW w:w="3744" w:type="dxa"/>
            <w:shd w:val="clear" w:color="auto" w:fill="1F3A5F"/>
          </w:tcPr>
          <w:p w14:paraId="7FD84E64" w14:textId="77777777" w:rsidR="00244C05" w:rsidRDefault="00000000">
            <w:pPr>
              <w:spacing w:after="0" w:line="240" w:lineRule="auto"/>
            </w:pPr>
            <w:r>
              <w:rPr>
                <w:b/>
                <w:color w:val="FFFFFF"/>
                <w:sz w:val="17"/>
              </w:rPr>
              <w:t>Includes</w:t>
            </w:r>
          </w:p>
        </w:tc>
      </w:tr>
      <w:tr w:rsidR="00244C05" w14:paraId="17821A36" w14:textId="77777777">
        <w:trPr>
          <w:cantSplit/>
          <w:jc w:val="center"/>
        </w:trPr>
        <w:tc>
          <w:tcPr>
            <w:tcW w:w="1440" w:type="dxa"/>
            <w:shd w:val="clear" w:color="auto" w:fill="FFFFFF"/>
          </w:tcPr>
          <w:p w14:paraId="5FA64295" w14:textId="77777777" w:rsidR="00244C05" w:rsidRDefault="00000000">
            <w:pPr>
              <w:spacing w:after="0" w:line="240" w:lineRule="auto"/>
            </w:pPr>
            <w:r>
              <w:rPr>
                <w:sz w:val="17"/>
              </w:rPr>
              <w:t>Essentials</w:t>
            </w:r>
          </w:p>
        </w:tc>
        <w:tc>
          <w:tcPr>
            <w:tcW w:w="2232" w:type="dxa"/>
            <w:shd w:val="clear" w:color="auto" w:fill="FFFFFF"/>
          </w:tcPr>
          <w:p w14:paraId="0855421F" w14:textId="77777777" w:rsidR="00244C05" w:rsidRDefault="00000000">
            <w:pPr>
              <w:spacing w:after="0" w:line="240" w:lineRule="auto"/>
            </w:pPr>
            <w:r>
              <w:rPr>
                <w:sz w:val="17"/>
              </w:rPr>
              <w:t>$49 per clinician per month (5-seat minimum)</w:t>
            </w:r>
          </w:p>
        </w:tc>
        <w:tc>
          <w:tcPr>
            <w:tcW w:w="2520" w:type="dxa"/>
            <w:shd w:val="clear" w:color="auto" w:fill="FFFFFF"/>
          </w:tcPr>
          <w:p w14:paraId="49D659A1" w14:textId="77777777" w:rsidR="00244C05" w:rsidRDefault="00000000">
            <w:pPr>
              <w:spacing w:after="0" w:line="240" w:lineRule="auto"/>
            </w:pPr>
            <w:r>
              <w:rPr>
                <w:sz w:val="17"/>
              </w:rPr>
              <w:t>Independent OB/GYN, MFM and primary care practices</w:t>
            </w:r>
          </w:p>
        </w:tc>
        <w:tc>
          <w:tcPr>
            <w:tcW w:w="3744" w:type="dxa"/>
            <w:shd w:val="clear" w:color="auto" w:fill="FFFFFF"/>
          </w:tcPr>
          <w:p w14:paraId="3F39626F" w14:textId="77777777" w:rsidR="00244C05" w:rsidRDefault="00000000">
            <w:pPr>
              <w:spacing w:after="0" w:line="240" w:lineRule="auto"/>
            </w:pPr>
            <w:r>
              <w:rPr>
                <w:sz w:val="17"/>
              </w:rPr>
              <w:t>Cross-organization search, AI assistant with verified citations, clinical alert rules, document import</w:t>
            </w:r>
          </w:p>
        </w:tc>
      </w:tr>
      <w:tr w:rsidR="00244C05" w14:paraId="1778B899" w14:textId="77777777">
        <w:trPr>
          <w:cantSplit/>
          <w:jc w:val="center"/>
        </w:trPr>
        <w:tc>
          <w:tcPr>
            <w:tcW w:w="1440" w:type="dxa"/>
            <w:shd w:val="clear" w:color="auto" w:fill="F3F5F8"/>
          </w:tcPr>
          <w:p w14:paraId="753453F1" w14:textId="77777777" w:rsidR="00244C05" w:rsidRDefault="00000000">
            <w:pPr>
              <w:spacing w:after="0" w:line="240" w:lineRule="auto"/>
            </w:pPr>
            <w:r>
              <w:rPr>
                <w:b/>
                <w:sz w:val="17"/>
              </w:rPr>
              <w:t>Coordination</w:t>
            </w:r>
          </w:p>
        </w:tc>
        <w:tc>
          <w:tcPr>
            <w:tcW w:w="2232" w:type="dxa"/>
            <w:shd w:val="clear" w:color="auto" w:fill="F3F5F8"/>
          </w:tcPr>
          <w:p w14:paraId="73854BF2" w14:textId="77777777" w:rsidR="00244C05" w:rsidRDefault="00000000">
            <w:pPr>
              <w:spacing w:after="0" w:line="240" w:lineRule="auto"/>
            </w:pPr>
            <w:r>
              <w:rPr>
                <w:b/>
                <w:sz w:val="17"/>
              </w:rPr>
              <w:t>$129 per clinician per month (10-seat minimum)</w:t>
            </w:r>
          </w:p>
        </w:tc>
        <w:tc>
          <w:tcPr>
            <w:tcW w:w="2520" w:type="dxa"/>
            <w:shd w:val="clear" w:color="auto" w:fill="F3F5F8"/>
          </w:tcPr>
          <w:p w14:paraId="5BBF6572" w14:textId="77777777" w:rsidR="00244C05" w:rsidRDefault="00000000">
            <w:pPr>
              <w:spacing w:after="0" w:line="240" w:lineRule="auto"/>
            </w:pPr>
            <w:r>
              <w:rPr>
                <w:sz w:val="17"/>
              </w:rPr>
              <w:t>Independent anesthesia groups covering labor and delivery</w:t>
            </w:r>
          </w:p>
        </w:tc>
        <w:tc>
          <w:tcPr>
            <w:tcW w:w="3744" w:type="dxa"/>
            <w:shd w:val="clear" w:color="auto" w:fill="F3F5F8"/>
          </w:tcPr>
          <w:p w14:paraId="58A39ADB" w14:textId="77777777" w:rsidR="00244C05" w:rsidRDefault="00000000">
            <w:pPr>
              <w:spacing w:after="0" w:line="240" w:lineRule="auto"/>
            </w:pPr>
            <w:r>
              <w:rPr>
                <w:sz w:val="17"/>
              </w:rPr>
              <w:t>Everything in Essentials, plus Anesthesia OB Alerts, the coordination board, provider-contact workflow and spoken shift briefings</w:t>
            </w:r>
          </w:p>
        </w:tc>
      </w:tr>
      <w:tr w:rsidR="00244C05" w14:paraId="35F17379" w14:textId="77777777">
        <w:trPr>
          <w:cantSplit/>
          <w:jc w:val="center"/>
        </w:trPr>
        <w:tc>
          <w:tcPr>
            <w:tcW w:w="1440" w:type="dxa"/>
            <w:shd w:val="clear" w:color="auto" w:fill="FFFFFF"/>
          </w:tcPr>
          <w:p w14:paraId="0D4E94C9" w14:textId="77777777" w:rsidR="00244C05" w:rsidRDefault="00000000">
            <w:pPr>
              <w:spacing w:after="0" w:line="240" w:lineRule="auto"/>
            </w:pPr>
            <w:r>
              <w:rPr>
                <w:sz w:val="17"/>
              </w:rPr>
              <w:t>Network</w:t>
            </w:r>
          </w:p>
        </w:tc>
        <w:tc>
          <w:tcPr>
            <w:tcW w:w="2232" w:type="dxa"/>
            <w:shd w:val="clear" w:color="auto" w:fill="FFFFFF"/>
          </w:tcPr>
          <w:p w14:paraId="1AAE9646" w14:textId="77777777" w:rsidR="00244C05" w:rsidRDefault="00000000">
            <w:pPr>
              <w:spacing w:after="0" w:line="240" w:lineRule="auto"/>
            </w:pPr>
            <w:r>
              <w:rPr>
                <w:sz w:val="17"/>
              </w:rPr>
              <w:t>From $2,500 per hospital site per month, plus seats</w:t>
            </w:r>
          </w:p>
        </w:tc>
        <w:tc>
          <w:tcPr>
            <w:tcW w:w="2520" w:type="dxa"/>
            <w:shd w:val="clear" w:color="auto" w:fill="FFFFFF"/>
          </w:tcPr>
          <w:p w14:paraId="36C7B833" w14:textId="77777777" w:rsidR="00244C05" w:rsidRDefault="00000000">
            <w:pPr>
              <w:spacing w:after="0" w:line="240" w:lineRule="auto"/>
            </w:pPr>
            <w:r>
              <w:rPr>
                <w:sz w:val="17"/>
              </w:rPr>
              <w:t>Groups covering several hospitals</w:t>
            </w:r>
          </w:p>
        </w:tc>
        <w:tc>
          <w:tcPr>
            <w:tcW w:w="3744" w:type="dxa"/>
            <w:shd w:val="clear" w:color="auto" w:fill="FFFFFF"/>
          </w:tcPr>
          <w:p w14:paraId="26F23BEB" w14:textId="77777777" w:rsidR="00244C05" w:rsidRDefault="00000000">
            <w:pPr>
              <w:spacing w:after="0" w:line="240" w:lineRule="auto"/>
            </w:pPr>
            <w:r>
              <w:rPr>
                <w:sz w:val="17"/>
              </w:rPr>
              <w:t>EHR integration, single sign-on, audit logs, custom rules, uptime guarantee</w:t>
            </w:r>
          </w:p>
        </w:tc>
      </w:tr>
      <w:tr w:rsidR="00244C05" w14:paraId="6EE2E0E6" w14:textId="77777777">
        <w:trPr>
          <w:cantSplit/>
          <w:jc w:val="center"/>
        </w:trPr>
        <w:tc>
          <w:tcPr>
            <w:tcW w:w="1440" w:type="dxa"/>
            <w:shd w:val="clear" w:color="auto" w:fill="F3F5F8"/>
          </w:tcPr>
          <w:p w14:paraId="0AE7BF47" w14:textId="77777777" w:rsidR="00244C05" w:rsidRDefault="00000000">
            <w:pPr>
              <w:spacing w:after="0" w:line="240" w:lineRule="auto"/>
            </w:pPr>
            <w:r>
              <w:rPr>
                <w:sz w:val="17"/>
              </w:rPr>
              <w:lastRenderedPageBreak/>
              <w:t>Referrer</w:t>
            </w:r>
          </w:p>
        </w:tc>
        <w:tc>
          <w:tcPr>
            <w:tcW w:w="2232" w:type="dxa"/>
            <w:shd w:val="clear" w:color="auto" w:fill="F3F5F8"/>
          </w:tcPr>
          <w:p w14:paraId="77A1C3DB" w14:textId="77777777" w:rsidR="00244C05" w:rsidRDefault="00000000">
            <w:pPr>
              <w:spacing w:after="0" w:line="240" w:lineRule="auto"/>
            </w:pPr>
            <w:r>
              <w:rPr>
                <w:sz w:val="17"/>
              </w:rPr>
              <w:t>Free</w:t>
            </w:r>
          </w:p>
        </w:tc>
        <w:tc>
          <w:tcPr>
            <w:tcW w:w="2520" w:type="dxa"/>
            <w:shd w:val="clear" w:color="auto" w:fill="F3F5F8"/>
          </w:tcPr>
          <w:p w14:paraId="13E3AA30" w14:textId="77777777" w:rsidR="00244C05" w:rsidRDefault="00000000">
            <w:pPr>
              <w:spacing w:after="0" w:line="240" w:lineRule="auto"/>
            </w:pPr>
            <w:r>
              <w:rPr>
                <w:sz w:val="17"/>
              </w:rPr>
              <w:t>Referring OB/GYN and MFM clinicians</w:t>
            </w:r>
          </w:p>
        </w:tc>
        <w:tc>
          <w:tcPr>
            <w:tcW w:w="3744" w:type="dxa"/>
            <w:shd w:val="clear" w:color="auto" w:fill="F3F5F8"/>
          </w:tcPr>
          <w:p w14:paraId="2004B00F" w14:textId="77777777" w:rsidR="00244C05" w:rsidRDefault="00000000">
            <w:pPr>
              <w:spacing w:after="0" w:line="240" w:lineRule="auto"/>
            </w:pPr>
            <w:r>
              <w:rPr>
                <w:sz w:val="17"/>
              </w:rPr>
              <w:t>Receive alerts, answer contact requests, see the plan</w:t>
            </w:r>
          </w:p>
        </w:tc>
      </w:tr>
    </w:tbl>
    <w:p w14:paraId="10DAD344" w14:textId="77777777" w:rsidR="00244C05" w:rsidRDefault="00244C05">
      <w:pPr>
        <w:spacing w:after="40" w:line="192" w:lineRule="auto"/>
      </w:pPr>
    </w:p>
    <w:p w14:paraId="35E786FC" w14:textId="77777777" w:rsidR="00244C05" w:rsidRDefault="00000000">
      <w:pPr>
        <w:pStyle w:val="ListBullet"/>
      </w:pPr>
      <w:r>
        <w:rPr>
          <w:b/>
        </w:rPr>
        <w:t>Other terms:</w:t>
      </w:r>
      <w:r>
        <w:t xml:space="preserve"> $2,500 onboarding per data feed (waived on annual contracts of 25+ seats); 90-day pilots at half price.</w:t>
      </w:r>
    </w:p>
    <w:p w14:paraId="0E323CA1" w14:textId="77777777" w:rsidR="00244C05" w:rsidRDefault="00000000">
      <w:pPr>
        <w:pStyle w:val="ListBullet"/>
      </w:pPr>
      <w:r>
        <w:rPr>
          <w:b/>
        </w:rPr>
        <w:t>Value to the customer:</w:t>
      </w:r>
      <w:r>
        <w:t xml:space="preserve"> if Camellia saves 8 hours of coordination work a week at $100 an hour, a 25-clinician group saves about $41,600 a year against a $32,900 subscription. We will confirm both figures in pilots.</w:t>
      </w:r>
    </w:p>
    <w:p w14:paraId="384CA01D" w14:textId="77777777" w:rsidR="00244C05" w:rsidRDefault="00000000">
      <w:pPr>
        <w:pStyle w:val="ListBullet"/>
      </w:pPr>
      <w:r>
        <w:rPr>
          <w:b/>
        </w:rPr>
        <w:t>Our margin:</w:t>
      </w:r>
      <w:r>
        <w:t xml:space="preserve"> an estimated $20 per clinician per month to run (AI, data platform, hosting, support), about 84% gross margin.</w:t>
      </w:r>
    </w:p>
    <w:p w14:paraId="6EA75824" w14:textId="77777777" w:rsidR="00244C05" w:rsidRDefault="00000000">
      <w:pPr>
        <w:pStyle w:val="Heading1"/>
      </w:pPr>
      <w:r>
        <w:t>Competitive landscape</w:t>
      </w:r>
    </w:p>
    <w:p w14:paraId="24ED5497" w14:textId="77777777" w:rsidR="00244C05" w:rsidRDefault="00000000">
      <w:pPr>
        <w:spacing w:after="60"/>
      </w:pPr>
      <w:r>
        <w:t>No product we found combines early, cross-organization risk detection with a shared coordination workflow sold to private practices.</w:t>
      </w:r>
    </w:p>
    <w:tbl>
      <w:tblPr>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top w:w="40" w:type="dxa"/>
          <w:left w:w="80" w:type="dxa"/>
          <w:bottom w:w="40" w:type="dxa"/>
          <w:right w:w="80" w:type="dxa"/>
        </w:tblCellMar>
        <w:tblLook w:val="04A0" w:firstRow="1" w:lastRow="0" w:firstColumn="1" w:lastColumn="0" w:noHBand="0" w:noVBand="1"/>
      </w:tblPr>
      <w:tblGrid>
        <w:gridCol w:w="2520"/>
        <w:gridCol w:w="2520"/>
        <w:gridCol w:w="4896"/>
      </w:tblGrid>
      <w:tr w:rsidR="00244C05" w14:paraId="561027E1" w14:textId="77777777">
        <w:trPr>
          <w:cantSplit/>
          <w:tblHeader/>
          <w:jc w:val="center"/>
        </w:trPr>
        <w:tc>
          <w:tcPr>
            <w:tcW w:w="2520" w:type="dxa"/>
            <w:shd w:val="clear" w:color="auto" w:fill="1F3A5F"/>
          </w:tcPr>
          <w:p w14:paraId="3FD2F3E8" w14:textId="77777777" w:rsidR="00244C05" w:rsidRDefault="00000000">
            <w:pPr>
              <w:spacing w:after="0" w:line="240" w:lineRule="auto"/>
            </w:pPr>
            <w:r>
              <w:rPr>
                <w:b/>
                <w:color w:val="FFFFFF"/>
                <w:sz w:val="17"/>
              </w:rPr>
              <w:t>Alternative</w:t>
            </w:r>
          </w:p>
        </w:tc>
        <w:tc>
          <w:tcPr>
            <w:tcW w:w="2520" w:type="dxa"/>
            <w:shd w:val="clear" w:color="auto" w:fill="1F3A5F"/>
          </w:tcPr>
          <w:p w14:paraId="1AE3D6F6" w14:textId="77777777" w:rsidR="00244C05" w:rsidRDefault="00000000">
            <w:pPr>
              <w:spacing w:after="0" w:line="240" w:lineRule="auto"/>
            </w:pPr>
            <w:r>
              <w:rPr>
                <w:b/>
                <w:color w:val="FFFFFF"/>
                <w:sz w:val="17"/>
              </w:rPr>
              <w:t>Pricing</w:t>
            </w:r>
          </w:p>
        </w:tc>
        <w:tc>
          <w:tcPr>
            <w:tcW w:w="4896" w:type="dxa"/>
            <w:shd w:val="clear" w:color="auto" w:fill="1F3A5F"/>
          </w:tcPr>
          <w:p w14:paraId="31BA6061" w14:textId="77777777" w:rsidR="00244C05" w:rsidRDefault="00000000">
            <w:pPr>
              <w:spacing w:after="0" w:line="240" w:lineRule="auto"/>
            </w:pPr>
            <w:r>
              <w:rPr>
                <w:b/>
                <w:color w:val="FFFFFF"/>
                <w:sz w:val="17"/>
              </w:rPr>
              <w:t>Why it falls short</w:t>
            </w:r>
          </w:p>
        </w:tc>
      </w:tr>
      <w:tr w:rsidR="00244C05" w14:paraId="5506BB28" w14:textId="77777777">
        <w:trPr>
          <w:cantSplit/>
          <w:jc w:val="center"/>
        </w:trPr>
        <w:tc>
          <w:tcPr>
            <w:tcW w:w="2520" w:type="dxa"/>
            <w:shd w:val="clear" w:color="auto" w:fill="FFFFFF"/>
          </w:tcPr>
          <w:p w14:paraId="44D6B6E2" w14:textId="77777777" w:rsidR="00244C05" w:rsidRDefault="00000000">
            <w:pPr>
              <w:spacing w:after="0" w:line="240" w:lineRule="auto"/>
            </w:pPr>
            <w:r>
              <w:rPr>
                <w:sz w:val="17"/>
              </w:rPr>
              <w:t>Spreadsheets, EHR watchlists, phone calls</w:t>
            </w:r>
          </w:p>
        </w:tc>
        <w:tc>
          <w:tcPr>
            <w:tcW w:w="2520" w:type="dxa"/>
            <w:shd w:val="clear" w:color="auto" w:fill="FFFFFF"/>
          </w:tcPr>
          <w:p w14:paraId="7C32D543" w14:textId="77777777" w:rsidR="00244C05" w:rsidRDefault="00000000">
            <w:pPr>
              <w:spacing w:after="0" w:line="240" w:lineRule="auto"/>
            </w:pPr>
            <w:r>
              <w:rPr>
                <w:sz w:val="17"/>
              </w:rPr>
              <w:t>No software cost; paid in clinician hours</w:t>
            </w:r>
          </w:p>
        </w:tc>
        <w:tc>
          <w:tcPr>
            <w:tcW w:w="4896" w:type="dxa"/>
            <w:shd w:val="clear" w:color="auto" w:fill="FFFFFF"/>
          </w:tcPr>
          <w:p w14:paraId="452C7163" w14:textId="77777777" w:rsidR="00244C05" w:rsidRDefault="00000000">
            <w:pPr>
              <w:spacing w:after="0" w:line="240" w:lineRule="auto"/>
            </w:pPr>
            <w:r>
              <w:rPr>
                <w:sz w:val="17"/>
              </w:rPr>
              <w:t>Depends on someone remembering to send a message; no evidence trail or owner</w:t>
            </w:r>
          </w:p>
        </w:tc>
      </w:tr>
      <w:tr w:rsidR="00244C05" w14:paraId="7FBBB2B4" w14:textId="77777777">
        <w:trPr>
          <w:cantSplit/>
          <w:jc w:val="center"/>
        </w:trPr>
        <w:tc>
          <w:tcPr>
            <w:tcW w:w="2520" w:type="dxa"/>
            <w:shd w:val="clear" w:color="auto" w:fill="F3F5F8"/>
          </w:tcPr>
          <w:p w14:paraId="7E46BF59" w14:textId="77777777" w:rsidR="00244C05" w:rsidRDefault="00000000">
            <w:pPr>
              <w:spacing w:after="0" w:line="240" w:lineRule="auto"/>
            </w:pPr>
            <w:r>
              <w:rPr>
                <w:sz w:val="17"/>
              </w:rPr>
              <w:t>Epic alerts and patient lists</w:t>
            </w:r>
          </w:p>
        </w:tc>
        <w:tc>
          <w:tcPr>
            <w:tcW w:w="2520" w:type="dxa"/>
            <w:shd w:val="clear" w:color="auto" w:fill="F3F5F8"/>
          </w:tcPr>
          <w:p w14:paraId="7B27C705" w14:textId="77777777" w:rsidR="00244C05" w:rsidRDefault="00000000">
            <w:pPr>
              <w:spacing w:after="0" w:line="240" w:lineRule="auto"/>
            </w:pPr>
            <w:r>
              <w:rPr>
                <w:sz w:val="17"/>
              </w:rPr>
              <w:t>Bundled into the hospital's EHR contract</w:t>
            </w:r>
          </w:p>
        </w:tc>
        <w:tc>
          <w:tcPr>
            <w:tcW w:w="4896" w:type="dxa"/>
            <w:shd w:val="clear" w:color="auto" w:fill="F3F5F8"/>
          </w:tcPr>
          <w:p w14:paraId="400AF73D" w14:textId="77777777" w:rsidR="00244C05" w:rsidRDefault="00000000">
            <w:pPr>
              <w:spacing w:after="0" w:line="240" w:lineRule="auto"/>
            </w:pPr>
            <w:r>
              <w:rPr>
                <w:sz w:val="17"/>
              </w:rPr>
              <w:t>Controlled by the hospital, not the anesthesia group; cannot see other organizations' records</w:t>
            </w:r>
          </w:p>
        </w:tc>
      </w:tr>
      <w:tr w:rsidR="00244C05" w14:paraId="633EACB3" w14:textId="77777777">
        <w:trPr>
          <w:cantSplit/>
          <w:jc w:val="center"/>
        </w:trPr>
        <w:tc>
          <w:tcPr>
            <w:tcW w:w="2520" w:type="dxa"/>
            <w:shd w:val="clear" w:color="auto" w:fill="FFFFFF"/>
          </w:tcPr>
          <w:p w14:paraId="5EC39189" w14:textId="77777777" w:rsidR="00244C05" w:rsidRDefault="00000000">
            <w:pPr>
              <w:spacing w:after="0" w:line="240" w:lineRule="auto"/>
            </w:pPr>
            <w:r>
              <w:rPr>
                <w:sz w:val="17"/>
              </w:rPr>
              <w:t>PeriWatch Vigilance (PeriGen)</w:t>
            </w:r>
          </w:p>
        </w:tc>
        <w:tc>
          <w:tcPr>
            <w:tcW w:w="2520" w:type="dxa"/>
            <w:shd w:val="clear" w:color="auto" w:fill="FFFFFF"/>
          </w:tcPr>
          <w:p w14:paraId="0FB30F10" w14:textId="77777777" w:rsidR="00244C05" w:rsidRDefault="00000000">
            <w:pPr>
              <w:spacing w:after="0" w:line="240" w:lineRule="auto"/>
            </w:pPr>
            <w:r>
              <w:rPr>
                <w:sz w:val="17"/>
              </w:rPr>
              <w:t>Quote only; sold to hospitals</w:t>
            </w:r>
          </w:p>
        </w:tc>
        <w:tc>
          <w:tcPr>
            <w:tcW w:w="4896" w:type="dxa"/>
            <w:shd w:val="clear" w:color="auto" w:fill="FFFFFF"/>
          </w:tcPr>
          <w:p w14:paraId="63558791" w14:textId="77777777" w:rsidR="00244C05" w:rsidRDefault="00000000">
            <w:pPr>
              <w:spacing w:after="0" w:line="240" w:lineRule="auto"/>
            </w:pPr>
            <w:r>
              <w:rPr>
                <w:sz w:val="17"/>
              </w:rPr>
              <w:t>Starts once the patient is in labor; Camellia acts days or weeks earlier</w:t>
            </w:r>
          </w:p>
        </w:tc>
      </w:tr>
      <w:tr w:rsidR="00244C05" w14:paraId="79B99646" w14:textId="77777777">
        <w:trPr>
          <w:cantSplit/>
          <w:jc w:val="center"/>
        </w:trPr>
        <w:tc>
          <w:tcPr>
            <w:tcW w:w="2520" w:type="dxa"/>
            <w:shd w:val="clear" w:color="auto" w:fill="F3F5F8"/>
          </w:tcPr>
          <w:p w14:paraId="767445DC" w14:textId="77777777" w:rsidR="00244C05" w:rsidRDefault="00000000">
            <w:pPr>
              <w:spacing w:after="0" w:line="240" w:lineRule="auto"/>
            </w:pPr>
            <w:r>
              <w:rPr>
                <w:sz w:val="17"/>
              </w:rPr>
              <w:t>Navina</w:t>
            </w:r>
          </w:p>
        </w:tc>
        <w:tc>
          <w:tcPr>
            <w:tcW w:w="2520" w:type="dxa"/>
            <w:shd w:val="clear" w:color="auto" w:fill="F3F5F8"/>
          </w:tcPr>
          <w:p w14:paraId="65A90C45" w14:textId="77777777" w:rsidR="00244C05" w:rsidRDefault="00000000">
            <w:pPr>
              <w:spacing w:after="0" w:line="240" w:lineRule="auto"/>
            </w:pPr>
            <w:r>
              <w:rPr>
                <w:sz w:val="17"/>
              </w:rPr>
              <w:t>Quote only; enterprise sales</w:t>
            </w:r>
          </w:p>
        </w:tc>
        <w:tc>
          <w:tcPr>
            <w:tcW w:w="4896" w:type="dxa"/>
            <w:shd w:val="clear" w:color="auto" w:fill="F3F5F8"/>
          </w:tcPr>
          <w:p w14:paraId="21489CF1" w14:textId="77777777" w:rsidR="00244C05" w:rsidRDefault="00000000">
            <w:pPr>
              <w:spacing w:after="0" w:line="240" w:lineRule="auto"/>
            </w:pPr>
            <w:r>
              <w:rPr>
                <w:sz w:val="17"/>
              </w:rPr>
              <w:t>Pre-visit summaries for primary care; no anesthesia focus or team workflow</w:t>
            </w:r>
          </w:p>
        </w:tc>
      </w:tr>
      <w:tr w:rsidR="00244C05" w14:paraId="16731FA8" w14:textId="77777777">
        <w:trPr>
          <w:cantSplit/>
          <w:jc w:val="center"/>
        </w:trPr>
        <w:tc>
          <w:tcPr>
            <w:tcW w:w="2520" w:type="dxa"/>
            <w:shd w:val="clear" w:color="auto" w:fill="FFFFFF"/>
          </w:tcPr>
          <w:p w14:paraId="5FC6FBA1" w14:textId="77777777" w:rsidR="00244C05" w:rsidRDefault="00000000">
            <w:pPr>
              <w:spacing w:after="0" w:line="240" w:lineRule="auto"/>
            </w:pPr>
            <w:r>
              <w:rPr>
                <w:sz w:val="17"/>
              </w:rPr>
              <w:t>Graphium Health</w:t>
            </w:r>
          </w:p>
        </w:tc>
        <w:tc>
          <w:tcPr>
            <w:tcW w:w="2520" w:type="dxa"/>
            <w:shd w:val="clear" w:color="auto" w:fill="FFFFFF"/>
          </w:tcPr>
          <w:p w14:paraId="6FB04799" w14:textId="77777777" w:rsidR="00244C05" w:rsidRDefault="00000000">
            <w:pPr>
              <w:spacing w:after="0" w:line="240" w:lineRule="auto"/>
            </w:pPr>
            <w:r>
              <w:rPr>
                <w:sz w:val="17"/>
              </w:rPr>
              <w:t>Estimated from $200 per user per month</w:t>
            </w:r>
          </w:p>
        </w:tc>
        <w:tc>
          <w:tcPr>
            <w:tcW w:w="4896" w:type="dxa"/>
            <w:shd w:val="clear" w:color="auto" w:fill="FFFFFF"/>
          </w:tcPr>
          <w:p w14:paraId="58B798F0" w14:textId="77777777" w:rsidR="00244C05" w:rsidRDefault="00000000">
            <w:pPr>
              <w:spacing w:after="0" w:line="240" w:lineRule="auto"/>
            </w:pPr>
            <w:r>
              <w:rPr>
                <w:sz w:val="17"/>
              </w:rPr>
              <w:t>Anesthesia record and billing during the case; does not search obstetric records beforehand</w:t>
            </w:r>
          </w:p>
        </w:tc>
      </w:tr>
      <w:tr w:rsidR="00244C05" w14:paraId="5AFE8FD9" w14:textId="77777777">
        <w:trPr>
          <w:cantSplit/>
          <w:jc w:val="center"/>
        </w:trPr>
        <w:tc>
          <w:tcPr>
            <w:tcW w:w="2520" w:type="dxa"/>
            <w:shd w:val="clear" w:color="auto" w:fill="F3F5F8"/>
          </w:tcPr>
          <w:p w14:paraId="59923C28" w14:textId="77777777" w:rsidR="00244C05" w:rsidRDefault="00000000">
            <w:pPr>
              <w:spacing w:after="0" w:line="240" w:lineRule="auto"/>
            </w:pPr>
            <w:r>
              <w:rPr>
                <w:sz w:val="17"/>
              </w:rPr>
              <w:t>Freed (AI scribe)</w:t>
            </w:r>
          </w:p>
        </w:tc>
        <w:tc>
          <w:tcPr>
            <w:tcW w:w="2520" w:type="dxa"/>
            <w:shd w:val="clear" w:color="auto" w:fill="F3F5F8"/>
          </w:tcPr>
          <w:p w14:paraId="5A1AB959" w14:textId="77777777" w:rsidR="00244C05" w:rsidRDefault="00000000">
            <w:pPr>
              <w:spacing w:after="0" w:line="240" w:lineRule="auto"/>
            </w:pPr>
            <w:r>
              <w:rPr>
                <w:sz w:val="17"/>
              </w:rPr>
              <w:t>$39–$119 per clinician per month</w:t>
            </w:r>
          </w:p>
        </w:tc>
        <w:tc>
          <w:tcPr>
            <w:tcW w:w="4896" w:type="dxa"/>
            <w:shd w:val="clear" w:color="auto" w:fill="F3F5F8"/>
          </w:tcPr>
          <w:p w14:paraId="4E457DF9" w14:textId="77777777" w:rsidR="00244C05" w:rsidRDefault="00000000">
            <w:pPr>
              <w:spacing w:after="0" w:line="240" w:lineRule="auto"/>
            </w:pPr>
            <w:r>
              <w:rPr>
                <w:sz w:val="17"/>
              </w:rPr>
              <w:t>Writes notes from a visit; cannot find information that was never shared</w:t>
            </w:r>
          </w:p>
        </w:tc>
      </w:tr>
    </w:tbl>
    <w:p w14:paraId="72E1623A" w14:textId="77777777" w:rsidR="00244C05" w:rsidRDefault="00244C05">
      <w:pPr>
        <w:spacing w:after="40" w:line="192" w:lineRule="auto"/>
      </w:pPr>
    </w:p>
    <w:p w14:paraId="4B824893" w14:textId="77777777" w:rsidR="00244C05" w:rsidRDefault="00000000">
      <w:pPr>
        <w:pStyle w:val="Heading1"/>
      </w:pPr>
      <w:r>
        <w:t>How we handle regulatory constraints</w:t>
      </w:r>
    </w:p>
    <w:p w14:paraId="602712D5" w14:textId="77777777" w:rsidR="00244C05" w:rsidRDefault="00000000">
      <w:pPr>
        <w:spacing w:after="60"/>
      </w:pPr>
      <w:r>
        <w:t>No real patient data enters Camellia until every item marked "before launch" is done. Each constraint has a named owner on the team and is checked at the gate between the build phase and the first pilot.</w:t>
      </w:r>
    </w:p>
    <w:tbl>
      <w:tblPr>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top w:w="40" w:type="dxa"/>
          <w:left w:w="80" w:type="dxa"/>
          <w:bottom w:w="40" w:type="dxa"/>
          <w:right w:w="80" w:type="dxa"/>
        </w:tblCellMar>
        <w:tblLook w:val="04A0" w:firstRow="1" w:lastRow="0" w:firstColumn="1" w:lastColumn="0" w:noHBand="0" w:noVBand="1"/>
      </w:tblPr>
      <w:tblGrid>
        <w:gridCol w:w="1656"/>
        <w:gridCol w:w="2088"/>
        <w:gridCol w:w="4752"/>
        <w:gridCol w:w="1440"/>
      </w:tblGrid>
      <w:tr w:rsidR="00244C05" w14:paraId="458E7F6D" w14:textId="77777777">
        <w:trPr>
          <w:cantSplit/>
          <w:tblHeader/>
          <w:jc w:val="center"/>
        </w:trPr>
        <w:tc>
          <w:tcPr>
            <w:tcW w:w="1656" w:type="dxa"/>
            <w:shd w:val="clear" w:color="auto" w:fill="1F3A5F"/>
          </w:tcPr>
          <w:p w14:paraId="560A50A4" w14:textId="77777777" w:rsidR="00244C05" w:rsidRDefault="00000000">
            <w:pPr>
              <w:spacing w:after="0" w:line="240" w:lineRule="auto"/>
            </w:pPr>
            <w:r>
              <w:rPr>
                <w:b/>
                <w:color w:val="FFFFFF"/>
                <w:sz w:val="17"/>
              </w:rPr>
              <w:t>Constraint</w:t>
            </w:r>
          </w:p>
        </w:tc>
        <w:tc>
          <w:tcPr>
            <w:tcW w:w="2088" w:type="dxa"/>
            <w:shd w:val="clear" w:color="auto" w:fill="1F3A5F"/>
          </w:tcPr>
          <w:p w14:paraId="64C4868E" w14:textId="77777777" w:rsidR="00244C05" w:rsidRDefault="00000000">
            <w:pPr>
              <w:spacing w:after="0" w:line="240" w:lineRule="auto"/>
            </w:pPr>
            <w:r>
              <w:rPr>
                <w:b/>
                <w:color w:val="FFFFFF"/>
                <w:sz w:val="17"/>
              </w:rPr>
              <w:t>What it requires</w:t>
            </w:r>
          </w:p>
        </w:tc>
        <w:tc>
          <w:tcPr>
            <w:tcW w:w="4752" w:type="dxa"/>
            <w:shd w:val="clear" w:color="auto" w:fill="1F3A5F"/>
          </w:tcPr>
          <w:p w14:paraId="626AF3C3" w14:textId="77777777" w:rsidR="00244C05" w:rsidRDefault="00000000">
            <w:pPr>
              <w:spacing w:after="0" w:line="240" w:lineRule="auto"/>
            </w:pPr>
            <w:r>
              <w:rPr>
                <w:b/>
                <w:color w:val="FFFFFF"/>
                <w:sz w:val="17"/>
              </w:rPr>
              <w:t>How Camellia meets it</w:t>
            </w:r>
          </w:p>
        </w:tc>
        <w:tc>
          <w:tcPr>
            <w:tcW w:w="1440" w:type="dxa"/>
            <w:shd w:val="clear" w:color="auto" w:fill="1F3A5F"/>
          </w:tcPr>
          <w:p w14:paraId="3C167B8C" w14:textId="77777777" w:rsidR="00244C05" w:rsidRDefault="00000000">
            <w:pPr>
              <w:spacing w:after="0" w:line="240" w:lineRule="auto"/>
            </w:pPr>
            <w:r>
              <w:rPr>
                <w:b/>
                <w:color w:val="FFFFFF"/>
                <w:sz w:val="17"/>
              </w:rPr>
              <w:t>When</w:t>
            </w:r>
          </w:p>
        </w:tc>
      </w:tr>
      <w:tr w:rsidR="00244C05" w14:paraId="42E8700D" w14:textId="77777777">
        <w:trPr>
          <w:cantSplit/>
          <w:jc w:val="center"/>
        </w:trPr>
        <w:tc>
          <w:tcPr>
            <w:tcW w:w="1656" w:type="dxa"/>
            <w:shd w:val="clear" w:color="auto" w:fill="FFFFFF"/>
          </w:tcPr>
          <w:p w14:paraId="06BB6313" w14:textId="77777777" w:rsidR="00244C05" w:rsidRDefault="00000000">
            <w:pPr>
              <w:spacing w:after="0" w:line="240" w:lineRule="auto"/>
            </w:pPr>
            <w:r>
              <w:rPr>
                <w:sz w:val="17"/>
              </w:rPr>
              <w:t>HIPAA Privacy and Security Rules</w:t>
            </w:r>
          </w:p>
        </w:tc>
        <w:tc>
          <w:tcPr>
            <w:tcW w:w="2088" w:type="dxa"/>
            <w:shd w:val="clear" w:color="auto" w:fill="FFFFFF"/>
          </w:tcPr>
          <w:p w14:paraId="5DD487A6" w14:textId="77777777" w:rsidR="00244C05" w:rsidRDefault="00000000">
            <w:pPr>
              <w:spacing w:after="0" w:line="240" w:lineRule="auto"/>
            </w:pPr>
            <w:r>
              <w:rPr>
                <w:sz w:val="17"/>
              </w:rPr>
              <w:t>Protect patient data; sign business associate agreements (BAAs) with every vendor that touches it</w:t>
            </w:r>
          </w:p>
        </w:tc>
        <w:tc>
          <w:tcPr>
            <w:tcW w:w="4752" w:type="dxa"/>
            <w:shd w:val="clear" w:color="auto" w:fill="FFFFFF"/>
          </w:tcPr>
          <w:p w14:paraId="3D64CA8A" w14:textId="77777777" w:rsidR="00244C05" w:rsidRDefault="00000000">
            <w:pPr>
              <w:spacing w:after="0" w:line="240" w:lineRule="auto"/>
            </w:pPr>
            <w:r>
              <w:rPr>
                <w:sz w:val="17"/>
              </w:rPr>
              <w:t>BAAs with AWS, Snowflake (Business Critical edition, required for patient data) and Google Cloud; Gemini runs on Vertex AI under that BAA, never the public API; encryption in transit and at rest; minimum-necessary access by role</w:t>
            </w:r>
          </w:p>
        </w:tc>
        <w:tc>
          <w:tcPr>
            <w:tcW w:w="1440" w:type="dxa"/>
            <w:shd w:val="clear" w:color="auto" w:fill="FFFFFF"/>
          </w:tcPr>
          <w:p w14:paraId="5EBAE4CD" w14:textId="77777777" w:rsidR="00244C05" w:rsidRDefault="00000000">
            <w:pPr>
              <w:spacing w:after="0" w:line="240" w:lineRule="auto"/>
            </w:pPr>
            <w:r>
              <w:rPr>
                <w:sz w:val="17"/>
              </w:rPr>
              <w:t>Before launch</w:t>
            </w:r>
          </w:p>
        </w:tc>
      </w:tr>
      <w:tr w:rsidR="00244C05" w14:paraId="17F366FB" w14:textId="77777777">
        <w:trPr>
          <w:cantSplit/>
          <w:jc w:val="center"/>
        </w:trPr>
        <w:tc>
          <w:tcPr>
            <w:tcW w:w="1656" w:type="dxa"/>
            <w:shd w:val="clear" w:color="auto" w:fill="F3F5F8"/>
          </w:tcPr>
          <w:p w14:paraId="6A1F8BEB" w14:textId="77777777" w:rsidR="00244C05" w:rsidRDefault="00000000">
            <w:pPr>
              <w:spacing w:after="0" w:line="240" w:lineRule="auto"/>
            </w:pPr>
            <w:r>
              <w:rPr>
                <w:sz w:val="17"/>
              </w:rPr>
              <w:t>Access and audit</w:t>
            </w:r>
          </w:p>
        </w:tc>
        <w:tc>
          <w:tcPr>
            <w:tcW w:w="2088" w:type="dxa"/>
            <w:shd w:val="clear" w:color="auto" w:fill="F3F5F8"/>
          </w:tcPr>
          <w:p w14:paraId="5747B779" w14:textId="77777777" w:rsidR="00244C05" w:rsidRDefault="00000000">
            <w:pPr>
              <w:spacing w:after="0" w:line="240" w:lineRule="auto"/>
            </w:pPr>
            <w:r>
              <w:rPr>
                <w:sz w:val="17"/>
              </w:rPr>
              <w:t>Know who saw which patient and why</w:t>
            </w:r>
          </w:p>
        </w:tc>
        <w:tc>
          <w:tcPr>
            <w:tcW w:w="4752" w:type="dxa"/>
            <w:shd w:val="clear" w:color="auto" w:fill="F3F5F8"/>
          </w:tcPr>
          <w:p w14:paraId="75567585" w14:textId="77777777" w:rsidR="00244C05" w:rsidRDefault="00000000">
            <w:pPr>
              <w:spacing w:after="0" w:line="240" w:lineRule="auto"/>
            </w:pPr>
            <w:r>
              <w:rPr>
                <w:sz w:val="17"/>
              </w:rPr>
              <w:t>Replace demo users with single sign-on; audit log of every record view and AI request; care-relationship access with break-glass review</w:t>
            </w:r>
          </w:p>
        </w:tc>
        <w:tc>
          <w:tcPr>
            <w:tcW w:w="1440" w:type="dxa"/>
            <w:shd w:val="clear" w:color="auto" w:fill="F3F5F8"/>
          </w:tcPr>
          <w:p w14:paraId="10E763FC" w14:textId="77777777" w:rsidR="00244C05" w:rsidRDefault="00000000">
            <w:pPr>
              <w:spacing w:after="0" w:line="240" w:lineRule="auto"/>
            </w:pPr>
            <w:r>
              <w:rPr>
                <w:sz w:val="17"/>
              </w:rPr>
              <w:t>Before launch</w:t>
            </w:r>
          </w:p>
        </w:tc>
      </w:tr>
      <w:tr w:rsidR="00244C05" w14:paraId="7553113E" w14:textId="77777777">
        <w:trPr>
          <w:cantSplit/>
          <w:jc w:val="center"/>
        </w:trPr>
        <w:tc>
          <w:tcPr>
            <w:tcW w:w="1656" w:type="dxa"/>
            <w:shd w:val="clear" w:color="auto" w:fill="FFFFFF"/>
          </w:tcPr>
          <w:p w14:paraId="6FC27A01" w14:textId="77777777" w:rsidR="00244C05" w:rsidRDefault="00000000">
            <w:pPr>
              <w:spacing w:after="0" w:line="240" w:lineRule="auto"/>
            </w:pPr>
            <w:r>
              <w:rPr>
                <w:sz w:val="17"/>
              </w:rPr>
              <w:t>FDA rules for clinical decision support</w:t>
            </w:r>
          </w:p>
        </w:tc>
        <w:tc>
          <w:tcPr>
            <w:tcW w:w="2088" w:type="dxa"/>
            <w:shd w:val="clear" w:color="auto" w:fill="FFFFFF"/>
          </w:tcPr>
          <w:p w14:paraId="12CF7BDE" w14:textId="77777777" w:rsidR="00244C05" w:rsidRDefault="00000000">
            <w:pPr>
              <w:spacing w:after="0" w:line="240" w:lineRule="auto"/>
            </w:pPr>
            <w:r>
              <w:rPr>
                <w:sz w:val="17"/>
              </w:rPr>
              <w:t>Software that steers clinical decisions can be a regulated medical device</w:t>
            </w:r>
          </w:p>
        </w:tc>
        <w:tc>
          <w:tcPr>
            <w:tcW w:w="4752" w:type="dxa"/>
            <w:shd w:val="clear" w:color="auto" w:fill="FFFFFF"/>
          </w:tcPr>
          <w:p w14:paraId="3CCF9EBC" w14:textId="77777777" w:rsidR="00244C05" w:rsidRDefault="00000000">
            <w:pPr>
              <w:spacing w:after="0" w:line="240" w:lineRule="auto"/>
            </w:pPr>
            <w:r>
              <w:rPr>
                <w:sz w:val="17"/>
              </w:rPr>
              <w:t>Camellia is designed to meet the four criteria for non-device decision support in the 21st Century Cures Act: it shows information and the full basis for each alert, a clinician makes every decision, and alerts arrive days ahead, not in time-critical moments. Wearable monitoring stays out of the launch product. We will confirm this with regulatory counsel</w:t>
            </w:r>
          </w:p>
        </w:tc>
        <w:tc>
          <w:tcPr>
            <w:tcW w:w="1440" w:type="dxa"/>
            <w:shd w:val="clear" w:color="auto" w:fill="FFFFFF"/>
          </w:tcPr>
          <w:p w14:paraId="040956C9" w14:textId="77777777" w:rsidR="00244C05" w:rsidRDefault="00000000">
            <w:pPr>
              <w:spacing w:after="0" w:line="240" w:lineRule="auto"/>
            </w:pPr>
            <w:r>
              <w:rPr>
                <w:sz w:val="17"/>
              </w:rPr>
              <w:t>Counsel review before launch</w:t>
            </w:r>
          </w:p>
        </w:tc>
      </w:tr>
      <w:tr w:rsidR="00244C05" w14:paraId="44B01BA5" w14:textId="77777777">
        <w:trPr>
          <w:cantSplit/>
          <w:jc w:val="center"/>
        </w:trPr>
        <w:tc>
          <w:tcPr>
            <w:tcW w:w="1656" w:type="dxa"/>
            <w:shd w:val="clear" w:color="auto" w:fill="F3F5F8"/>
          </w:tcPr>
          <w:p w14:paraId="0EC96885" w14:textId="77777777" w:rsidR="00244C05" w:rsidRDefault="00000000">
            <w:pPr>
              <w:spacing w:after="0" w:line="240" w:lineRule="auto"/>
            </w:pPr>
            <w:r>
              <w:rPr>
                <w:sz w:val="17"/>
              </w:rPr>
              <w:t>Security assurance</w:t>
            </w:r>
          </w:p>
        </w:tc>
        <w:tc>
          <w:tcPr>
            <w:tcW w:w="2088" w:type="dxa"/>
            <w:shd w:val="clear" w:color="auto" w:fill="F3F5F8"/>
          </w:tcPr>
          <w:p w14:paraId="5FBB667E" w14:textId="77777777" w:rsidR="00244C05" w:rsidRDefault="00000000">
            <w:pPr>
              <w:spacing w:after="0" w:line="240" w:lineRule="auto"/>
            </w:pPr>
            <w:r>
              <w:rPr>
                <w:sz w:val="17"/>
              </w:rPr>
              <w:t>Customers and hospitals expect independent proof</w:t>
            </w:r>
          </w:p>
        </w:tc>
        <w:tc>
          <w:tcPr>
            <w:tcW w:w="4752" w:type="dxa"/>
            <w:shd w:val="clear" w:color="auto" w:fill="F3F5F8"/>
          </w:tcPr>
          <w:p w14:paraId="3357E81C" w14:textId="77777777" w:rsidR="00244C05" w:rsidRDefault="00000000">
            <w:pPr>
              <w:spacing w:after="0" w:line="240" w:lineRule="auto"/>
            </w:pPr>
            <w:r>
              <w:rPr>
                <w:sz w:val="17"/>
              </w:rPr>
              <w:t>Penetration test before the first live patient; SOC 2 Type I by month 9, Type II in year 2; cyber and errors-and-omissions insurance</w:t>
            </w:r>
          </w:p>
        </w:tc>
        <w:tc>
          <w:tcPr>
            <w:tcW w:w="1440" w:type="dxa"/>
            <w:shd w:val="clear" w:color="auto" w:fill="F3F5F8"/>
          </w:tcPr>
          <w:p w14:paraId="4E704912" w14:textId="77777777" w:rsidR="00244C05" w:rsidRDefault="00000000">
            <w:pPr>
              <w:spacing w:after="0" w:line="240" w:lineRule="auto"/>
            </w:pPr>
            <w:r>
              <w:rPr>
                <w:sz w:val="17"/>
              </w:rPr>
              <w:t>Months 3–9</w:t>
            </w:r>
          </w:p>
        </w:tc>
      </w:tr>
      <w:tr w:rsidR="00244C05" w14:paraId="70C715FC" w14:textId="77777777">
        <w:trPr>
          <w:cantSplit/>
          <w:jc w:val="center"/>
        </w:trPr>
        <w:tc>
          <w:tcPr>
            <w:tcW w:w="1656" w:type="dxa"/>
            <w:shd w:val="clear" w:color="auto" w:fill="FFFFFF"/>
          </w:tcPr>
          <w:p w14:paraId="33215632" w14:textId="77777777" w:rsidR="00244C05" w:rsidRDefault="00000000">
            <w:pPr>
              <w:spacing w:after="0" w:line="240" w:lineRule="auto"/>
            </w:pPr>
            <w:r>
              <w:rPr>
                <w:sz w:val="17"/>
              </w:rPr>
              <w:t>Clinical safety</w:t>
            </w:r>
          </w:p>
        </w:tc>
        <w:tc>
          <w:tcPr>
            <w:tcW w:w="2088" w:type="dxa"/>
            <w:shd w:val="clear" w:color="auto" w:fill="FFFFFF"/>
          </w:tcPr>
          <w:p w14:paraId="20F47A0F" w14:textId="77777777" w:rsidR="00244C05" w:rsidRDefault="00000000">
            <w:pPr>
              <w:spacing w:after="0" w:line="240" w:lineRule="auto"/>
            </w:pPr>
            <w:r>
              <w:rPr>
                <w:sz w:val="17"/>
              </w:rPr>
              <w:t>Rules must be accurate and not overwhelm staff</w:t>
            </w:r>
          </w:p>
        </w:tc>
        <w:tc>
          <w:tcPr>
            <w:tcW w:w="4752" w:type="dxa"/>
            <w:shd w:val="clear" w:color="auto" w:fill="FFFFFF"/>
          </w:tcPr>
          <w:p w14:paraId="5DFB4646" w14:textId="77777777" w:rsidR="00244C05" w:rsidRDefault="00000000">
            <w:pPr>
              <w:spacing w:after="0" w:line="240" w:lineRule="auto"/>
            </w:pPr>
            <w:r>
              <w:rPr>
                <w:sz w:val="17"/>
              </w:rPr>
              <w:t>Screening rules written and reviewed by our clinical advisory board; every pilot tracks missed patients and the share of alerts marked useful</w:t>
            </w:r>
          </w:p>
        </w:tc>
        <w:tc>
          <w:tcPr>
            <w:tcW w:w="1440" w:type="dxa"/>
            <w:shd w:val="clear" w:color="auto" w:fill="FFFFFF"/>
          </w:tcPr>
          <w:p w14:paraId="0BC3C772" w14:textId="77777777" w:rsidR="00244C05" w:rsidRDefault="00000000">
            <w:pPr>
              <w:spacing w:after="0" w:line="240" w:lineRule="auto"/>
            </w:pPr>
            <w:r>
              <w:rPr>
                <w:sz w:val="17"/>
              </w:rPr>
              <w:t>Every pilot</w:t>
            </w:r>
          </w:p>
        </w:tc>
      </w:tr>
      <w:tr w:rsidR="00244C05" w14:paraId="4C6C2077" w14:textId="77777777">
        <w:trPr>
          <w:cantSplit/>
          <w:jc w:val="center"/>
        </w:trPr>
        <w:tc>
          <w:tcPr>
            <w:tcW w:w="1656" w:type="dxa"/>
            <w:shd w:val="clear" w:color="auto" w:fill="F3F5F8"/>
          </w:tcPr>
          <w:p w14:paraId="20A35FE2" w14:textId="77777777" w:rsidR="00244C05" w:rsidRDefault="00000000">
            <w:pPr>
              <w:spacing w:after="0" w:line="240" w:lineRule="auto"/>
            </w:pPr>
            <w:r>
              <w:rPr>
                <w:sz w:val="17"/>
              </w:rPr>
              <w:lastRenderedPageBreak/>
              <w:t>Data access rules</w:t>
            </w:r>
          </w:p>
        </w:tc>
        <w:tc>
          <w:tcPr>
            <w:tcW w:w="2088" w:type="dxa"/>
            <w:shd w:val="clear" w:color="auto" w:fill="F3F5F8"/>
          </w:tcPr>
          <w:p w14:paraId="36A213D4" w14:textId="77777777" w:rsidR="00244C05" w:rsidRDefault="00000000">
            <w:pPr>
              <w:spacing w:after="0" w:line="240" w:lineRule="auto"/>
            </w:pPr>
            <w:r>
              <w:rPr>
                <w:sz w:val="17"/>
              </w:rPr>
              <w:t>Hospitals and practices control their records</w:t>
            </w:r>
          </w:p>
        </w:tc>
        <w:tc>
          <w:tcPr>
            <w:tcW w:w="4752" w:type="dxa"/>
            <w:shd w:val="clear" w:color="auto" w:fill="F3F5F8"/>
          </w:tcPr>
          <w:p w14:paraId="02DF84BC" w14:textId="77777777" w:rsidR="00244C05" w:rsidRDefault="00000000">
            <w:pPr>
              <w:spacing w:after="0" w:line="240" w:lineRule="auto"/>
            </w:pPr>
            <w:r>
              <w:rPr>
                <w:sz w:val="17"/>
              </w:rPr>
              <w:t>Start with records referring practices send through free Referrer seats and file import; use federal information-blocking rules and SMART on FHIR APIs to request hospital data</w:t>
            </w:r>
          </w:p>
        </w:tc>
        <w:tc>
          <w:tcPr>
            <w:tcW w:w="1440" w:type="dxa"/>
            <w:shd w:val="clear" w:color="auto" w:fill="F3F5F8"/>
          </w:tcPr>
          <w:p w14:paraId="53F3D62B" w14:textId="77777777" w:rsidR="00244C05" w:rsidRDefault="00000000">
            <w:pPr>
              <w:spacing w:after="0" w:line="240" w:lineRule="auto"/>
            </w:pPr>
            <w:r>
              <w:rPr>
                <w:sz w:val="17"/>
              </w:rPr>
              <w:t>Months 3–12</w:t>
            </w:r>
          </w:p>
        </w:tc>
      </w:tr>
    </w:tbl>
    <w:p w14:paraId="6B2654D6" w14:textId="77777777" w:rsidR="00244C05" w:rsidRDefault="00244C05">
      <w:pPr>
        <w:spacing w:after="40" w:line="192" w:lineRule="auto"/>
      </w:pPr>
    </w:p>
    <w:p w14:paraId="38918D41" w14:textId="77777777" w:rsidR="00244C05" w:rsidRDefault="00000000">
      <w:pPr>
        <w:pStyle w:val="Heading1"/>
      </w:pPr>
      <w:r>
        <w:t>Getting our first 10 customers</w:t>
      </w:r>
    </w:p>
    <w:p w14:paraId="42E4C5AA" w14:textId="77777777" w:rsidR="00244C05" w:rsidRDefault="00000000">
      <w:pPr>
        <w:spacing w:after="60"/>
      </w:pPr>
      <w:r>
        <w:t>We will sell directly, founder to clinician, to independent anesthesia groups in Virginia, the Carolinas and Georgia: close enough to visit, and enough groups to build regional references. Our ideal first customer has 10–60 clinicians, covers a labor and delivery unit with 1,000+ births a year, and already has someone (often a Chief CRNA) tracking high-risk patients by hand.</w:t>
      </w:r>
    </w:p>
    <w:tbl>
      <w:tblPr>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CellMar>
          <w:top w:w="40" w:type="dxa"/>
          <w:left w:w="80" w:type="dxa"/>
          <w:bottom w:w="40" w:type="dxa"/>
          <w:right w:w="80" w:type="dxa"/>
        </w:tblCellMar>
        <w:tblLook w:val="04A0" w:firstRow="1" w:lastRow="0" w:firstColumn="1" w:lastColumn="0" w:noHBand="0" w:noVBand="1"/>
      </w:tblPr>
      <w:tblGrid>
        <w:gridCol w:w="1944"/>
        <w:gridCol w:w="5184"/>
        <w:gridCol w:w="1656"/>
        <w:gridCol w:w="1152"/>
      </w:tblGrid>
      <w:tr w:rsidR="00244C05" w14:paraId="3D987DDE" w14:textId="77777777">
        <w:trPr>
          <w:cantSplit/>
          <w:tblHeader/>
          <w:jc w:val="center"/>
        </w:trPr>
        <w:tc>
          <w:tcPr>
            <w:tcW w:w="1944" w:type="dxa"/>
            <w:shd w:val="clear" w:color="auto" w:fill="1F3A5F"/>
          </w:tcPr>
          <w:p w14:paraId="5D7FD66F" w14:textId="77777777" w:rsidR="00244C05" w:rsidRDefault="00000000">
            <w:pPr>
              <w:spacing w:after="0" w:line="240" w:lineRule="auto"/>
            </w:pPr>
            <w:r>
              <w:rPr>
                <w:b/>
                <w:color w:val="FFFFFF"/>
                <w:sz w:val="17"/>
              </w:rPr>
              <w:t>Step</w:t>
            </w:r>
          </w:p>
        </w:tc>
        <w:tc>
          <w:tcPr>
            <w:tcW w:w="5184" w:type="dxa"/>
            <w:shd w:val="clear" w:color="auto" w:fill="1F3A5F"/>
          </w:tcPr>
          <w:p w14:paraId="0C524BB3" w14:textId="77777777" w:rsidR="00244C05" w:rsidRDefault="00000000">
            <w:pPr>
              <w:spacing w:after="0" w:line="240" w:lineRule="auto"/>
            </w:pPr>
            <w:r>
              <w:rPr>
                <w:b/>
                <w:color w:val="FFFFFF"/>
                <w:sz w:val="17"/>
              </w:rPr>
              <w:t>What we do</w:t>
            </w:r>
          </w:p>
        </w:tc>
        <w:tc>
          <w:tcPr>
            <w:tcW w:w="1656" w:type="dxa"/>
            <w:shd w:val="clear" w:color="auto" w:fill="1F3A5F"/>
          </w:tcPr>
          <w:p w14:paraId="4C2ED0AB" w14:textId="77777777" w:rsidR="00244C05" w:rsidRDefault="00000000">
            <w:pPr>
              <w:spacing w:after="0" w:line="240" w:lineRule="auto"/>
            </w:pPr>
            <w:r>
              <w:rPr>
                <w:b/>
                <w:color w:val="FFFFFF"/>
                <w:sz w:val="17"/>
              </w:rPr>
              <w:t>Target</w:t>
            </w:r>
          </w:p>
        </w:tc>
        <w:tc>
          <w:tcPr>
            <w:tcW w:w="1152" w:type="dxa"/>
            <w:shd w:val="clear" w:color="auto" w:fill="1F3A5F"/>
          </w:tcPr>
          <w:p w14:paraId="3B080444" w14:textId="77777777" w:rsidR="00244C05" w:rsidRDefault="00000000">
            <w:pPr>
              <w:spacing w:after="0" w:line="240" w:lineRule="auto"/>
            </w:pPr>
            <w:r>
              <w:rPr>
                <w:b/>
                <w:color w:val="FFFFFF"/>
                <w:sz w:val="17"/>
              </w:rPr>
              <w:t>By month</w:t>
            </w:r>
          </w:p>
        </w:tc>
      </w:tr>
      <w:tr w:rsidR="00244C05" w14:paraId="2258D588" w14:textId="77777777">
        <w:trPr>
          <w:cantSplit/>
          <w:jc w:val="center"/>
        </w:trPr>
        <w:tc>
          <w:tcPr>
            <w:tcW w:w="1944" w:type="dxa"/>
            <w:shd w:val="clear" w:color="auto" w:fill="FFFFFF"/>
          </w:tcPr>
          <w:p w14:paraId="1E218D56" w14:textId="77777777" w:rsidR="00244C05" w:rsidRDefault="00000000">
            <w:pPr>
              <w:spacing w:after="0" w:line="240" w:lineRule="auto"/>
            </w:pPr>
            <w:r>
              <w:rPr>
                <w:sz w:val="17"/>
              </w:rPr>
              <w:t>1. First design partner</w:t>
            </w:r>
          </w:p>
        </w:tc>
        <w:tc>
          <w:tcPr>
            <w:tcW w:w="5184" w:type="dxa"/>
            <w:shd w:val="clear" w:color="auto" w:fill="FFFFFF"/>
          </w:tcPr>
          <w:p w14:paraId="0837CE00" w14:textId="77777777" w:rsidR="00244C05" w:rsidRDefault="00000000">
            <w:pPr>
              <w:spacing w:after="0" w:line="240" w:lineRule="auto"/>
            </w:pPr>
            <w:r>
              <w:rPr>
                <w:sz w:val="17"/>
              </w:rPr>
              <w:t>Ask the Chief CRNA we interviewed to run the first pilot and introduce us to peers at other groups</w:t>
            </w:r>
          </w:p>
        </w:tc>
        <w:tc>
          <w:tcPr>
            <w:tcW w:w="1656" w:type="dxa"/>
            <w:shd w:val="clear" w:color="auto" w:fill="FFFFFF"/>
          </w:tcPr>
          <w:p w14:paraId="5FE67A7D" w14:textId="77777777" w:rsidR="00244C05" w:rsidRDefault="00000000">
            <w:pPr>
              <w:spacing w:after="0" w:line="240" w:lineRule="auto"/>
            </w:pPr>
            <w:r>
              <w:rPr>
                <w:sz w:val="17"/>
              </w:rPr>
              <w:t>1 pilot, 5 introductions</w:t>
            </w:r>
          </w:p>
        </w:tc>
        <w:tc>
          <w:tcPr>
            <w:tcW w:w="1152" w:type="dxa"/>
            <w:shd w:val="clear" w:color="auto" w:fill="FFFFFF"/>
          </w:tcPr>
          <w:p w14:paraId="27F5F8DC" w14:textId="77777777" w:rsidR="00244C05" w:rsidRDefault="00000000">
            <w:pPr>
              <w:spacing w:after="0" w:line="240" w:lineRule="auto"/>
              <w:jc w:val="right"/>
            </w:pPr>
            <w:r>
              <w:rPr>
                <w:sz w:val="17"/>
              </w:rPr>
              <w:t>3</w:t>
            </w:r>
          </w:p>
        </w:tc>
      </w:tr>
      <w:tr w:rsidR="00244C05" w14:paraId="7F0701CA" w14:textId="77777777">
        <w:trPr>
          <w:cantSplit/>
          <w:jc w:val="center"/>
        </w:trPr>
        <w:tc>
          <w:tcPr>
            <w:tcW w:w="1944" w:type="dxa"/>
            <w:shd w:val="clear" w:color="auto" w:fill="F3F5F8"/>
          </w:tcPr>
          <w:p w14:paraId="4504926E" w14:textId="77777777" w:rsidR="00244C05" w:rsidRDefault="00000000">
            <w:pPr>
              <w:spacing w:after="0" w:line="240" w:lineRule="auto"/>
            </w:pPr>
            <w:r>
              <w:rPr>
                <w:sz w:val="17"/>
              </w:rPr>
              <w:t>2. Credibility</w:t>
            </w:r>
          </w:p>
        </w:tc>
        <w:tc>
          <w:tcPr>
            <w:tcW w:w="5184" w:type="dxa"/>
            <w:shd w:val="clear" w:color="auto" w:fill="F3F5F8"/>
          </w:tcPr>
          <w:p w14:paraId="5B725F80" w14:textId="77777777" w:rsidR="00244C05" w:rsidRDefault="00000000">
            <w:pPr>
              <w:spacing w:after="0" w:line="240" w:lineRule="auto"/>
            </w:pPr>
            <w:r>
              <w:rPr>
                <w:sz w:val="17"/>
              </w:rPr>
              <w:t>Recruit a 3-person clinical advisory board (OB anesthesiologist, Chief CRNA, maternal-fetal medicine physician) to review our rules and open doors</w:t>
            </w:r>
          </w:p>
        </w:tc>
        <w:tc>
          <w:tcPr>
            <w:tcW w:w="1656" w:type="dxa"/>
            <w:shd w:val="clear" w:color="auto" w:fill="F3F5F8"/>
          </w:tcPr>
          <w:p w14:paraId="4DC68DA9" w14:textId="77777777" w:rsidR="00244C05" w:rsidRDefault="00000000">
            <w:pPr>
              <w:spacing w:after="0" w:line="240" w:lineRule="auto"/>
            </w:pPr>
            <w:r>
              <w:rPr>
                <w:sz w:val="17"/>
              </w:rPr>
              <w:t>3 advisors</w:t>
            </w:r>
          </w:p>
        </w:tc>
        <w:tc>
          <w:tcPr>
            <w:tcW w:w="1152" w:type="dxa"/>
            <w:shd w:val="clear" w:color="auto" w:fill="F3F5F8"/>
          </w:tcPr>
          <w:p w14:paraId="55357644" w14:textId="77777777" w:rsidR="00244C05" w:rsidRDefault="00000000">
            <w:pPr>
              <w:spacing w:after="0" w:line="240" w:lineRule="auto"/>
              <w:jc w:val="right"/>
            </w:pPr>
            <w:r>
              <w:rPr>
                <w:sz w:val="17"/>
              </w:rPr>
              <w:t>3</w:t>
            </w:r>
          </w:p>
        </w:tc>
      </w:tr>
      <w:tr w:rsidR="00244C05" w14:paraId="34EBB55D" w14:textId="77777777">
        <w:trPr>
          <w:cantSplit/>
          <w:jc w:val="center"/>
        </w:trPr>
        <w:tc>
          <w:tcPr>
            <w:tcW w:w="1944" w:type="dxa"/>
            <w:shd w:val="clear" w:color="auto" w:fill="FFFFFF"/>
          </w:tcPr>
          <w:p w14:paraId="4ADCA296" w14:textId="77777777" w:rsidR="00244C05" w:rsidRDefault="00000000">
            <w:pPr>
              <w:spacing w:after="0" w:line="240" w:lineRule="auto"/>
            </w:pPr>
            <w:r>
              <w:rPr>
                <w:sz w:val="17"/>
              </w:rPr>
              <w:t>3. Target list</w:t>
            </w:r>
          </w:p>
        </w:tc>
        <w:tc>
          <w:tcPr>
            <w:tcW w:w="5184" w:type="dxa"/>
            <w:shd w:val="clear" w:color="auto" w:fill="FFFFFF"/>
          </w:tcPr>
          <w:p w14:paraId="0D56263E" w14:textId="77777777" w:rsidR="00244C05" w:rsidRDefault="00000000">
            <w:pPr>
              <w:spacing w:after="0" w:line="240" w:lineRule="auto"/>
            </w:pPr>
            <w:r>
              <w:rPr>
                <w:sz w:val="17"/>
              </w:rPr>
              <w:t>List 60 independent anesthesia groups in the region from state CRNA association directories, hospital anesthesia contracts and LinkedIn</w:t>
            </w:r>
          </w:p>
        </w:tc>
        <w:tc>
          <w:tcPr>
            <w:tcW w:w="1656" w:type="dxa"/>
            <w:shd w:val="clear" w:color="auto" w:fill="FFFFFF"/>
          </w:tcPr>
          <w:p w14:paraId="3D05D285" w14:textId="77777777" w:rsidR="00244C05" w:rsidRDefault="00000000">
            <w:pPr>
              <w:spacing w:after="0" w:line="240" w:lineRule="auto"/>
            </w:pPr>
            <w:r>
              <w:rPr>
                <w:sz w:val="17"/>
              </w:rPr>
              <w:t>60 groups</w:t>
            </w:r>
          </w:p>
        </w:tc>
        <w:tc>
          <w:tcPr>
            <w:tcW w:w="1152" w:type="dxa"/>
            <w:shd w:val="clear" w:color="auto" w:fill="FFFFFF"/>
          </w:tcPr>
          <w:p w14:paraId="236A026C" w14:textId="77777777" w:rsidR="00244C05" w:rsidRDefault="00000000">
            <w:pPr>
              <w:spacing w:after="0" w:line="240" w:lineRule="auto"/>
              <w:jc w:val="right"/>
            </w:pPr>
            <w:r>
              <w:rPr>
                <w:sz w:val="17"/>
              </w:rPr>
              <w:t>3</w:t>
            </w:r>
          </w:p>
        </w:tc>
      </w:tr>
      <w:tr w:rsidR="00244C05" w14:paraId="27B1ADB8" w14:textId="77777777">
        <w:trPr>
          <w:cantSplit/>
          <w:jc w:val="center"/>
        </w:trPr>
        <w:tc>
          <w:tcPr>
            <w:tcW w:w="1944" w:type="dxa"/>
            <w:shd w:val="clear" w:color="auto" w:fill="F3F5F8"/>
          </w:tcPr>
          <w:p w14:paraId="5199793D" w14:textId="77777777" w:rsidR="00244C05" w:rsidRDefault="00000000">
            <w:pPr>
              <w:spacing w:after="0" w:line="240" w:lineRule="auto"/>
            </w:pPr>
            <w:r>
              <w:rPr>
                <w:sz w:val="17"/>
              </w:rPr>
              <w:t>4. Outreach and demos</w:t>
            </w:r>
          </w:p>
        </w:tc>
        <w:tc>
          <w:tcPr>
            <w:tcW w:w="5184" w:type="dxa"/>
            <w:shd w:val="clear" w:color="auto" w:fill="F3F5F8"/>
          </w:tcPr>
          <w:p w14:paraId="07CD0BCE" w14:textId="77777777" w:rsidR="00244C05" w:rsidRDefault="00000000">
            <w:pPr>
              <w:spacing w:after="0" w:line="240" w:lineRule="auto"/>
            </w:pPr>
            <w:r>
              <w:rPr>
                <w:sz w:val="17"/>
              </w:rPr>
              <w:t>Warm introductions first, then direct outreach to Chief CRNAs and practice administrators; demo on a real-looking synthetic case</w:t>
            </w:r>
          </w:p>
        </w:tc>
        <w:tc>
          <w:tcPr>
            <w:tcW w:w="1656" w:type="dxa"/>
            <w:shd w:val="clear" w:color="auto" w:fill="F3F5F8"/>
          </w:tcPr>
          <w:p w14:paraId="604A8DDD" w14:textId="77777777" w:rsidR="00244C05" w:rsidRDefault="00000000">
            <w:pPr>
              <w:spacing w:after="0" w:line="240" w:lineRule="auto"/>
            </w:pPr>
            <w:r>
              <w:rPr>
                <w:sz w:val="17"/>
              </w:rPr>
              <w:t>25 calls, 15 demos</w:t>
            </w:r>
          </w:p>
        </w:tc>
        <w:tc>
          <w:tcPr>
            <w:tcW w:w="1152" w:type="dxa"/>
            <w:shd w:val="clear" w:color="auto" w:fill="F3F5F8"/>
          </w:tcPr>
          <w:p w14:paraId="273141AF" w14:textId="77777777" w:rsidR="00244C05" w:rsidRDefault="00000000">
            <w:pPr>
              <w:spacing w:after="0" w:line="240" w:lineRule="auto"/>
              <w:jc w:val="right"/>
            </w:pPr>
            <w:r>
              <w:rPr>
                <w:sz w:val="17"/>
              </w:rPr>
              <w:t>6</w:t>
            </w:r>
          </w:p>
        </w:tc>
      </w:tr>
      <w:tr w:rsidR="00244C05" w14:paraId="3E14B682" w14:textId="77777777">
        <w:trPr>
          <w:cantSplit/>
          <w:jc w:val="center"/>
        </w:trPr>
        <w:tc>
          <w:tcPr>
            <w:tcW w:w="1944" w:type="dxa"/>
            <w:shd w:val="clear" w:color="auto" w:fill="FFFFFF"/>
          </w:tcPr>
          <w:p w14:paraId="666228D5" w14:textId="77777777" w:rsidR="00244C05" w:rsidRDefault="00000000">
            <w:pPr>
              <w:spacing w:after="0" w:line="240" w:lineRule="auto"/>
            </w:pPr>
            <w:r>
              <w:rPr>
                <w:sz w:val="17"/>
              </w:rPr>
              <w:t>5. Founding-customer offer</w:t>
            </w:r>
          </w:p>
        </w:tc>
        <w:tc>
          <w:tcPr>
            <w:tcW w:w="5184" w:type="dxa"/>
            <w:shd w:val="clear" w:color="auto" w:fill="FFFFFF"/>
          </w:tcPr>
          <w:p w14:paraId="5EC56E09" w14:textId="77777777" w:rsidR="00244C05" w:rsidRDefault="00000000">
            <w:pPr>
              <w:spacing w:after="0" w:line="240" w:lineRule="auto"/>
            </w:pPr>
            <w:r>
              <w:rPr>
                <w:sz w:val="17"/>
              </w:rPr>
              <w:t>90-day pilot at half price, price locked for 3 years and onboarding waived, in exchange for a case study and reference calls</w:t>
            </w:r>
          </w:p>
        </w:tc>
        <w:tc>
          <w:tcPr>
            <w:tcW w:w="1656" w:type="dxa"/>
            <w:shd w:val="clear" w:color="auto" w:fill="FFFFFF"/>
          </w:tcPr>
          <w:p w14:paraId="571B365F" w14:textId="77777777" w:rsidR="00244C05" w:rsidRDefault="00000000">
            <w:pPr>
              <w:spacing w:after="0" w:line="240" w:lineRule="auto"/>
            </w:pPr>
            <w:r>
              <w:rPr>
                <w:sz w:val="17"/>
              </w:rPr>
              <w:t>12 pilots</w:t>
            </w:r>
          </w:p>
        </w:tc>
        <w:tc>
          <w:tcPr>
            <w:tcW w:w="1152" w:type="dxa"/>
            <w:shd w:val="clear" w:color="auto" w:fill="FFFFFF"/>
          </w:tcPr>
          <w:p w14:paraId="4A01B1F4" w14:textId="77777777" w:rsidR="00244C05" w:rsidRDefault="00000000">
            <w:pPr>
              <w:spacing w:after="0" w:line="240" w:lineRule="auto"/>
              <w:jc w:val="right"/>
            </w:pPr>
            <w:r>
              <w:rPr>
                <w:sz w:val="17"/>
              </w:rPr>
              <w:t>7</w:t>
            </w:r>
          </w:p>
        </w:tc>
      </w:tr>
      <w:tr w:rsidR="00244C05" w14:paraId="50B0C017" w14:textId="77777777">
        <w:trPr>
          <w:cantSplit/>
          <w:jc w:val="center"/>
        </w:trPr>
        <w:tc>
          <w:tcPr>
            <w:tcW w:w="1944" w:type="dxa"/>
            <w:shd w:val="clear" w:color="auto" w:fill="F3F5F8"/>
          </w:tcPr>
          <w:p w14:paraId="3BAA5D0A" w14:textId="77777777" w:rsidR="00244C05" w:rsidRDefault="00000000">
            <w:pPr>
              <w:spacing w:after="0" w:line="240" w:lineRule="auto"/>
            </w:pPr>
            <w:r>
              <w:rPr>
                <w:sz w:val="17"/>
              </w:rPr>
              <w:t>6. Convert</w:t>
            </w:r>
          </w:p>
        </w:tc>
        <w:tc>
          <w:tcPr>
            <w:tcW w:w="5184" w:type="dxa"/>
            <w:shd w:val="clear" w:color="auto" w:fill="F3F5F8"/>
          </w:tcPr>
          <w:p w14:paraId="11C00ADF" w14:textId="77777777" w:rsidR="00244C05" w:rsidRDefault="00000000">
            <w:pPr>
              <w:spacing w:after="0" w:line="240" w:lineRule="auto"/>
            </w:pPr>
            <w:r>
              <w:rPr>
                <w:sz w:val="17"/>
              </w:rPr>
              <w:t>Pilots that hit their targets (80% of high-risk patients flagged a week before delivery; 70% of alerts rated useful) move to annual contracts</w:t>
            </w:r>
          </w:p>
        </w:tc>
        <w:tc>
          <w:tcPr>
            <w:tcW w:w="1656" w:type="dxa"/>
            <w:shd w:val="clear" w:color="auto" w:fill="F3F5F8"/>
          </w:tcPr>
          <w:p w14:paraId="0F6DD65F" w14:textId="77777777" w:rsidR="00244C05" w:rsidRDefault="00000000">
            <w:pPr>
              <w:spacing w:after="0" w:line="240" w:lineRule="auto"/>
            </w:pPr>
            <w:r>
              <w:rPr>
                <w:b/>
                <w:sz w:val="17"/>
              </w:rPr>
              <w:t>10 paying practices</w:t>
            </w:r>
          </w:p>
        </w:tc>
        <w:tc>
          <w:tcPr>
            <w:tcW w:w="1152" w:type="dxa"/>
            <w:shd w:val="clear" w:color="auto" w:fill="F3F5F8"/>
          </w:tcPr>
          <w:p w14:paraId="03C5A753" w14:textId="77777777" w:rsidR="00244C05" w:rsidRDefault="00000000">
            <w:pPr>
              <w:spacing w:after="0" w:line="240" w:lineRule="auto"/>
              <w:jc w:val="right"/>
            </w:pPr>
            <w:r>
              <w:rPr>
                <w:sz w:val="17"/>
              </w:rPr>
              <w:t>10</w:t>
            </w:r>
          </w:p>
        </w:tc>
      </w:tr>
    </w:tbl>
    <w:p w14:paraId="27C62140" w14:textId="77777777" w:rsidR="00244C05" w:rsidRDefault="00244C05">
      <w:pPr>
        <w:spacing w:after="40" w:line="192" w:lineRule="auto"/>
      </w:pPr>
    </w:p>
    <w:p w14:paraId="58039452" w14:textId="30D6213D" w:rsidR="00244C05" w:rsidRDefault="00000000" w:rsidP="00AC3F54">
      <w:r>
        <w:t xml:space="preserve">Customers 6–10 come faster than 1–5: we present early pilot results at the Society for Obstetric Anesthesia and Perinatology (SOAP) and AANA meetings, and each alert invites a referring OB office as a free user, which turns into referrals. Customers get one free month for each practice they refer that signs. </w:t>
      </w:r>
    </w:p>
    <w:p w14:paraId="50EFF84B" w14:textId="77777777" w:rsidR="00244C05" w:rsidRDefault="00244C05">
      <w:pPr>
        <w:sectPr w:rsidR="00244C05">
          <w:footerReference w:type="default" r:id="rId9"/>
          <w:pgSz w:w="12240" w:h="15840"/>
          <w:pgMar w:top="1008" w:right="1152" w:bottom="1008" w:left="1152" w:header="720" w:footer="504" w:gutter="0"/>
          <w:cols w:space="720"/>
          <w:docGrid w:linePitch="360"/>
        </w:sectPr>
      </w:pPr>
    </w:p>
    <w:p w14:paraId="2115262C" w14:textId="77777777" w:rsidR="00244C05" w:rsidRDefault="00000000">
      <w:pPr>
        <w:pStyle w:val="Heading1"/>
        <w:spacing w:before="0"/>
      </w:pPr>
      <w:r>
        <w:lastRenderedPageBreak/>
        <w:t>Program structure: UML class diagram</w:t>
      </w:r>
    </w:p>
    <w:p w14:paraId="4366200E" w14:textId="77777777" w:rsidR="00244C05" w:rsidRDefault="00000000">
      <w:pPr>
        <w:spacing w:after="20"/>
      </w:pPr>
      <w:r>
        <w:rPr>
          <w:color w:val="5F6368"/>
          <w:sz w:val="18"/>
        </w:rPr>
        <w:t>Generated from the source code: all 95 classes, interfaces, records and enums of the backend, grouped by package (21 utility, DTO and config helpers omitted). “-” fields are injected dependencies; “repos” lists the repositories a service uses. Hollow triangle: implements. Diamond: composition.</w:t>
      </w:r>
    </w:p>
    <w:p w14:paraId="3FE88A29" w14:textId="77777777" w:rsidR="00244C05" w:rsidRDefault="00000000">
      <w:pPr>
        <w:spacing w:after="0" w:line="240" w:lineRule="auto"/>
        <w:jc w:val="center"/>
      </w:pPr>
      <w:r>
        <w:drawing>
          <wp:inline xmlns:a="http://schemas.openxmlformats.org/drawingml/2006/main" xmlns:pic="http://schemas.openxmlformats.org/drawingml/2006/picture">
            <wp:extent cx="8563448" cy="6126480"/>
            <wp:docPr id="5" name="Picture 5"/>
            <wp:cNvGraphicFramePr>
              <a:graphicFrameLocks noChangeAspect="1"/>
            </wp:cNvGraphicFramePr>
            <a:graphic>
              <a:graphicData uri="http://schemas.openxmlformats.org/drawingml/2006/picture">
                <pic:pic>
                  <pic:nvPicPr>
                    <pic:cNvPr id="0" name="uml_page.png"/>
                    <pic:cNvPicPr/>
                  </pic:nvPicPr>
                  <pic:blipFill>
                    <a:blip r:embed="rId14"/>
                    <a:stretch>
                      <a:fillRect/>
                    </a:stretch>
                  </pic:blipFill>
                  <pic:spPr>
                    <a:xfrm>
                      <a:off x="0" y="0"/>
                      <a:ext cx="8563448" cy="6126480"/>
                    </a:xfrm>
                    <a:prstGeom prst="rect"/>
                  </pic:spPr>
                </pic:pic>
              </a:graphicData>
            </a:graphic>
          </wp:inline>
        </w:drawing>
      </w:r>
    </w:p>
    <w:sectPr w:rsidR="00244C05" w:rsidSect="00034616">
      <w:footerReference w:type="default" r:id="rId11"/>
      <w:pgSz w:w="15840" w:h="12240" w:orient="landscape"/>
      <w:pgMar w:top="504" w:right="576" w:bottom="648" w:left="576"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039BF8" w14:textId="77777777" w:rsidR="007F0EA1" w:rsidRDefault="007F0EA1">
      <w:pPr>
        <w:spacing w:after="0" w:line="240" w:lineRule="auto"/>
      </w:pPr>
      <w:r>
        <w:separator/>
      </w:r>
    </w:p>
  </w:endnote>
  <w:endnote w:type="continuationSeparator" w:id="0">
    <w:p w14:paraId="4508CCE2" w14:textId="77777777" w:rsidR="007F0EA1" w:rsidRDefault="007F0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B74CD6" w14:textId="77777777" w:rsidR="00244C05" w:rsidRDefault="00000000">
    <w:pPr>
      <w:pStyle w:val="Footer"/>
      <w:jc w:val="center"/>
    </w:pPr>
    <w:r>
      <w:rPr>
        <w:color w:val="5F6368"/>
        <w:sz w:val="16"/>
      </w:rPr>
      <w:t xml:space="preserve">Camellia Business </w:t>
    </w:r>
    <w:proofErr w:type="gramStart"/>
    <w:r>
      <w:rPr>
        <w:color w:val="5F6368"/>
        <w:sz w:val="16"/>
      </w:rPr>
      <w:t>Case  ·</w:t>
    </w:r>
    <w:proofErr w:type="gramEnd"/>
    <w:r>
      <w:rPr>
        <w:color w:val="5F6368"/>
        <w:sz w:val="16"/>
      </w:rPr>
      <w:t xml:space="preserve">  Page </w:t>
    </w:r>
    <w:r>
      <w:rPr>
        <w:color w:val="5F6368"/>
        <w:sz w:val="16"/>
      </w:rPr>
      <w:fldChar w:fldCharType="begin"/>
    </w:r>
    <w:r>
      <w:rPr>
        <w:color w:val="5F6368"/>
        <w:sz w:val="16"/>
      </w:rPr>
      <w:instrText>PAGE</w:instrText>
    </w:r>
    <w:r w:rsidR="00AC3F54">
      <w:rPr>
        <w:color w:val="5F6368"/>
        <w:sz w:val="16"/>
      </w:rPr>
      <w:fldChar w:fldCharType="separate"/>
    </w:r>
    <w:r w:rsidR="00AC3F54">
      <w:rPr>
        <w:noProof/>
        <w:color w:val="5F6368"/>
        <w:sz w:val="16"/>
      </w:rPr>
      <w:t>1</w:t>
    </w:r>
    <w:r>
      <w:rPr>
        <w:color w:val="5F636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715C9" w14:textId="5C7967D4" w:rsidR="00244C05" w:rsidRDefault="00000000">
    <w:pPr>
      <w:pStyle w:val="Footer"/>
      <w:jc w:val="center"/>
    </w:pPr>
    <w:r>
      <w:rPr>
        <w:color w:val="5F6368"/>
        <w:sz w:val="16"/>
      </w:rPr>
      <w:t xml:space="preserve">Camellia Business </w:t>
    </w:r>
    <w:proofErr w:type="gramStart"/>
    <w:r>
      <w:rPr>
        <w:color w:val="5F6368"/>
        <w:sz w:val="16"/>
      </w:rPr>
      <w:t>Case  ·</w:t>
    </w:r>
    <w:proofErr w:type="gramEnd"/>
    <w:r>
      <w:rPr>
        <w:color w:val="5F6368"/>
        <w:sz w:val="16"/>
      </w:rPr>
      <w:t xml:space="preserve">  Page </w:t>
    </w:r>
    <w:r>
      <w:rPr>
        <w:color w:val="5F6368"/>
        <w:sz w:val="16"/>
      </w:rPr>
      <w:fldChar w:fldCharType="begin"/>
    </w:r>
    <w:r>
      <w:rPr>
        <w:color w:val="5F6368"/>
        <w:sz w:val="16"/>
      </w:rPr>
      <w:instrText>PAGE</w:instrText>
    </w:r>
    <w:r w:rsidR="00AC3F54">
      <w:rPr>
        <w:color w:val="5F6368"/>
        <w:sz w:val="16"/>
      </w:rPr>
      <w:fldChar w:fldCharType="separate"/>
    </w:r>
    <w:r w:rsidR="00AC3F54">
      <w:rPr>
        <w:noProof/>
        <w:color w:val="5F6368"/>
        <w:sz w:val="16"/>
      </w:rPr>
      <w:t>5</w:t>
    </w:r>
    <w:r>
      <w:rPr>
        <w:color w:val="5F636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BCD11" w14:textId="77777777" w:rsidR="007F0EA1" w:rsidRDefault="007F0EA1">
      <w:pPr>
        <w:spacing w:after="0" w:line="240" w:lineRule="auto"/>
      </w:pPr>
      <w:r>
        <w:separator/>
      </w:r>
    </w:p>
  </w:footnote>
  <w:footnote w:type="continuationSeparator" w:id="0">
    <w:p w14:paraId="18B4408C" w14:textId="77777777" w:rsidR="007F0EA1" w:rsidRDefault="007F0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527438">
    <w:abstractNumId w:val="8"/>
  </w:num>
  <w:num w:numId="2" w16cid:durableId="548029875">
    <w:abstractNumId w:val="6"/>
  </w:num>
  <w:num w:numId="3" w16cid:durableId="157306494">
    <w:abstractNumId w:val="5"/>
  </w:num>
  <w:num w:numId="4" w16cid:durableId="1591350230">
    <w:abstractNumId w:val="4"/>
  </w:num>
  <w:num w:numId="5" w16cid:durableId="898976346">
    <w:abstractNumId w:val="7"/>
  </w:num>
  <w:num w:numId="6" w16cid:durableId="303582396">
    <w:abstractNumId w:val="3"/>
  </w:num>
  <w:num w:numId="7" w16cid:durableId="1340037102">
    <w:abstractNumId w:val="2"/>
  </w:num>
  <w:num w:numId="8" w16cid:durableId="1191525537">
    <w:abstractNumId w:val="1"/>
  </w:num>
  <w:num w:numId="9" w16cid:durableId="17384364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C0"/>
    <w:rsid w:val="0015074B"/>
    <w:rsid w:val="00244C05"/>
    <w:rsid w:val="0029639D"/>
    <w:rsid w:val="00326F90"/>
    <w:rsid w:val="006C5E28"/>
    <w:rsid w:val="007F0EA1"/>
    <w:rsid w:val="00AA1D8D"/>
    <w:rsid w:val="00AC3F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C8184"/>
  <w14:defaultImageDpi w14:val="300"/>
  <w15:docId w15:val="{A987468E-B8DE-B447-947E-4CCF028E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cs="Calibri"/>
      <w:color w:val="222222"/>
      <w:sz w:val="20"/>
    </w:rPr>
  </w:style>
  <w:style w:type="paragraph" w:styleId="Heading1">
    <w:name w:val="heading 1"/>
    <w:basedOn w:val="Normal"/>
    <w:next w:val="Normal"/>
    <w:link w:val="Heading1Char"/>
    <w:uiPriority w:val="9"/>
    <w:qFormat/>
    <w:rsid w:val="00FC693F"/>
    <w:pPr>
      <w:keepNext/>
      <w:keepLines/>
      <w:pBdr>
        <w:bottom w:val="single" w:sz="6" w:space="2" w:color="1F3A5F"/>
      </w:pBdr>
      <w:spacing w:before="200"/>
      <w:outlineLvl w:val="0"/>
    </w:pPr>
    <w:rPr>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b/>
      <w:bCs/>
      <w:color w:val="A62B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1488</Words>
  <Characters>8126</Characters>
  <Application>Microsoft Office Word</Application>
  <DocSecurity>0</DocSecurity>
  <Lines>225</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Camellia Business Case</dc:title>
  <dc:subject/>
  <dc:creator>Camellia team</dc:creator>
  <cp:keywords/>
  <dc:description>generated by python-docx</dc:description>
  <cp:lastModifiedBy>Gauvin-Arriaga, Nicolas</cp:lastModifiedBy>
  <cp:revision>3</cp:revision>
  <dcterms:created xsi:type="dcterms:W3CDTF">2013-12-23T23:15:00Z</dcterms:created>
  <dcterms:modified xsi:type="dcterms:W3CDTF">2026-10-11T10:51:00Z</dcterms:modified>
  <cp:category/>
</cp:coreProperties>
</file>