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DB1E" w14:textId="77777777" w:rsidR="006E2DC4" w:rsidRDefault="006502C1">
      <w:pPr>
        <w:tabs>
          <w:tab w:val="left" w:pos="1418"/>
        </w:tabs>
        <w:jc w:val="center"/>
        <w:rPr>
          <w:rFonts w:ascii="Garamond" w:hAnsi="Garamond" w:cs="Times New Roman"/>
          <w:bCs/>
          <w:smallCaps/>
          <w:sz w:val="28"/>
          <w:szCs w:val="28"/>
        </w:rPr>
      </w:pPr>
      <w:r>
        <w:rPr>
          <w:rFonts w:ascii="Garamond" w:hAnsi="Garamond" w:cs="Times New Roman"/>
          <w:b/>
          <w:bCs/>
          <w:smallCaps/>
          <w:sz w:val="28"/>
          <w:szCs w:val="28"/>
        </w:rPr>
        <w:t>Paul Patton</w:t>
      </w:r>
    </w:p>
    <w:p w14:paraId="64B9E9C2" w14:textId="77777777" w:rsidR="006E2DC4" w:rsidRDefault="006502C1">
      <w:pPr>
        <w:jc w:val="center"/>
        <w:rPr>
          <w:rFonts w:ascii="Garamond" w:hAnsi="Garamond" w:cs="Times New Roman"/>
          <w:sz w:val="20"/>
          <w:szCs w:val="20"/>
        </w:rPr>
      </w:pPr>
      <w:r>
        <w:rPr>
          <w:rFonts w:ascii="Garamond" w:hAnsi="Garamond" w:cs="Times New Roman"/>
          <w:sz w:val="20"/>
          <w:szCs w:val="20"/>
        </w:rPr>
        <w:t>120 Madison Avenue</w:t>
      </w:r>
    </w:p>
    <w:p w14:paraId="4B49ABD7" w14:textId="77777777" w:rsidR="006E2DC4" w:rsidRDefault="006502C1">
      <w:pPr>
        <w:jc w:val="center"/>
        <w:rPr>
          <w:rFonts w:ascii="Garamond" w:hAnsi="Garamond" w:cs="Times New Roman"/>
          <w:sz w:val="20"/>
          <w:szCs w:val="20"/>
        </w:rPr>
      </w:pPr>
      <w:r>
        <w:rPr>
          <w:rFonts w:ascii="Garamond" w:hAnsi="Garamond" w:cs="Times New Roman"/>
          <w:sz w:val="20"/>
          <w:szCs w:val="20"/>
        </w:rPr>
        <w:t>Toronto, ON, Canada M5R 2S5</w:t>
      </w:r>
    </w:p>
    <w:p w14:paraId="64523450" w14:textId="77777777" w:rsidR="006E2DC4" w:rsidRDefault="006502C1">
      <w:pPr>
        <w:jc w:val="center"/>
        <w:rPr>
          <w:rFonts w:ascii="Garamond" w:hAnsi="Garamond" w:cs="Times New Roman"/>
          <w:sz w:val="20"/>
          <w:szCs w:val="20"/>
        </w:rPr>
      </w:pPr>
      <w:r>
        <w:rPr>
          <w:rFonts w:ascii="Garamond" w:hAnsi="Garamond" w:cs="Times New Roman"/>
          <w:sz w:val="20"/>
          <w:szCs w:val="20"/>
        </w:rPr>
        <w:t>416-428-8948</w:t>
      </w:r>
    </w:p>
    <w:p w14:paraId="40ADDFC4" w14:textId="77777777" w:rsidR="006E2DC4" w:rsidRDefault="006502C1">
      <w:pPr>
        <w:jc w:val="center"/>
        <w:rPr>
          <w:rFonts w:ascii="Garamond" w:hAnsi="Garamond" w:cs="Times New Roman"/>
          <w:sz w:val="20"/>
          <w:szCs w:val="20"/>
        </w:rPr>
      </w:pPr>
      <w:r>
        <w:rPr>
          <w:rFonts w:ascii="Garamond" w:hAnsi="Garamond" w:cs="Times New Roman"/>
          <w:sz w:val="20"/>
          <w:szCs w:val="20"/>
        </w:rPr>
        <w:t>paul.patton@mail.utoronto.ca</w:t>
      </w:r>
    </w:p>
    <w:p w14:paraId="696E41F6" w14:textId="77777777" w:rsidR="006E2DC4" w:rsidRDefault="006E2DC4">
      <w:pPr>
        <w:tabs>
          <w:tab w:val="left" w:pos="1960"/>
        </w:tabs>
        <w:rPr>
          <w:rFonts w:ascii="Garamond" w:hAnsi="Garamond" w:cs="Times New Roman"/>
          <w:sz w:val="10"/>
          <w:szCs w:val="10"/>
        </w:rPr>
      </w:pPr>
    </w:p>
    <w:p w14:paraId="45E55973" w14:textId="77777777" w:rsidR="006E2DC4" w:rsidRDefault="006502C1">
      <w:pPr>
        <w:tabs>
          <w:tab w:val="left" w:pos="1960"/>
        </w:tabs>
        <w:rPr>
          <w:rFonts w:ascii="Garamond" w:hAnsi="Garamond" w:cs="Times New Roman"/>
          <w:sz w:val="10"/>
          <w:szCs w:val="10"/>
        </w:rPr>
      </w:pPr>
      <w:r>
        <w:rPr>
          <w:rFonts w:ascii="Garamond" w:hAnsi="Garamond" w:cs="Times New Roman"/>
          <w:sz w:val="10"/>
          <w:szCs w:val="10"/>
        </w:rPr>
        <w:tab/>
      </w:r>
    </w:p>
    <w:p w14:paraId="0AA57DE0" w14:textId="77777777" w:rsidR="006E2DC4" w:rsidRDefault="006E2DC4">
      <w:pPr>
        <w:rPr>
          <w:rFonts w:ascii="Garamond" w:hAnsi="Garamond" w:cs="Times New Roman"/>
          <w:sz w:val="16"/>
          <w:szCs w:val="16"/>
        </w:rPr>
      </w:pPr>
    </w:p>
    <w:p w14:paraId="09DABFD6" w14:textId="77777777" w:rsidR="006E2DC4" w:rsidRDefault="006502C1">
      <w:pPr>
        <w:rPr>
          <w:rFonts w:ascii="Garamond" w:hAnsi="Garamond" w:cs="Times New Roman"/>
          <w:bCs/>
          <w:smallCaps/>
        </w:rPr>
      </w:pPr>
      <w:r>
        <w:rPr>
          <w:rFonts w:ascii="Garamond" w:hAnsi="Garamond" w:cs="Times New Roman"/>
          <w:b/>
          <w:bCs/>
          <w:smallCaps/>
        </w:rPr>
        <w:t>Education</w:t>
      </w:r>
    </w:p>
    <w:p w14:paraId="27FE36D5" w14:textId="77777777" w:rsidR="006E2DC4" w:rsidRDefault="006E2DC4">
      <w:pPr>
        <w:rPr>
          <w:rFonts w:ascii="Garamond" w:hAnsi="Garamond" w:cs="Times New Roman"/>
          <w:sz w:val="10"/>
          <w:szCs w:val="10"/>
        </w:rPr>
      </w:pPr>
    </w:p>
    <w:p w14:paraId="5E8A44CC" w14:textId="77777777" w:rsidR="006E2DC4" w:rsidRDefault="006502C1">
      <w:pPr>
        <w:ind w:left="270"/>
        <w:rPr>
          <w:rFonts w:ascii="Garamond" w:hAnsi="Garamond" w:cs="Times New Roman"/>
          <w:sz w:val="22"/>
          <w:szCs w:val="22"/>
        </w:rPr>
      </w:pPr>
      <w:r>
        <w:rPr>
          <w:rFonts w:ascii="Garamond" w:hAnsi="Garamond" w:cs="Times New Roman"/>
          <w:sz w:val="22"/>
          <w:szCs w:val="22"/>
        </w:rPr>
        <w:t>Ph. D., Institute for the History and Philosophy of Science, University of Toronto (In progress)</w:t>
      </w:r>
    </w:p>
    <w:p w14:paraId="797E2185" w14:textId="77777777" w:rsidR="006E2DC4" w:rsidRDefault="006502C1">
      <w:pPr>
        <w:ind w:left="270"/>
        <w:rPr>
          <w:rFonts w:ascii="Garamond" w:hAnsi="Garamond" w:cs="Times New Roman"/>
          <w:sz w:val="22"/>
          <w:szCs w:val="22"/>
        </w:rPr>
      </w:pPr>
      <w:r>
        <w:rPr>
          <w:rFonts w:ascii="Garamond" w:hAnsi="Garamond" w:cs="Times New Roman"/>
          <w:sz w:val="22"/>
          <w:szCs w:val="22"/>
        </w:rPr>
        <w:t xml:space="preserve">M. A. History and Philosophy of Science, Indiana University, Dissertation: </w:t>
      </w:r>
      <w:r>
        <w:rPr>
          <w:sz w:val="20"/>
          <w:szCs w:val="20"/>
        </w:rPr>
        <w:t>Ecological realism, prediction, and a new understanding of perception.</w:t>
      </w:r>
    </w:p>
    <w:p w14:paraId="76D8DC3B" w14:textId="77777777" w:rsidR="006E2DC4" w:rsidRDefault="006502C1">
      <w:pPr>
        <w:ind w:left="270"/>
        <w:rPr>
          <w:rFonts w:ascii="Garamond" w:hAnsi="Garamond" w:cs="Times New Roman"/>
          <w:sz w:val="22"/>
          <w:szCs w:val="22"/>
        </w:rPr>
      </w:pPr>
      <w:r>
        <w:rPr>
          <w:rFonts w:ascii="Garamond" w:hAnsi="Garamond" w:cs="Times New Roman"/>
          <w:sz w:val="22"/>
          <w:szCs w:val="22"/>
        </w:rPr>
        <w:t xml:space="preserve">Ph. D., Neurobiology, University of Chicago, Dissertation: </w:t>
      </w:r>
      <w:r>
        <w:rPr>
          <w:sz w:val="20"/>
          <w:szCs w:val="20"/>
        </w:rPr>
        <w:t>The role of the forebrain in visually mediated orienting behavior in the frog (</w:t>
      </w:r>
      <w:r>
        <w:rPr>
          <w:i/>
          <w:iCs/>
          <w:sz w:val="20"/>
          <w:szCs w:val="20"/>
        </w:rPr>
        <w:t>Rana pipiens</w:t>
      </w:r>
      <w:r>
        <w:rPr>
          <w:sz w:val="20"/>
          <w:szCs w:val="20"/>
        </w:rPr>
        <w:t>)</w:t>
      </w:r>
      <w:r>
        <w:rPr>
          <w:rFonts w:ascii="Garamond" w:hAnsi="Garamond" w:cs="Times New Roman"/>
          <w:sz w:val="22"/>
          <w:szCs w:val="22"/>
        </w:rPr>
        <w:t xml:space="preserve"> </w:t>
      </w:r>
    </w:p>
    <w:p w14:paraId="7885B971" w14:textId="77777777" w:rsidR="006E2DC4" w:rsidRDefault="006502C1">
      <w:pPr>
        <w:ind w:left="270"/>
        <w:rPr>
          <w:rFonts w:ascii="Garamond" w:hAnsi="Garamond" w:cs="Times New Roman"/>
          <w:sz w:val="16"/>
          <w:szCs w:val="16"/>
        </w:rPr>
      </w:pPr>
      <w:r>
        <w:rPr>
          <w:rFonts w:ascii="Garamond" w:hAnsi="Garamond" w:cs="Times New Roman"/>
          <w:sz w:val="22"/>
          <w:szCs w:val="22"/>
        </w:rPr>
        <w:t xml:space="preserve">B. S. </w:t>
      </w:r>
      <w:r>
        <w:rPr>
          <w:rFonts w:ascii="Garamond" w:hAnsi="Garamond" w:cs="Times New Roman"/>
          <w:i/>
          <w:sz w:val="22"/>
          <w:szCs w:val="22"/>
        </w:rPr>
        <w:t>Magna cum laude</w:t>
      </w:r>
      <w:r>
        <w:rPr>
          <w:rFonts w:ascii="Garamond" w:hAnsi="Garamond" w:cs="Times New Roman"/>
          <w:sz w:val="22"/>
          <w:szCs w:val="22"/>
        </w:rPr>
        <w:t>, Physics, University of Wisconsin Green Bay</w:t>
      </w:r>
    </w:p>
    <w:p w14:paraId="3D28278D" w14:textId="77777777" w:rsidR="006E2DC4" w:rsidRDefault="006E2DC4">
      <w:pPr>
        <w:rPr>
          <w:rFonts w:ascii="Garamond" w:hAnsi="Garamond" w:cs="Times New Roman"/>
          <w:b/>
          <w:bCs/>
          <w:smallCaps/>
        </w:rPr>
      </w:pPr>
    </w:p>
    <w:p w14:paraId="48821DAB" w14:textId="77777777" w:rsidR="006E2DC4" w:rsidRDefault="006502C1">
      <w:pPr>
        <w:rPr>
          <w:rFonts w:ascii="Garamond" w:hAnsi="Garamond" w:cs="Times New Roman"/>
          <w:bCs/>
          <w:smallCaps/>
        </w:rPr>
      </w:pPr>
      <w:r>
        <w:rPr>
          <w:rFonts w:ascii="Garamond" w:hAnsi="Garamond" w:cs="Times New Roman"/>
          <w:b/>
          <w:bCs/>
          <w:smallCaps/>
        </w:rPr>
        <w:t>Publications</w:t>
      </w:r>
    </w:p>
    <w:p w14:paraId="42B913F8" w14:textId="77777777" w:rsidR="006E2DC4" w:rsidRDefault="006E2DC4">
      <w:pPr>
        <w:tabs>
          <w:tab w:val="left" w:pos="1760"/>
        </w:tabs>
        <w:rPr>
          <w:rFonts w:ascii="Garamond" w:hAnsi="Garamond" w:cs="Times New Roman"/>
          <w:sz w:val="10"/>
          <w:szCs w:val="10"/>
        </w:rPr>
      </w:pPr>
    </w:p>
    <w:p w14:paraId="513FEBAE" w14:textId="77777777" w:rsidR="006E2DC4" w:rsidRDefault="006502C1">
      <w:pPr>
        <w:tabs>
          <w:tab w:val="left" w:pos="1760"/>
        </w:tabs>
        <w:rPr>
          <w:rFonts w:ascii="Garamond" w:hAnsi="Garamond" w:cs="Times New Roman"/>
          <w:smallCaps/>
          <w:sz w:val="22"/>
          <w:szCs w:val="22"/>
        </w:rPr>
      </w:pPr>
      <w:r>
        <w:rPr>
          <w:rFonts w:ascii="Garamond" w:hAnsi="Garamond" w:cs="Times New Roman"/>
          <w:smallCaps/>
          <w:sz w:val="22"/>
          <w:szCs w:val="22"/>
        </w:rPr>
        <w:t>Peer-reviewed academic</w:t>
      </w:r>
    </w:p>
    <w:p w14:paraId="1C416335" w14:textId="77777777" w:rsidR="006E2DC4" w:rsidRDefault="006E2DC4">
      <w:pPr>
        <w:pStyle w:val="Default"/>
        <w:spacing w:after="120"/>
        <w:rPr>
          <w:color w:val="auto"/>
          <w:sz w:val="20"/>
          <w:szCs w:val="20"/>
        </w:rPr>
      </w:pPr>
    </w:p>
    <w:p w14:paraId="13879870" w14:textId="77777777" w:rsidR="006E2DC4" w:rsidRDefault="006502C1">
      <w:pPr>
        <w:pStyle w:val="Default"/>
        <w:spacing w:after="120"/>
        <w:ind w:left="548" w:hanging="274"/>
        <w:rPr>
          <w:color w:val="auto"/>
          <w:sz w:val="20"/>
          <w:szCs w:val="20"/>
        </w:rPr>
      </w:pPr>
      <w:r>
        <w:rPr>
          <w:color w:val="auto"/>
          <w:sz w:val="20"/>
          <w:szCs w:val="20"/>
        </w:rPr>
        <w:t xml:space="preserve">See, </w:t>
      </w:r>
      <w:proofErr w:type="gramStart"/>
      <w:r>
        <w:rPr>
          <w:color w:val="auto"/>
          <w:sz w:val="20"/>
          <w:szCs w:val="20"/>
        </w:rPr>
        <w:t>L. ,Henikoff</w:t>
      </w:r>
      <w:proofErr w:type="gramEnd"/>
      <w:r>
        <w:rPr>
          <w:color w:val="auto"/>
          <w:sz w:val="20"/>
          <w:szCs w:val="20"/>
        </w:rPr>
        <w:t xml:space="preserve">, C., </w:t>
      </w:r>
      <w:r>
        <w:rPr>
          <w:b/>
          <w:color w:val="auto"/>
          <w:sz w:val="20"/>
          <w:szCs w:val="20"/>
        </w:rPr>
        <w:t>Patton, P. E.</w:t>
      </w:r>
      <w:r>
        <w:rPr>
          <w:color w:val="auto"/>
          <w:sz w:val="20"/>
          <w:szCs w:val="20"/>
        </w:rPr>
        <w:t xml:space="preserve"> (in press) Conditional authority delegation, </w:t>
      </w:r>
      <w:r>
        <w:rPr>
          <w:i/>
          <w:color w:val="auto"/>
          <w:sz w:val="20"/>
          <w:szCs w:val="20"/>
        </w:rPr>
        <w:t>Scientonomy: Journal for the Science of Science</w:t>
      </w:r>
      <w:r>
        <w:rPr>
          <w:color w:val="auto"/>
          <w:sz w:val="20"/>
          <w:szCs w:val="20"/>
        </w:rPr>
        <w:t>.</w:t>
      </w:r>
    </w:p>
    <w:p w14:paraId="53EFAC4B" w14:textId="77777777" w:rsidR="006E2DC4" w:rsidRDefault="006502C1">
      <w:pPr>
        <w:pStyle w:val="Default"/>
        <w:spacing w:after="120"/>
        <w:ind w:left="548" w:hanging="274"/>
        <w:rPr>
          <w:color w:val="auto"/>
          <w:sz w:val="20"/>
          <w:szCs w:val="20"/>
        </w:rPr>
      </w:pPr>
      <w:r>
        <w:rPr>
          <w:color w:val="auto"/>
          <w:sz w:val="20"/>
          <w:szCs w:val="20"/>
        </w:rPr>
        <w:t xml:space="preserve">Sarwar, A., </w:t>
      </w:r>
      <w:r>
        <w:rPr>
          <w:b/>
          <w:color w:val="auto"/>
          <w:sz w:val="20"/>
          <w:szCs w:val="20"/>
        </w:rPr>
        <w:t>Patton, P. E.</w:t>
      </w:r>
      <w:r>
        <w:rPr>
          <w:color w:val="auto"/>
          <w:sz w:val="20"/>
          <w:szCs w:val="20"/>
        </w:rPr>
        <w:t xml:space="preserve"> (forthcoming). 4.4 19</w:t>
      </w:r>
      <w:r>
        <w:rPr>
          <w:color w:val="auto"/>
          <w:sz w:val="20"/>
          <w:szCs w:val="20"/>
          <w:vertAlign w:val="superscript"/>
        </w:rPr>
        <w:t>th</w:t>
      </w:r>
      <w:r>
        <w:rPr>
          <w:color w:val="auto"/>
          <w:sz w:val="20"/>
          <w:szCs w:val="20"/>
        </w:rPr>
        <w:t xml:space="preserve"> century studies of localization of function in the cerebral cortex. in </w:t>
      </w:r>
      <w:r>
        <w:rPr>
          <w:i/>
          <w:color w:val="auto"/>
          <w:sz w:val="20"/>
          <w:szCs w:val="20"/>
        </w:rPr>
        <w:t>Visualizing Worldviews: A Diagrammatic Notation for Belief Systems</w:t>
      </w:r>
      <w:r>
        <w:rPr>
          <w:color w:val="auto"/>
          <w:sz w:val="20"/>
          <w:szCs w:val="20"/>
        </w:rPr>
        <w:t>, edited by H. Barseghyan, P. E. Patton and J. Shaw. 191-200.</w:t>
      </w:r>
    </w:p>
    <w:p w14:paraId="2CB1AE83" w14:textId="77777777" w:rsidR="006E2DC4" w:rsidRDefault="006502C1">
      <w:pPr>
        <w:pStyle w:val="Default"/>
        <w:spacing w:after="120"/>
        <w:ind w:left="548" w:hanging="274"/>
        <w:rPr>
          <w:color w:val="auto"/>
          <w:sz w:val="20"/>
          <w:szCs w:val="20"/>
        </w:rPr>
      </w:pPr>
      <w:r>
        <w:rPr>
          <w:color w:val="auto"/>
          <w:sz w:val="20"/>
          <w:szCs w:val="20"/>
        </w:rPr>
        <w:t xml:space="preserve">Zulfiqar, A., </w:t>
      </w:r>
      <w:r>
        <w:rPr>
          <w:b/>
          <w:color w:val="auto"/>
          <w:sz w:val="20"/>
          <w:szCs w:val="20"/>
        </w:rPr>
        <w:t xml:space="preserve">Patton, P. E. </w:t>
      </w:r>
      <w:r>
        <w:rPr>
          <w:color w:val="auto"/>
          <w:sz w:val="20"/>
          <w:szCs w:val="20"/>
        </w:rPr>
        <w:t xml:space="preserve">(forthcoming) 4.1 Medieval Islamic medicine. in </w:t>
      </w:r>
      <w:r>
        <w:rPr>
          <w:i/>
          <w:color w:val="auto"/>
          <w:sz w:val="20"/>
          <w:szCs w:val="20"/>
        </w:rPr>
        <w:t>Visualizing Worldviews: A Diagrammatic Notation for Belief Systems</w:t>
      </w:r>
      <w:r>
        <w:rPr>
          <w:color w:val="auto"/>
          <w:sz w:val="20"/>
          <w:szCs w:val="20"/>
        </w:rPr>
        <w:t>, edited by H. Barseghyan, P. E. Patton, and J. Shaw. 147-156.</w:t>
      </w:r>
    </w:p>
    <w:p w14:paraId="37809555" w14:textId="77777777" w:rsidR="006E2DC4" w:rsidRDefault="006502C1">
      <w:pPr>
        <w:pStyle w:val="Default"/>
        <w:spacing w:after="120"/>
        <w:ind w:left="548" w:hanging="274"/>
        <w:rPr>
          <w:color w:val="auto"/>
          <w:sz w:val="20"/>
          <w:szCs w:val="20"/>
        </w:rPr>
      </w:pPr>
      <w:r>
        <w:rPr>
          <w:color w:val="auto"/>
          <w:sz w:val="20"/>
          <w:szCs w:val="20"/>
        </w:rPr>
        <w:t xml:space="preserve">Barseghyan, H., Da Silva, J., Doppelt, T., </w:t>
      </w:r>
      <w:proofErr w:type="spellStart"/>
      <w:r>
        <w:rPr>
          <w:color w:val="auto"/>
          <w:sz w:val="20"/>
          <w:szCs w:val="20"/>
        </w:rPr>
        <w:t>Levesley</w:t>
      </w:r>
      <w:proofErr w:type="spellEnd"/>
      <w:r>
        <w:rPr>
          <w:color w:val="auto"/>
          <w:sz w:val="20"/>
          <w:szCs w:val="20"/>
        </w:rPr>
        <w:t xml:space="preserve">, N., </w:t>
      </w:r>
      <w:proofErr w:type="spellStart"/>
      <w:r>
        <w:rPr>
          <w:color w:val="auto"/>
          <w:sz w:val="20"/>
          <w:szCs w:val="20"/>
        </w:rPr>
        <w:t>Palider</w:t>
      </w:r>
      <w:proofErr w:type="spellEnd"/>
      <w:r>
        <w:rPr>
          <w:color w:val="auto"/>
          <w:sz w:val="20"/>
          <w:szCs w:val="20"/>
        </w:rPr>
        <w:t xml:space="preserve">, K., </w:t>
      </w:r>
      <w:r>
        <w:rPr>
          <w:b/>
          <w:color w:val="auto"/>
          <w:sz w:val="20"/>
          <w:szCs w:val="20"/>
        </w:rPr>
        <w:t>Patton, P. E.</w:t>
      </w:r>
      <w:r>
        <w:rPr>
          <w:color w:val="auto"/>
          <w:sz w:val="20"/>
          <w:szCs w:val="20"/>
        </w:rPr>
        <w:t xml:space="preserve">, Rapson, J., Sarwar, A., Shaw, J., Zhang, Y., Zulfiqar, A. (forthcoming) 2. Diagrammatic notation for belief visualization. in </w:t>
      </w:r>
      <w:r>
        <w:rPr>
          <w:i/>
          <w:color w:val="auto"/>
          <w:sz w:val="20"/>
          <w:szCs w:val="20"/>
        </w:rPr>
        <w:t>Visualizing Worldviews: A Diagrammatic Notation for Belief Systems</w:t>
      </w:r>
      <w:r>
        <w:rPr>
          <w:color w:val="auto"/>
          <w:sz w:val="20"/>
          <w:szCs w:val="20"/>
        </w:rPr>
        <w:t>, edited by H. Barseghyan, P. Patton, and J. Shaw. 22-75.</w:t>
      </w:r>
    </w:p>
    <w:p w14:paraId="5AEDAB21" w14:textId="77777777" w:rsidR="006E2DC4" w:rsidRDefault="006502C1">
      <w:pPr>
        <w:pStyle w:val="Default"/>
        <w:spacing w:after="120"/>
        <w:ind w:left="548" w:hanging="274"/>
        <w:rPr>
          <w:color w:val="auto"/>
          <w:sz w:val="20"/>
          <w:szCs w:val="20"/>
        </w:rPr>
      </w:pPr>
      <w:r>
        <w:rPr>
          <w:color w:val="auto"/>
          <w:sz w:val="20"/>
          <w:szCs w:val="20"/>
        </w:rPr>
        <w:t xml:space="preserve">Barseghyan, H. </w:t>
      </w:r>
      <w:r>
        <w:rPr>
          <w:b/>
          <w:color w:val="auto"/>
          <w:sz w:val="20"/>
          <w:szCs w:val="20"/>
        </w:rPr>
        <w:t>Patton, P. E.</w:t>
      </w:r>
      <w:r>
        <w:rPr>
          <w:color w:val="auto"/>
          <w:sz w:val="20"/>
          <w:szCs w:val="20"/>
        </w:rPr>
        <w:t xml:space="preserve">, Shaw, J. (forthcoming) 1. Introduction. in </w:t>
      </w:r>
      <w:r>
        <w:rPr>
          <w:i/>
          <w:color w:val="auto"/>
          <w:sz w:val="20"/>
          <w:szCs w:val="20"/>
        </w:rPr>
        <w:t>Visualizing Worldviews: A Diagrammatic Notation for Belief Systems</w:t>
      </w:r>
      <w:r>
        <w:rPr>
          <w:color w:val="auto"/>
          <w:sz w:val="20"/>
          <w:szCs w:val="20"/>
        </w:rPr>
        <w:t>, edited by H. Barseghyan, P. Patton, and J. Shaw. 1-20.</w:t>
      </w:r>
    </w:p>
    <w:p w14:paraId="6ACAF53D" w14:textId="77777777" w:rsidR="006E2DC4" w:rsidRDefault="006502C1">
      <w:pPr>
        <w:pStyle w:val="Default"/>
        <w:spacing w:after="120"/>
        <w:ind w:left="548" w:hanging="274"/>
        <w:rPr>
          <w:color w:val="auto"/>
          <w:sz w:val="20"/>
          <w:szCs w:val="20"/>
        </w:rPr>
      </w:pPr>
      <w:r>
        <w:rPr>
          <w:color w:val="auto"/>
          <w:sz w:val="20"/>
          <w:szCs w:val="20"/>
        </w:rPr>
        <w:t xml:space="preserve">Barseghyan, H., </w:t>
      </w:r>
      <w:r>
        <w:rPr>
          <w:b/>
          <w:color w:val="auto"/>
          <w:sz w:val="20"/>
          <w:szCs w:val="20"/>
        </w:rPr>
        <w:t>Patton, P. E.</w:t>
      </w:r>
      <w:r>
        <w:rPr>
          <w:color w:val="auto"/>
          <w:sz w:val="20"/>
          <w:szCs w:val="20"/>
        </w:rPr>
        <w:t xml:space="preserve">, </w:t>
      </w:r>
      <w:proofErr w:type="spellStart"/>
      <w:r>
        <w:rPr>
          <w:color w:val="auto"/>
          <w:sz w:val="20"/>
          <w:szCs w:val="20"/>
        </w:rPr>
        <w:t>Dechauffour</w:t>
      </w:r>
      <w:proofErr w:type="spellEnd"/>
      <w:r>
        <w:rPr>
          <w:color w:val="auto"/>
          <w:sz w:val="20"/>
          <w:szCs w:val="20"/>
        </w:rPr>
        <w:t xml:space="preserve">, G., Henikoff, C., (2024), What are problems? </w:t>
      </w:r>
      <w:r>
        <w:rPr>
          <w:i/>
          <w:color w:val="auto"/>
          <w:sz w:val="20"/>
          <w:szCs w:val="20"/>
        </w:rPr>
        <w:t>Philosophical Studies</w:t>
      </w:r>
      <w:r>
        <w:rPr>
          <w:color w:val="auto"/>
          <w:sz w:val="20"/>
          <w:szCs w:val="20"/>
        </w:rPr>
        <w:t xml:space="preserve">. </w:t>
      </w:r>
      <w:r>
        <w:rPr>
          <w:sz w:val="20"/>
          <w:szCs w:val="20"/>
        </w:rPr>
        <w:t>https://doi.org/10.1007/s11098-024-02201-y</w:t>
      </w:r>
    </w:p>
    <w:p w14:paraId="072F26B7" w14:textId="77777777" w:rsidR="006E2DC4" w:rsidRDefault="006502C1">
      <w:pPr>
        <w:pStyle w:val="Default"/>
        <w:spacing w:after="120"/>
        <w:ind w:left="548" w:hanging="274"/>
        <w:rPr>
          <w:color w:val="auto"/>
          <w:sz w:val="20"/>
          <w:szCs w:val="20"/>
        </w:rPr>
      </w:pPr>
      <w:r>
        <w:rPr>
          <w:color w:val="auto"/>
          <w:sz w:val="20"/>
          <w:szCs w:val="20"/>
        </w:rPr>
        <w:t xml:space="preserve">Friesen, I., </w:t>
      </w:r>
      <w:r>
        <w:rPr>
          <w:b/>
          <w:color w:val="auto"/>
          <w:sz w:val="20"/>
          <w:szCs w:val="20"/>
        </w:rPr>
        <w:t>Patton, P. E.</w:t>
      </w:r>
      <w:r>
        <w:rPr>
          <w:color w:val="auto"/>
          <w:sz w:val="20"/>
          <w:szCs w:val="20"/>
        </w:rPr>
        <w:t xml:space="preserve"> (2023) Discipline dynamics of </w:t>
      </w:r>
      <w:proofErr w:type="spellStart"/>
      <w:r>
        <w:rPr>
          <w:color w:val="auto"/>
          <w:sz w:val="20"/>
          <w:szCs w:val="20"/>
        </w:rPr>
        <w:t>chymistry</w:t>
      </w:r>
      <w:proofErr w:type="spellEnd"/>
      <w:r>
        <w:rPr>
          <w:color w:val="auto"/>
          <w:sz w:val="20"/>
          <w:szCs w:val="20"/>
        </w:rPr>
        <w:t xml:space="preserve"> and the rejection of alchemy</w:t>
      </w:r>
      <w:r>
        <w:rPr>
          <w:i/>
          <w:color w:val="auto"/>
          <w:sz w:val="20"/>
          <w:szCs w:val="20"/>
        </w:rPr>
        <w:t>, Scientonomy: Journal for the Science of Science</w:t>
      </w:r>
      <w:r>
        <w:rPr>
          <w:color w:val="auto"/>
          <w:sz w:val="20"/>
          <w:szCs w:val="20"/>
        </w:rPr>
        <w:t xml:space="preserve">. 5:93-110. </w:t>
      </w:r>
      <w:hyperlink r:id="rId7">
        <w:r>
          <w:rPr>
            <w:rStyle w:val="Hyperlink"/>
            <w:sz w:val="20"/>
            <w:szCs w:val="20"/>
          </w:rPr>
          <w:t xml:space="preserve">https://doi.org/10.33137/js.v5i.42268 </w:t>
        </w:r>
      </w:hyperlink>
    </w:p>
    <w:p w14:paraId="36ECF034" w14:textId="77777777" w:rsidR="006E2DC4" w:rsidRDefault="006502C1">
      <w:pPr>
        <w:pStyle w:val="Default"/>
        <w:spacing w:after="120"/>
        <w:ind w:left="548" w:hanging="274"/>
        <w:rPr>
          <w:color w:val="auto"/>
          <w:sz w:val="20"/>
          <w:szCs w:val="20"/>
        </w:rPr>
      </w:pPr>
      <w:r>
        <w:rPr>
          <w:b/>
          <w:color w:val="auto"/>
          <w:sz w:val="20"/>
          <w:szCs w:val="20"/>
        </w:rPr>
        <w:t>Patton, P. E.</w:t>
      </w:r>
      <w:r>
        <w:rPr>
          <w:color w:val="auto"/>
          <w:sz w:val="20"/>
          <w:szCs w:val="20"/>
        </w:rPr>
        <w:t xml:space="preserve">, (2022). Scientonomy and the sociotechnical domain. in </w:t>
      </w:r>
      <w:r>
        <w:rPr>
          <w:i/>
          <w:color w:val="auto"/>
          <w:sz w:val="20"/>
          <w:szCs w:val="20"/>
        </w:rPr>
        <w:t>Scientonomy: The Challenges of Constructing a Theory of Scientific Change</w:t>
      </w:r>
      <w:r>
        <w:rPr>
          <w:color w:val="auto"/>
          <w:sz w:val="20"/>
          <w:szCs w:val="20"/>
        </w:rPr>
        <w:t xml:space="preserve">. Edited by H. Barseghyan, P. E. Patton, G. Rupik, and J. Shaw. Vernon Press. 122-150. </w:t>
      </w:r>
    </w:p>
    <w:p w14:paraId="3AC7DDCC" w14:textId="77777777" w:rsidR="006E2DC4" w:rsidRDefault="006502C1">
      <w:pPr>
        <w:pStyle w:val="Default"/>
        <w:spacing w:after="120"/>
        <w:ind w:left="548" w:hanging="274"/>
        <w:rPr>
          <w:sz w:val="20"/>
          <w:szCs w:val="20"/>
        </w:rPr>
      </w:pPr>
      <w:proofErr w:type="spellStart"/>
      <w:r>
        <w:rPr>
          <w:color w:val="auto"/>
          <w:sz w:val="20"/>
          <w:szCs w:val="20"/>
        </w:rPr>
        <w:t>Palider</w:t>
      </w:r>
      <w:proofErr w:type="spellEnd"/>
      <w:r>
        <w:rPr>
          <w:color w:val="auto"/>
          <w:sz w:val="20"/>
          <w:szCs w:val="20"/>
        </w:rPr>
        <w:t xml:space="preserve">, K. </w:t>
      </w:r>
      <w:r>
        <w:rPr>
          <w:b/>
          <w:color w:val="auto"/>
          <w:sz w:val="20"/>
          <w:szCs w:val="20"/>
        </w:rPr>
        <w:t>Patton, P. E.</w:t>
      </w:r>
      <w:r>
        <w:rPr>
          <w:color w:val="auto"/>
          <w:sz w:val="20"/>
          <w:szCs w:val="20"/>
        </w:rPr>
        <w:t xml:space="preserve">, Barseghyan, H., Da Silva, J., Doppelt, T., </w:t>
      </w:r>
      <w:proofErr w:type="spellStart"/>
      <w:r>
        <w:rPr>
          <w:color w:val="auto"/>
          <w:sz w:val="20"/>
          <w:szCs w:val="20"/>
        </w:rPr>
        <w:t>Levesley</w:t>
      </w:r>
      <w:proofErr w:type="spellEnd"/>
      <w:r>
        <w:rPr>
          <w:color w:val="auto"/>
          <w:sz w:val="20"/>
          <w:szCs w:val="20"/>
        </w:rPr>
        <w:t xml:space="preserve">, N., Rapson, J., Sarwar, A., Shaw, J., Zhang, Y., Zulfiqar, A. (2021) A diagrammatic notation for visualizing epistemic entities and relations, </w:t>
      </w:r>
      <w:r>
        <w:rPr>
          <w:i/>
          <w:color w:val="auto"/>
          <w:sz w:val="20"/>
          <w:szCs w:val="20"/>
        </w:rPr>
        <w:t>Scientonomy: Journal for the Science of Science</w:t>
      </w:r>
      <w:r>
        <w:rPr>
          <w:color w:val="auto"/>
          <w:sz w:val="20"/>
          <w:szCs w:val="20"/>
        </w:rPr>
        <w:t xml:space="preserve">, 4, 87-139. </w:t>
      </w:r>
      <w:hyperlink r:id="rId8">
        <w:r>
          <w:rPr>
            <w:rStyle w:val="Hyperlink"/>
            <w:sz w:val="20"/>
            <w:szCs w:val="20"/>
          </w:rPr>
          <w:t>https://doi.org/10.33137/js.v4i0.37904</w:t>
        </w:r>
      </w:hyperlink>
    </w:p>
    <w:p w14:paraId="2094ABF6" w14:textId="77777777" w:rsidR="006E2DC4" w:rsidRDefault="006502C1">
      <w:pPr>
        <w:pStyle w:val="Default"/>
        <w:spacing w:after="120"/>
        <w:ind w:left="548" w:hanging="274"/>
        <w:rPr>
          <w:sz w:val="20"/>
          <w:szCs w:val="20"/>
        </w:rPr>
      </w:pPr>
      <w:r>
        <w:rPr>
          <w:b/>
          <w:color w:val="auto"/>
          <w:sz w:val="20"/>
          <w:szCs w:val="20"/>
        </w:rPr>
        <w:t>Patton, P. E.</w:t>
      </w:r>
      <w:r>
        <w:rPr>
          <w:color w:val="auto"/>
          <w:sz w:val="20"/>
          <w:szCs w:val="20"/>
        </w:rPr>
        <w:t xml:space="preserve">, Al-Zayadi, C. 2021. Disciplines in the scientonomic ontology. </w:t>
      </w:r>
      <w:r>
        <w:rPr>
          <w:i/>
          <w:color w:val="auto"/>
          <w:sz w:val="20"/>
          <w:szCs w:val="20"/>
        </w:rPr>
        <w:t>Scientonomy: Journal for the Science of Science</w:t>
      </w:r>
      <w:r>
        <w:rPr>
          <w:color w:val="auto"/>
          <w:sz w:val="20"/>
          <w:szCs w:val="20"/>
        </w:rPr>
        <w:t>, 4, 59-85.</w:t>
      </w:r>
      <w:r>
        <w:rPr>
          <w:bCs/>
          <w:color w:val="auto"/>
          <w:sz w:val="20"/>
          <w:szCs w:val="20"/>
        </w:rPr>
        <w:t xml:space="preserve"> </w:t>
      </w:r>
      <w:hyperlink r:id="rId9">
        <w:r>
          <w:rPr>
            <w:rStyle w:val="Hyperlink"/>
            <w:sz w:val="20"/>
            <w:szCs w:val="20"/>
          </w:rPr>
          <w:t>https://doi.org/10.33137/js.v4i0.37123</w:t>
        </w:r>
      </w:hyperlink>
    </w:p>
    <w:p w14:paraId="0295AF79" w14:textId="77777777" w:rsidR="006E2DC4" w:rsidRDefault="006502C1">
      <w:pPr>
        <w:pStyle w:val="Default"/>
        <w:spacing w:after="120"/>
        <w:ind w:left="548" w:hanging="274"/>
        <w:rPr>
          <w:sz w:val="20"/>
          <w:szCs w:val="20"/>
        </w:rPr>
      </w:pPr>
      <w:r>
        <w:rPr>
          <w:bCs/>
          <w:color w:val="auto"/>
          <w:sz w:val="20"/>
          <w:szCs w:val="20"/>
        </w:rPr>
        <w:t>Machado-Marques, S.</w:t>
      </w:r>
      <w:r>
        <w:rPr>
          <w:b/>
          <w:bCs/>
          <w:color w:val="auto"/>
          <w:sz w:val="20"/>
          <w:szCs w:val="20"/>
        </w:rPr>
        <w:t xml:space="preserve"> Patton, P.</w:t>
      </w:r>
      <w:r>
        <w:rPr>
          <w:b/>
          <w:color w:val="auto"/>
          <w:sz w:val="20"/>
          <w:szCs w:val="20"/>
        </w:rPr>
        <w:t xml:space="preserve"> E.</w:t>
      </w:r>
      <w:r>
        <w:rPr>
          <w:color w:val="auto"/>
          <w:sz w:val="20"/>
          <w:szCs w:val="20"/>
        </w:rPr>
        <w:t xml:space="preserve"> 2021. Scientific error and error handling. </w:t>
      </w:r>
      <w:r>
        <w:rPr>
          <w:i/>
          <w:color w:val="auto"/>
          <w:sz w:val="20"/>
          <w:szCs w:val="20"/>
        </w:rPr>
        <w:t>Scientonomy: Journal for the Science of Science</w:t>
      </w:r>
      <w:r>
        <w:rPr>
          <w:color w:val="auto"/>
          <w:sz w:val="20"/>
          <w:szCs w:val="20"/>
        </w:rPr>
        <w:t xml:space="preserve">, 4, 21-39. </w:t>
      </w:r>
      <w:hyperlink r:id="rId10">
        <w:r>
          <w:rPr>
            <w:rStyle w:val="Hyperlink"/>
            <w:sz w:val="20"/>
            <w:szCs w:val="20"/>
          </w:rPr>
          <w:t xml:space="preserve">https://doi.org/10.33137/js.v4i0.37121 </w:t>
        </w:r>
      </w:hyperlink>
    </w:p>
    <w:p w14:paraId="437963CA" w14:textId="77777777" w:rsidR="006E2DC4" w:rsidRDefault="006502C1">
      <w:pPr>
        <w:pStyle w:val="Default"/>
        <w:spacing w:after="120"/>
        <w:ind w:left="548" w:hanging="274"/>
        <w:rPr>
          <w:color w:val="auto"/>
          <w:sz w:val="20"/>
          <w:szCs w:val="20"/>
        </w:rPr>
      </w:pPr>
      <w:r>
        <w:rPr>
          <w:b/>
          <w:bCs/>
          <w:color w:val="auto"/>
          <w:sz w:val="20"/>
          <w:szCs w:val="20"/>
        </w:rPr>
        <w:t>Patton, P.</w:t>
      </w:r>
      <w:r>
        <w:rPr>
          <w:b/>
          <w:color w:val="auto"/>
          <w:sz w:val="20"/>
          <w:szCs w:val="20"/>
        </w:rPr>
        <w:t xml:space="preserve"> E.</w:t>
      </w:r>
      <w:r>
        <w:rPr>
          <w:color w:val="auto"/>
          <w:sz w:val="20"/>
          <w:szCs w:val="20"/>
        </w:rPr>
        <w:t xml:space="preserve"> 2019. Epistemic tools and epistemic agents in scientonomy. </w:t>
      </w:r>
      <w:r>
        <w:rPr>
          <w:i/>
          <w:color w:val="auto"/>
          <w:sz w:val="20"/>
          <w:szCs w:val="20"/>
        </w:rPr>
        <w:t>Scientonomy: Journal for the Science of Science</w:t>
      </w:r>
      <w:r>
        <w:rPr>
          <w:color w:val="auto"/>
          <w:sz w:val="20"/>
          <w:szCs w:val="20"/>
        </w:rPr>
        <w:t xml:space="preserve">, 3, 63-89. </w:t>
      </w:r>
      <w:hyperlink r:id="rId11">
        <w:r>
          <w:rPr>
            <w:rStyle w:val="Hyperlink"/>
            <w:sz w:val="20"/>
            <w:szCs w:val="20"/>
          </w:rPr>
          <w:t xml:space="preserve">https://doi.org/10.33137/js.v3i0.33621 </w:t>
        </w:r>
      </w:hyperlink>
    </w:p>
    <w:p w14:paraId="22F60405" w14:textId="77777777" w:rsidR="006E2DC4" w:rsidRDefault="006502C1">
      <w:pPr>
        <w:pStyle w:val="Default"/>
        <w:spacing w:after="120"/>
        <w:ind w:left="540" w:hanging="270"/>
        <w:rPr>
          <w:color w:val="auto"/>
          <w:sz w:val="20"/>
          <w:szCs w:val="20"/>
        </w:rPr>
      </w:pPr>
      <w:r>
        <w:rPr>
          <w:b/>
          <w:bCs/>
          <w:color w:val="auto"/>
          <w:sz w:val="20"/>
          <w:szCs w:val="20"/>
        </w:rPr>
        <w:lastRenderedPageBreak/>
        <w:t>Patton, P. E.</w:t>
      </w:r>
      <w:r>
        <w:rPr>
          <w:color w:val="auto"/>
          <w:sz w:val="20"/>
          <w:szCs w:val="20"/>
        </w:rPr>
        <w:t xml:space="preserve">, Overgaard, N., and Barseghyan, H. 2017, Reformulating the second law, </w:t>
      </w:r>
      <w:r>
        <w:rPr>
          <w:i/>
          <w:iCs/>
          <w:color w:val="auto"/>
          <w:sz w:val="20"/>
          <w:szCs w:val="20"/>
        </w:rPr>
        <w:t>Scientonomy: Journal for the Science of Science</w:t>
      </w:r>
      <w:r>
        <w:rPr>
          <w:color w:val="auto"/>
          <w:sz w:val="20"/>
          <w:szCs w:val="20"/>
        </w:rPr>
        <w:t xml:space="preserve">, 1:29-39. </w:t>
      </w:r>
      <w:hyperlink r:id="rId12">
        <w:r>
          <w:rPr>
            <w:rStyle w:val="Hyperlink"/>
            <w:sz w:val="20"/>
            <w:szCs w:val="20"/>
          </w:rPr>
          <w:t xml:space="preserve">https://doi.org/10.33137/js.v1i0.27158 </w:t>
        </w:r>
      </w:hyperlink>
    </w:p>
    <w:p w14:paraId="5304F0CF" w14:textId="77777777" w:rsidR="006E2DC4" w:rsidRDefault="006502C1">
      <w:pPr>
        <w:pStyle w:val="Default"/>
        <w:spacing w:after="120"/>
        <w:ind w:left="533" w:hanging="259"/>
        <w:rPr>
          <w:sz w:val="20"/>
          <w:szCs w:val="20"/>
        </w:rPr>
      </w:pPr>
      <w:r>
        <w:rPr>
          <w:color w:val="auto"/>
          <w:sz w:val="20"/>
          <w:szCs w:val="20"/>
        </w:rPr>
        <w:t xml:space="preserve">Harak, E. W., </w:t>
      </w:r>
      <w:proofErr w:type="spellStart"/>
      <w:r>
        <w:rPr>
          <w:color w:val="auto"/>
          <w:sz w:val="20"/>
          <w:szCs w:val="20"/>
        </w:rPr>
        <w:t>Koczkur</w:t>
      </w:r>
      <w:proofErr w:type="spellEnd"/>
      <w:r>
        <w:rPr>
          <w:color w:val="auto"/>
          <w:sz w:val="20"/>
          <w:szCs w:val="20"/>
        </w:rPr>
        <w:t xml:space="preserve">, K. M., Harak, D. W., </w:t>
      </w:r>
      <w:r>
        <w:rPr>
          <w:b/>
          <w:bCs/>
          <w:color w:val="auto"/>
          <w:sz w:val="20"/>
          <w:szCs w:val="20"/>
        </w:rPr>
        <w:t>Patton, P. E.</w:t>
      </w:r>
      <w:r>
        <w:rPr>
          <w:color w:val="auto"/>
          <w:sz w:val="20"/>
          <w:szCs w:val="20"/>
        </w:rPr>
        <w:t xml:space="preserve">, Skrabalak, S. E., 2017. Designing efficient catalysts through bimetallic architecture: </w:t>
      </w:r>
      <w:proofErr w:type="spellStart"/>
      <w:r>
        <w:rPr>
          <w:color w:val="auto"/>
          <w:sz w:val="20"/>
          <w:szCs w:val="20"/>
        </w:rPr>
        <w:t>Rh@Pt</w:t>
      </w:r>
      <w:proofErr w:type="spellEnd"/>
      <w:r>
        <w:rPr>
          <w:color w:val="auto"/>
          <w:sz w:val="20"/>
          <w:szCs w:val="20"/>
        </w:rPr>
        <w:t xml:space="preserve"> </w:t>
      </w:r>
      <w:proofErr w:type="spellStart"/>
      <w:r>
        <w:rPr>
          <w:color w:val="auto"/>
          <w:sz w:val="20"/>
          <w:szCs w:val="20"/>
        </w:rPr>
        <w:t>nanocubes</w:t>
      </w:r>
      <w:proofErr w:type="spellEnd"/>
      <w:r>
        <w:rPr>
          <w:color w:val="auto"/>
          <w:sz w:val="20"/>
          <w:szCs w:val="20"/>
        </w:rPr>
        <w:t xml:space="preserve"> as a case study. </w:t>
      </w:r>
      <w:proofErr w:type="spellStart"/>
      <w:r>
        <w:rPr>
          <w:i/>
          <w:color w:val="auto"/>
          <w:sz w:val="20"/>
          <w:szCs w:val="20"/>
        </w:rPr>
        <w:t>ChemNanoMat</w:t>
      </w:r>
      <w:proofErr w:type="spellEnd"/>
      <w:r>
        <w:rPr>
          <w:color w:val="auto"/>
          <w:sz w:val="20"/>
          <w:szCs w:val="20"/>
        </w:rPr>
        <w:t xml:space="preserve">. 3(11):815-821. </w:t>
      </w:r>
      <w:hyperlink r:id="rId13">
        <w:r>
          <w:rPr>
            <w:rStyle w:val="Hyperlink"/>
            <w:sz w:val="20"/>
            <w:szCs w:val="20"/>
          </w:rPr>
          <w:t>https://doi.org/10.1002/cnma.201700167</w:t>
        </w:r>
      </w:hyperlink>
    </w:p>
    <w:p w14:paraId="7F97097D" w14:textId="77777777" w:rsidR="006E2DC4" w:rsidRDefault="006502C1">
      <w:pPr>
        <w:pStyle w:val="Default"/>
        <w:spacing w:after="120"/>
        <w:ind w:left="533" w:hanging="259"/>
        <w:rPr>
          <w:color w:val="auto"/>
          <w:sz w:val="20"/>
          <w:szCs w:val="20"/>
        </w:rPr>
      </w:pPr>
      <w:r>
        <w:rPr>
          <w:color w:val="auto"/>
          <w:sz w:val="20"/>
          <w:szCs w:val="20"/>
        </w:rPr>
        <w:t xml:space="preserve">Smith, A. F., </w:t>
      </w:r>
      <w:r>
        <w:rPr>
          <w:b/>
          <w:bCs/>
          <w:color w:val="auto"/>
          <w:sz w:val="20"/>
          <w:szCs w:val="20"/>
        </w:rPr>
        <w:t>Patton, P. E.</w:t>
      </w:r>
      <w:r>
        <w:rPr>
          <w:color w:val="auto"/>
          <w:sz w:val="20"/>
          <w:szCs w:val="20"/>
        </w:rPr>
        <w:t xml:space="preserve">, and Skrabalak, S. E., 2016. Plasmonic nanoparticles as a physically unclonable function for responsive anti-counterfeit nanofingerprints. </w:t>
      </w:r>
      <w:r>
        <w:rPr>
          <w:i/>
          <w:iCs/>
          <w:color w:val="auto"/>
          <w:sz w:val="20"/>
          <w:szCs w:val="20"/>
        </w:rPr>
        <w:t>Advanced Functional Materials</w:t>
      </w:r>
      <w:r>
        <w:rPr>
          <w:color w:val="auto"/>
          <w:sz w:val="20"/>
          <w:szCs w:val="20"/>
        </w:rPr>
        <w:t xml:space="preserve">. 26 (9): 1315-1321. </w:t>
      </w:r>
      <w:hyperlink r:id="rId14">
        <w:r>
          <w:rPr>
            <w:rStyle w:val="Hyperlink"/>
            <w:sz w:val="20"/>
            <w:szCs w:val="20"/>
          </w:rPr>
          <w:t>https://doi.org/10.1002/adfm.201503989</w:t>
        </w:r>
      </w:hyperlink>
    </w:p>
    <w:p w14:paraId="60540DE0" w14:textId="77777777" w:rsidR="006E2DC4" w:rsidRDefault="006502C1">
      <w:pPr>
        <w:pStyle w:val="Default"/>
        <w:spacing w:after="120"/>
        <w:ind w:left="533" w:hanging="259"/>
        <w:rPr>
          <w:color w:val="auto"/>
          <w:sz w:val="20"/>
          <w:szCs w:val="20"/>
        </w:rPr>
      </w:pPr>
      <w:r>
        <w:rPr>
          <w:color w:val="auto"/>
          <w:sz w:val="20"/>
          <w:szCs w:val="20"/>
        </w:rPr>
        <w:t xml:space="preserve">Sanchez, L. </w:t>
      </w:r>
      <w:r>
        <w:rPr>
          <w:b/>
          <w:bCs/>
          <w:color w:val="auto"/>
          <w:sz w:val="20"/>
          <w:szCs w:val="20"/>
        </w:rPr>
        <w:t>Patton, P.E.</w:t>
      </w:r>
      <w:r>
        <w:rPr>
          <w:color w:val="auto"/>
          <w:sz w:val="20"/>
          <w:szCs w:val="20"/>
        </w:rPr>
        <w:t xml:space="preserve">, Anthony, S. M., Yi, Y. Yu, Y., 2015. Tracking single-particle rotation during macrophage uptake, </w:t>
      </w:r>
      <w:r>
        <w:rPr>
          <w:i/>
          <w:iCs/>
          <w:color w:val="auto"/>
          <w:sz w:val="20"/>
          <w:szCs w:val="20"/>
        </w:rPr>
        <w:t>Soft Matter</w:t>
      </w:r>
      <w:r>
        <w:rPr>
          <w:color w:val="auto"/>
          <w:sz w:val="20"/>
          <w:szCs w:val="20"/>
        </w:rPr>
        <w:t xml:space="preserve">, 11(26): 5346-5352. </w:t>
      </w:r>
      <w:r>
        <w:rPr>
          <w:sz w:val="20"/>
          <w:szCs w:val="20"/>
        </w:rPr>
        <w:t>DOI: </w:t>
      </w:r>
      <w:hyperlink r:id="rId15" w:tgtFrame="_blank">
        <w:r>
          <w:rPr>
            <w:rStyle w:val="Hyperlink"/>
            <w:sz w:val="20"/>
            <w:szCs w:val="20"/>
          </w:rPr>
          <w:t>10.1039/C5SM00893J</w:t>
        </w:r>
      </w:hyperlink>
    </w:p>
    <w:p w14:paraId="13A521D2"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 xml:space="preserve">2014. Ecological realism, prediction, and a new understanding of perception. University of Indiana, Master’s Thesis. </w:t>
      </w:r>
      <w:proofErr w:type="spellStart"/>
      <w:r>
        <w:rPr>
          <w:color w:val="auto"/>
          <w:sz w:val="20"/>
          <w:szCs w:val="20"/>
        </w:rPr>
        <w:t>Proquest</w:t>
      </w:r>
      <w:proofErr w:type="spellEnd"/>
      <w:r>
        <w:rPr>
          <w:color w:val="auto"/>
          <w:sz w:val="20"/>
          <w:szCs w:val="20"/>
        </w:rPr>
        <w:t xml:space="preserve"> Dissertations Publishing. </w:t>
      </w:r>
      <w:hyperlink r:id="rId16">
        <w:r>
          <w:rPr>
            <w:rStyle w:val="Hyperlink"/>
            <w:sz w:val="20"/>
            <w:szCs w:val="20"/>
          </w:rPr>
          <w:t>https://www.proquest.com/openview/9e73c99d81376143b323db4b621556e1/1?pq-origsite=gscholar&amp;cbl=18750</w:t>
        </w:r>
      </w:hyperlink>
    </w:p>
    <w:p w14:paraId="410F27CA"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 xml:space="preserve">2014. Ludwig Edinger: The vertebrate series and comparative neuroanatomy. </w:t>
      </w:r>
      <w:r>
        <w:rPr>
          <w:i/>
          <w:iCs/>
          <w:color w:val="auto"/>
          <w:sz w:val="20"/>
          <w:szCs w:val="20"/>
        </w:rPr>
        <w:t xml:space="preserve">J. Hist. </w:t>
      </w:r>
      <w:proofErr w:type="spellStart"/>
      <w:r>
        <w:rPr>
          <w:i/>
          <w:iCs/>
          <w:color w:val="auto"/>
          <w:sz w:val="20"/>
          <w:szCs w:val="20"/>
        </w:rPr>
        <w:t>Neurosci</w:t>
      </w:r>
      <w:proofErr w:type="spellEnd"/>
      <w:r>
        <w:rPr>
          <w:color w:val="auto"/>
          <w:sz w:val="20"/>
          <w:szCs w:val="20"/>
        </w:rPr>
        <w:t xml:space="preserve">. 24:26-57. </w:t>
      </w:r>
      <w:hyperlink r:id="rId17">
        <w:r>
          <w:rPr>
            <w:rStyle w:val="Hyperlink"/>
            <w:sz w:val="20"/>
            <w:szCs w:val="20"/>
          </w:rPr>
          <w:t>https://doi.org/10.1080/0964704X.2014.917251</w:t>
        </w:r>
      </w:hyperlink>
    </w:p>
    <w:p w14:paraId="7D765A8E" w14:textId="77777777" w:rsidR="006E2DC4" w:rsidRDefault="006502C1">
      <w:pPr>
        <w:pStyle w:val="Default"/>
        <w:spacing w:after="120"/>
        <w:ind w:left="533" w:hanging="259"/>
        <w:rPr>
          <w:color w:val="auto"/>
          <w:sz w:val="20"/>
          <w:szCs w:val="20"/>
        </w:rPr>
      </w:pPr>
      <w:r>
        <w:rPr>
          <w:color w:val="auto"/>
          <w:sz w:val="20"/>
          <w:szCs w:val="20"/>
        </w:rPr>
        <w:t xml:space="preserve">Tan, D. </w:t>
      </w:r>
      <w:r>
        <w:rPr>
          <w:b/>
          <w:bCs/>
          <w:color w:val="auto"/>
          <w:sz w:val="20"/>
          <w:szCs w:val="20"/>
        </w:rPr>
        <w:t xml:space="preserve">Patton, P. E. </w:t>
      </w:r>
      <w:r>
        <w:rPr>
          <w:color w:val="auto"/>
          <w:sz w:val="20"/>
          <w:szCs w:val="20"/>
        </w:rPr>
        <w:t xml:space="preserve">and Coombs, S. 2011. Do blind cavefish have behavioral specializations for active flow-sensing? </w:t>
      </w:r>
      <w:r>
        <w:rPr>
          <w:i/>
          <w:iCs/>
          <w:color w:val="auto"/>
          <w:sz w:val="20"/>
          <w:szCs w:val="20"/>
        </w:rPr>
        <w:t>J. Comp. Physiol. A</w:t>
      </w:r>
      <w:r>
        <w:rPr>
          <w:color w:val="auto"/>
          <w:sz w:val="20"/>
          <w:szCs w:val="20"/>
        </w:rPr>
        <w:t xml:space="preserve">. 197(7) 743-754. </w:t>
      </w:r>
      <w:hyperlink r:id="rId18">
        <w:r>
          <w:rPr>
            <w:rStyle w:val="Hyperlink"/>
            <w:sz w:val="20"/>
            <w:szCs w:val="20"/>
          </w:rPr>
          <w:t>https://doi.org/10.1007/s00359-011-0637-6</w:t>
        </w:r>
      </w:hyperlink>
    </w:p>
    <w:p w14:paraId="407CE230" w14:textId="77777777" w:rsidR="006E2DC4" w:rsidRDefault="006502C1">
      <w:pPr>
        <w:pStyle w:val="Default"/>
        <w:spacing w:after="120"/>
        <w:ind w:left="533" w:hanging="259"/>
        <w:rPr>
          <w:color w:val="auto"/>
          <w:sz w:val="20"/>
          <w:szCs w:val="20"/>
        </w:rPr>
      </w:pPr>
      <w:r>
        <w:rPr>
          <w:b/>
          <w:bCs/>
          <w:color w:val="auto"/>
          <w:sz w:val="20"/>
          <w:szCs w:val="20"/>
        </w:rPr>
        <w:t xml:space="preserve">Patton, P. </w:t>
      </w:r>
      <w:proofErr w:type="spellStart"/>
      <w:proofErr w:type="gramStart"/>
      <w:r>
        <w:rPr>
          <w:b/>
          <w:bCs/>
          <w:color w:val="auto"/>
          <w:sz w:val="20"/>
          <w:szCs w:val="20"/>
        </w:rPr>
        <w:t>E.</w:t>
      </w:r>
      <w:r>
        <w:rPr>
          <w:color w:val="auto"/>
          <w:sz w:val="20"/>
          <w:szCs w:val="20"/>
        </w:rPr>
        <w:t>,Windsor</w:t>
      </w:r>
      <w:proofErr w:type="spellEnd"/>
      <w:proofErr w:type="gramEnd"/>
      <w:r>
        <w:rPr>
          <w:color w:val="auto"/>
          <w:sz w:val="20"/>
          <w:szCs w:val="20"/>
        </w:rPr>
        <w:t>, S., and Coombs, S. 2010. Active wall-following by Mexican blind cavefish (</w:t>
      </w:r>
      <w:r>
        <w:rPr>
          <w:i/>
          <w:iCs/>
          <w:color w:val="auto"/>
          <w:sz w:val="20"/>
          <w:szCs w:val="20"/>
        </w:rPr>
        <w:t>Astyanax sp.</w:t>
      </w:r>
      <w:r>
        <w:rPr>
          <w:color w:val="auto"/>
          <w:sz w:val="20"/>
          <w:szCs w:val="20"/>
        </w:rPr>
        <w:t xml:space="preserve">) </w:t>
      </w:r>
      <w:r>
        <w:rPr>
          <w:i/>
          <w:iCs/>
          <w:color w:val="auto"/>
          <w:sz w:val="20"/>
          <w:szCs w:val="20"/>
        </w:rPr>
        <w:t xml:space="preserve">J. Comp. Physiol. A. </w:t>
      </w:r>
      <w:r>
        <w:rPr>
          <w:color w:val="auto"/>
          <w:sz w:val="20"/>
          <w:szCs w:val="20"/>
        </w:rPr>
        <w:t xml:space="preserve">195(3) 225-240. </w:t>
      </w:r>
      <w:hyperlink r:id="rId19">
        <w:r>
          <w:rPr>
            <w:rStyle w:val="Hyperlink"/>
            <w:sz w:val="20"/>
            <w:szCs w:val="20"/>
          </w:rPr>
          <w:t>https://doi.org/10.1007/s00359-010-0567-8</w:t>
        </w:r>
      </w:hyperlink>
    </w:p>
    <w:p w14:paraId="11FE14CC" w14:textId="77777777" w:rsidR="006E2DC4" w:rsidRDefault="006502C1">
      <w:pPr>
        <w:pStyle w:val="Default"/>
        <w:spacing w:after="120"/>
        <w:ind w:left="533" w:hanging="259"/>
        <w:rPr>
          <w:color w:val="auto"/>
          <w:sz w:val="20"/>
          <w:szCs w:val="20"/>
        </w:rPr>
      </w:pPr>
      <w:r>
        <w:rPr>
          <w:color w:val="auto"/>
          <w:sz w:val="20"/>
          <w:szCs w:val="20"/>
        </w:rPr>
        <w:t xml:space="preserve">Sharma, S., Coombs, S., </w:t>
      </w:r>
      <w:r>
        <w:rPr>
          <w:b/>
          <w:bCs/>
          <w:color w:val="auto"/>
          <w:sz w:val="20"/>
          <w:szCs w:val="20"/>
        </w:rPr>
        <w:t xml:space="preserve">Patton, P. E. </w:t>
      </w:r>
      <w:r>
        <w:rPr>
          <w:color w:val="auto"/>
          <w:sz w:val="20"/>
          <w:szCs w:val="20"/>
        </w:rPr>
        <w:t>2009. The function of wall-following behaviors in Mexican blind cavefish and a sighted relative, the Mexican tetra (</w:t>
      </w:r>
      <w:r>
        <w:rPr>
          <w:i/>
          <w:iCs/>
          <w:color w:val="auto"/>
          <w:sz w:val="20"/>
          <w:szCs w:val="20"/>
        </w:rPr>
        <w:t>Astyanax</w:t>
      </w:r>
      <w:r>
        <w:rPr>
          <w:color w:val="auto"/>
          <w:sz w:val="20"/>
          <w:szCs w:val="20"/>
        </w:rPr>
        <w:t xml:space="preserve">). </w:t>
      </w:r>
      <w:r>
        <w:rPr>
          <w:i/>
          <w:iCs/>
          <w:color w:val="auto"/>
          <w:sz w:val="20"/>
          <w:szCs w:val="20"/>
        </w:rPr>
        <w:t>J. Comp. Physiol. A. 195</w:t>
      </w:r>
      <w:r>
        <w:rPr>
          <w:color w:val="auto"/>
          <w:sz w:val="20"/>
          <w:szCs w:val="20"/>
        </w:rPr>
        <w:t>(</w:t>
      </w:r>
      <w:r>
        <w:rPr>
          <w:i/>
          <w:iCs/>
          <w:color w:val="auto"/>
          <w:sz w:val="20"/>
          <w:szCs w:val="20"/>
        </w:rPr>
        <w:t>3</w:t>
      </w:r>
      <w:r>
        <w:rPr>
          <w:color w:val="auto"/>
          <w:sz w:val="20"/>
          <w:szCs w:val="20"/>
        </w:rPr>
        <w:t xml:space="preserve">): 225-240. </w:t>
      </w:r>
      <w:hyperlink r:id="rId20">
        <w:r>
          <w:rPr>
            <w:rStyle w:val="Hyperlink"/>
            <w:sz w:val="20"/>
            <w:szCs w:val="20"/>
          </w:rPr>
          <w:t>https://doi.org/10.1007/s00359-008-0400-9</w:t>
        </w:r>
      </w:hyperlink>
    </w:p>
    <w:p w14:paraId="5B7082EA" w14:textId="77777777" w:rsidR="006E2DC4" w:rsidRDefault="006502C1">
      <w:pPr>
        <w:pStyle w:val="Default"/>
        <w:spacing w:after="120"/>
        <w:ind w:left="533" w:hanging="259"/>
        <w:rPr>
          <w:color w:val="auto"/>
          <w:sz w:val="20"/>
          <w:szCs w:val="20"/>
        </w:rPr>
      </w:pPr>
      <w:r>
        <w:rPr>
          <w:color w:val="auto"/>
          <w:sz w:val="20"/>
          <w:szCs w:val="20"/>
        </w:rPr>
        <w:t xml:space="preserve">Coombs, S. and </w:t>
      </w:r>
      <w:r>
        <w:rPr>
          <w:b/>
          <w:bCs/>
          <w:color w:val="auto"/>
          <w:sz w:val="20"/>
          <w:szCs w:val="20"/>
        </w:rPr>
        <w:t xml:space="preserve">Patton, P. E. </w:t>
      </w:r>
      <w:r>
        <w:rPr>
          <w:color w:val="auto"/>
          <w:sz w:val="20"/>
          <w:szCs w:val="20"/>
        </w:rPr>
        <w:t>2009. Lateral line stimulation patterns and prey orienting behavior in the Lake Michigan mottled sculpin (</w:t>
      </w:r>
      <w:r>
        <w:rPr>
          <w:i/>
          <w:iCs/>
          <w:color w:val="auto"/>
          <w:sz w:val="20"/>
          <w:szCs w:val="20"/>
        </w:rPr>
        <w:t xml:space="preserve">Cottus </w:t>
      </w:r>
      <w:proofErr w:type="spellStart"/>
      <w:r>
        <w:rPr>
          <w:i/>
          <w:iCs/>
          <w:color w:val="auto"/>
          <w:sz w:val="20"/>
          <w:szCs w:val="20"/>
        </w:rPr>
        <w:t>bairdi</w:t>
      </w:r>
      <w:proofErr w:type="spellEnd"/>
      <w:r>
        <w:rPr>
          <w:color w:val="auto"/>
          <w:sz w:val="20"/>
          <w:szCs w:val="20"/>
        </w:rPr>
        <w:t xml:space="preserve">). </w:t>
      </w:r>
      <w:r>
        <w:rPr>
          <w:i/>
          <w:iCs/>
          <w:color w:val="auto"/>
          <w:sz w:val="20"/>
          <w:szCs w:val="20"/>
        </w:rPr>
        <w:t xml:space="preserve">J. Comp. Physiol. A </w:t>
      </w:r>
      <w:r>
        <w:rPr>
          <w:color w:val="auto"/>
          <w:sz w:val="20"/>
          <w:szCs w:val="20"/>
        </w:rPr>
        <w:t xml:space="preserve">195(3):279-297. </w:t>
      </w:r>
      <w:hyperlink r:id="rId21">
        <w:r>
          <w:rPr>
            <w:rStyle w:val="Hyperlink"/>
            <w:sz w:val="20"/>
            <w:szCs w:val="20"/>
          </w:rPr>
          <w:t>https://doi.org/10.1007/s00359-008-0405-4</w:t>
        </w:r>
      </w:hyperlink>
    </w:p>
    <w:p w14:paraId="065B3CAE" w14:textId="77777777" w:rsidR="006E2DC4" w:rsidRDefault="006502C1">
      <w:pPr>
        <w:pStyle w:val="Default"/>
        <w:spacing w:after="120"/>
        <w:ind w:left="533" w:hanging="259"/>
        <w:rPr>
          <w:color w:val="auto"/>
          <w:sz w:val="20"/>
          <w:szCs w:val="20"/>
        </w:rPr>
      </w:pPr>
      <w:r>
        <w:rPr>
          <w:color w:val="auto"/>
          <w:sz w:val="20"/>
          <w:szCs w:val="20"/>
        </w:rPr>
        <w:t xml:space="preserve">Anastasio, T. and </w:t>
      </w:r>
      <w:r>
        <w:rPr>
          <w:b/>
          <w:bCs/>
          <w:color w:val="auto"/>
          <w:sz w:val="20"/>
          <w:szCs w:val="20"/>
        </w:rPr>
        <w:t xml:space="preserve">Patton, P. E. </w:t>
      </w:r>
      <w:r>
        <w:rPr>
          <w:color w:val="auto"/>
          <w:sz w:val="20"/>
          <w:szCs w:val="20"/>
        </w:rPr>
        <w:t xml:space="preserve">2004. Analysis and modeling of multisensory enhancement in the deep superior colliculus. </w:t>
      </w:r>
      <w:r>
        <w:rPr>
          <w:i/>
          <w:iCs/>
          <w:color w:val="auto"/>
          <w:sz w:val="20"/>
          <w:szCs w:val="20"/>
        </w:rPr>
        <w:t xml:space="preserve">Handbook of Multisensory Processes. </w:t>
      </w:r>
      <w:proofErr w:type="spellStart"/>
      <w:r>
        <w:rPr>
          <w:color w:val="auto"/>
          <w:sz w:val="20"/>
          <w:szCs w:val="20"/>
        </w:rPr>
        <w:t>Chapt</w:t>
      </w:r>
      <w:proofErr w:type="spellEnd"/>
      <w:r>
        <w:rPr>
          <w:color w:val="auto"/>
          <w:sz w:val="20"/>
          <w:szCs w:val="20"/>
        </w:rPr>
        <w:t xml:space="preserve">. 16, G. A. Calvert, C. Spence, B. E. Stein, Editors, MIT Press, Cambridge, MA., London, England. </w:t>
      </w:r>
      <w:hyperlink r:id="rId22">
        <w:r>
          <w:rPr>
            <w:rStyle w:val="Hyperlink"/>
            <w:sz w:val="20"/>
            <w:szCs w:val="20"/>
          </w:rPr>
          <w:t>https://mitpress.mit.edu/books/handbook-multisensory-processes</w:t>
        </w:r>
      </w:hyperlink>
    </w:p>
    <w:p w14:paraId="75338160" w14:textId="77777777" w:rsidR="006E2DC4" w:rsidRDefault="006502C1">
      <w:pPr>
        <w:pStyle w:val="Default"/>
        <w:spacing w:after="120"/>
        <w:ind w:left="533" w:hanging="259"/>
        <w:rPr>
          <w:color w:val="auto"/>
          <w:sz w:val="20"/>
          <w:szCs w:val="20"/>
        </w:rPr>
      </w:pPr>
      <w:r>
        <w:rPr>
          <w:color w:val="auto"/>
          <w:sz w:val="20"/>
          <w:szCs w:val="20"/>
        </w:rPr>
        <w:t xml:space="preserve">Anastasio, T. and </w:t>
      </w:r>
      <w:r>
        <w:rPr>
          <w:b/>
          <w:bCs/>
          <w:color w:val="auto"/>
          <w:sz w:val="20"/>
          <w:szCs w:val="20"/>
        </w:rPr>
        <w:t>P. E. Patton</w:t>
      </w:r>
      <w:r>
        <w:rPr>
          <w:color w:val="auto"/>
          <w:sz w:val="20"/>
          <w:szCs w:val="20"/>
        </w:rPr>
        <w:t xml:space="preserve">. 2003. A single multisensory neuron model simulates both enhancement between modalities and suppression within modalities. </w:t>
      </w:r>
      <w:r>
        <w:rPr>
          <w:i/>
          <w:iCs/>
          <w:color w:val="auto"/>
          <w:sz w:val="20"/>
          <w:szCs w:val="20"/>
        </w:rPr>
        <w:t>First International IEEE EMBS Conference on Neural Engineering. Conference Proceedings.</w:t>
      </w:r>
      <w:r>
        <w:rPr>
          <w:iCs/>
          <w:color w:val="auto"/>
          <w:sz w:val="20"/>
          <w:szCs w:val="20"/>
        </w:rPr>
        <w:t xml:space="preserve"> 426-429. </w:t>
      </w:r>
      <w:hyperlink r:id="rId23">
        <w:r>
          <w:rPr>
            <w:rStyle w:val="Hyperlink"/>
            <w:iCs/>
            <w:sz w:val="20"/>
            <w:szCs w:val="20"/>
          </w:rPr>
          <w:t>https://doi.org/</w:t>
        </w:r>
        <w:r>
          <w:rPr>
            <w:rStyle w:val="Hyperlink"/>
            <w:sz w:val="20"/>
            <w:szCs w:val="20"/>
          </w:rPr>
          <w:t>10.1109/CNE.2003.1196852</w:t>
        </w:r>
      </w:hyperlink>
      <w:r>
        <w:rPr>
          <w:sz w:val="20"/>
          <w:szCs w:val="20"/>
        </w:rPr>
        <w:t>.</w:t>
      </w:r>
    </w:p>
    <w:p w14:paraId="53F7397C" w14:textId="77777777" w:rsidR="006E2DC4" w:rsidRDefault="006502C1">
      <w:pPr>
        <w:pStyle w:val="Default"/>
        <w:spacing w:after="120"/>
        <w:ind w:left="533" w:hanging="259"/>
        <w:rPr>
          <w:rStyle w:val="highwire-cite-metadata-doi"/>
          <w:sz w:val="20"/>
          <w:szCs w:val="20"/>
        </w:rPr>
      </w:pPr>
      <w:r>
        <w:rPr>
          <w:color w:val="auto"/>
          <w:sz w:val="20"/>
          <w:szCs w:val="20"/>
        </w:rPr>
        <w:t xml:space="preserve">Anastasio, T. and </w:t>
      </w:r>
      <w:r>
        <w:rPr>
          <w:b/>
          <w:bCs/>
          <w:color w:val="auto"/>
          <w:sz w:val="20"/>
          <w:szCs w:val="20"/>
        </w:rPr>
        <w:t xml:space="preserve">P. E. Patton </w:t>
      </w:r>
      <w:r>
        <w:rPr>
          <w:color w:val="auto"/>
          <w:sz w:val="20"/>
          <w:szCs w:val="20"/>
        </w:rPr>
        <w:t>2003. A two-stage unsupervised learning algorithm reproduces multisensory enhancement in a neural network model of the cortico-</w:t>
      </w:r>
      <w:proofErr w:type="spellStart"/>
      <w:r>
        <w:rPr>
          <w:color w:val="auto"/>
          <w:sz w:val="20"/>
          <w:szCs w:val="20"/>
        </w:rPr>
        <w:t>tectal</w:t>
      </w:r>
      <w:proofErr w:type="spellEnd"/>
      <w:r>
        <w:rPr>
          <w:color w:val="auto"/>
          <w:sz w:val="20"/>
          <w:szCs w:val="20"/>
        </w:rPr>
        <w:t xml:space="preserve"> system. </w:t>
      </w:r>
      <w:r>
        <w:rPr>
          <w:i/>
          <w:iCs/>
          <w:color w:val="auto"/>
          <w:sz w:val="20"/>
          <w:szCs w:val="20"/>
        </w:rPr>
        <w:t xml:space="preserve">J. </w:t>
      </w:r>
      <w:proofErr w:type="spellStart"/>
      <w:r>
        <w:rPr>
          <w:i/>
          <w:iCs/>
          <w:color w:val="auto"/>
          <w:sz w:val="20"/>
          <w:szCs w:val="20"/>
        </w:rPr>
        <w:t>Neurosci</w:t>
      </w:r>
      <w:proofErr w:type="spellEnd"/>
      <w:r>
        <w:rPr>
          <w:i/>
          <w:iCs/>
          <w:color w:val="auto"/>
          <w:sz w:val="20"/>
          <w:szCs w:val="20"/>
        </w:rPr>
        <w:t xml:space="preserve">. </w:t>
      </w:r>
      <w:r>
        <w:rPr>
          <w:color w:val="auto"/>
          <w:sz w:val="20"/>
          <w:szCs w:val="20"/>
        </w:rPr>
        <w:t xml:space="preserve">23(17):6713-6727. </w:t>
      </w:r>
      <w:hyperlink r:id="rId24">
        <w:r>
          <w:rPr>
            <w:rStyle w:val="Hyperlink"/>
            <w:sz w:val="20"/>
            <w:szCs w:val="20"/>
          </w:rPr>
          <w:t>https://doi.org/10.1523/JNEUROSCI.23-17-06713.2003</w:t>
        </w:r>
      </w:hyperlink>
    </w:p>
    <w:p w14:paraId="4E651C64"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 xml:space="preserve">and T. Anastasio 2003. Modeling cross-modal enhancement and modality-specific suppression in multisensory neurons. </w:t>
      </w:r>
      <w:r>
        <w:rPr>
          <w:i/>
          <w:iCs/>
          <w:color w:val="auto"/>
          <w:sz w:val="20"/>
          <w:szCs w:val="20"/>
        </w:rPr>
        <w:t xml:space="preserve">Neural </w:t>
      </w:r>
      <w:proofErr w:type="spellStart"/>
      <w:r>
        <w:rPr>
          <w:i/>
          <w:iCs/>
          <w:color w:val="auto"/>
          <w:sz w:val="20"/>
          <w:szCs w:val="20"/>
        </w:rPr>
        <w:t>Comput</w:t>
      </w:r>
      <w:proofErr w:type="spellEnd"/>
      <w:r>
        <w:rPr>
          <w:i/>
          <w:iCs/>
          <w:color w:val="auto"/>
          <w:sz w:val="20"/>
          <w:szCs w:val="20"/>
        </w:rPr>
        <w:t xml:space="preserve">. </w:t>
      </w:r>
      <w:r>
        <w:rPr>
          <w:color w:val="auto"/>
          <w:sz w:val="20"/>
          <w:szCs w:val="20"/>
        </w:rPr>
        <w:t xml:space="preserve">15:783-810. </w:t>
      </w:r>
      <w:hyperlink r:id="rId25" w:tgtFrame="_blank">
        <w:r>
          <w:rPr>
            <w:rStyle w:val="Hyperlink"/>
            <w:sz w:val="20"/>
            <w:szCs w:val="20"/>
          </w:rPr>
          <w:t>https://doi.org/10.1162/08997660360581903</w:t>
        </w:r>
      </w:hyperlink>
      <w:r>
        <w:rPr>
          <w:sz w:val="20"/>
          <w:szCs w:val="20"/>
        </w:rPr>
        <w:t xml:space="preserve"> </w:t>
      </w:r>
    </w:p>
    <w:p w14:paraId="17FF1A12" w14:textId="77777777" w:rsidR="006E2DC4" w:rsidRDefault="006502C1">
      <w:pPr>
        <w:pStyle w:val="Default"/>
        <w:spacing w:after="120"/>
        <w:ind w:left="533" w:hanging="259"/>
        <w:rPr>
          <w:color w:val="auto"/>
          <w:sz w:val="20"/>
          <w:szCs w:val="20"/>
        </w:rPr>
      </w:pPr>
      <w:r>
        <w:rPr>
          <w:b/>
          <w:bCs/>
          <w:color w:val="auto"/>
          <w:sz w:val="20"/>
          <w:szCs w:val="20"/>
        </w:rPr>
        <w:t>Patton, P. E.</w:t>
      </w:r>
      <w:r>
        <w:rPr>
          <w:color w:val="auto"/>
          <w:sz w:val="20"/>
          <w:szCs w:val="20"/>
        </w:rPr>
        <w:t xml:space="preserve">, Belkacem-Boussaid, K., T. Anastasio 2001. Multimodality in the superior colliculus: An information theoretic analysis. </w:t>
      </w:r>
      <w:r>
        <w:rPr>
          <w:i/>
          <w:iCs/>
          <w:color w:val="auto"/>
          <w:sz w:val="20"/>
          <w:szCs w:val="20"/>
        </w:rPr>
        <w:t xml:space="preserve">Cog. Brain Res. </w:t>
      </w:r>
      <w:r>
        <w:rPr>
          <w:color w:val="auto"/>
          <w:sz w:val="20"/>
          <w:szCs w:val="20"/>
        </w:rPr>
        <w:t>14(1):10-19.</w:t>
      </w:r>
      <w:r>
        <w:rPr>
          <w:sz w:val="20"/>
          <w:szCs w:val="20"/>
        </w:rPr>
        <w:t xml:space="preserve"> </w:t>
      </w:r>
      <w:hyperlink r:id="rId26" w:tgtFrame="_blank">
        <w:r>
          <w:rPr>
            <w:rStyle w:val="Hyperlink"/>
            <w:sz w:val="20"/>
            <w:szCs w:val="20"/>
          </w:rPr>
          <w:t>https://doi.org/10.1016/S0926-6410(02)00057-5</w:t>
        </w:r>
      </w:hyperlink>
    </w:p>
    <w:p w14:paraId="3097F40A" w14:textId="77777777" w:rsidR="006E2DC4" w:rsidRDefault="006502C1">
      <w:pPr>
        <w:pStyle w:val="Default"/>
        <w:spacing w:after="120"/>
        <w:ind w:left="533" w:hanging="259"/>
        <w:rPr>
          <w:sz w:val="20"/>
          <w:szCs w:val="20"/>
        </w:rPr>
      </w:pPr>
      <w:r>
        <w:rPr>
          <w:color w:val="auto"/>
          <w:sz w:val="20"/>
          <w:szCs w:val="20"/>
        </w:rPr>
        <w:t xml:space="preserve">Anastasio, T., </w:t>
      </w:r>
      <w:r>
        <w:rPr>
          <w:b/>
          <w:bCs/>
          <w:color w:val="auto"/>
          <w:sz w:val="20"/>
          <w:szCs w:val="20"/>
        </w:rPr>
        <w:t xml:space="preserve">P. E. Patton, </w:t>
      </w:r>
      <w:r>
        <w:rPr>
          <w:color w:val="auto"/>
          <w:sz w:val="20"/>
          <w:szCs w:val="20"/>
        </w:rPr>
        <w:t xml:space="preserve">and K. Belkacem-Boussaid. 2000. Using Bayes’ rule to model multisensory enhancement in the superior colliculus. </w:t>
      </w:r>
      <w:r>
        <w:rPr>
          <w:i/>
          <w:iCs/>
          <w:color w:val="auto"/>
          <w:sz w:val="20"/>
          <w:szCs w:val="20"/>
        </w:rPr>
        <w:t xml:space="preserve">Neural </w:t>
      </w:r>
      <w:proofErr w:type="spellStart"/>
      <w:r>
        <w:rPr>
          <w:i/>
          <w:iCs/>
          <w:color w:val="auto"/>
          <w:sz w:val="20"/>
          <w:szCs w:val="20"/>
        </w:rPr>
        <w:t>Comput</w:t>
      </w:r>
      <w:proofErr w:type="spellEnd"/>
      <w:r>
        <w:rPr>
          <w:i/>
          <w:iCs/>
          <w:color w:val="auto"/>
          <w:sz w:val="20"/>
          <w:szCs w:val="20"/>
        </w:rPr>
        <w:t xml:space="preserve">. </w:t>
      </w:r>
      <w:r>
        <w:rPr>
          <w:color w:val="auto"/>
          <w:sz w:val="20"/>
          <w:szCs w:val="20"/>
        </w:rPr>
        <w:t xml:space="preserve">12: 997-1019. </w:t>
      </w:r>
      <w:hyperlink r:id="rId27">
        <w:r>
          <w:rPr>
            <w:rStyle w:val="Hyperlink"/>
            <w:sz w:val="20"/>
            <w:szCs w:val="20"/>
          </w:rPr>
          <w:t>https://doi.org/10.1162/089976600300015547</w:t>
        </w:r>
      </w:hyperlink>
      <w:r>
        <w:rPr>
          <w:sz w:val="20"/>
          <w:szCs w:val="20"/>
        </w:rPr>
        <w:t>.</w:t>
      </w:r>
    </w:p>
    <w:p w14:paraId="5079F2C2"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and P. Grobstein. 1997a. The effects of telencephalic lesions on visually mediated prey orienting behavior in the frog (</w:t>
      </w:r>
      <w:r>
        <w:rPr>
          <w:i/>
          <w:iCs/>
          <w:color w:val="auto"/>
          <w:sz w:val="20"/>
          <w:szCs w:val="20"/>
        </w:rPr>
        <w:t>Rana pipiens</w:t>
      </w:r>
      <w:r>
        <w:rPr>
          <w:color w:val="auto"/>
          <w:sz w:val="20"/>
          <w:szCs w:val="20"/>
        </w:rPr>
        <w:t xml:space="preserve">) I. The effects of complete unilateral removal of one telencephalic lobe, with a comparison to the effects of unilateral </w:t>
      </w:r>
      <w:proofErr w:type="spellStart"/>
      <w:r>
        <w:rPr>
          <w:color w:val="auto"/>
          <w:sz w:val="20"/>
          <w:szCs w:val="20"/>
        </w:rPr>
        <w:t>tectal</w:t>
      </w:r>
      <w:proofErr w:type="spellEnd"/>
      <w:r>
        <w:rPr>
          <w:color w:val="auto"/>
          <w:sz w:val="20"/>
          <w:szCs w:val="20"/>
        </w:rPr>
        <w:t xml:space="preserve"> lobe lesions. </w:t>
      </w:r>
      <w:r>
        <w:rPr>
          <w:i/>
          <w:iCs/>
          <w:color w:val="auto"/>
          <w:sz w:val="20"/>
          <w:szCs w:val="20"/>
        </w:rPr>
        <w:t xml:space="preserve">Brain, </w:t>
      </w:r>
      <w:proofErr w:type="spellStart"/>
      <w:r>
        <w:rPr>
          <w:i/>
          <w:iCs/>
          <w:color w:val="auto"/>
          <w:sz w:val="20"/>
          <w:szCs w:val="20"/>
        </w:rPr>
        <w:t>Behav</w:t>
      </w:r>
      <w:proofErr w:type="spellEnd"/>
      <w:r>
        <w:rPr>
          <w:i/>
          <w:iCs/>
          <w:color w:val="auto"/>
          <w:sz w:val="20"/>
          <w:szCs w:val="20"/>
        </w:rPr>
        <w:t xml:space="preserve">., Evol. </w:t>
      </w:r>
      <w:r>
        <w:rPr>
          <w:color w:val="auto"/>
          <w:sz w:val="20"/>
          <w:szCs w:val="20"/>
        </w:rPr>
        <w:t xml:space="preserve">51:123-143. </w:t>
      </w:r>
      <w:hyperlink r:id="rId28">
        <w:r>
          <w:rPr>
            <w:rStyle w:val="Hyperlink"/>
            <w:sz w:val="20"/>
            <w:szCs w:val="20"/>
          </w:rPr>
          <w:t>https://doi.org/10.1159/000006535</w:t>
        </w:r>
      </w:hyperlink>
    </w:p>
    <w:p w14:paraId="7162CF1F" w14:textId="77777777" w:rsidR="006E2DC4" w:rsidRDefault="006502C1">
      <w:pPr>
        <w:pStyle w:val="Default"/>
        <w:spacing w:after="120"/>
        <w:ind w:left="533" w:hanging="259"/>
        <w:rPr>
          <w:sz w:val="20"/>
          <w:szCs w:val="20"/>
        </w:rPr>
      </w:pPr>
      <w:r>
        <w:rPr>
          <w:b/>
          <w:bCs/>
          <w:color w:val="auto"/>
          <w:sz w:val="20"/>
          <w:szCs w:val="20"/>
        </w:rPr>
        <w:lastRenderedPageBreak/>
        <w:t xml:space="preserve">Patton, P. E. </w:t>
      </w:r>
      <w:r>
        <w:rPr>
          <w:color w:val="auto"/>
          <w:sz w:val="20"/>
          <w:szCs w:val="20"/>
        </w:rPr>
        <w:t>and P. Grobstein. 1997b. The effects of telencephalic lesions on visually mediated prey orienting behavior in the frog (</w:t>
      </w:r>
      <w:r>
        <w:rPr>
          <w:i/>
          <w:iCs/>
          <w:color w:val="auto"/>
          <w:sz w:val="20"/>
          <w:szCs w:val="20"/>
        </w:rPr>
        <w:t>Rana pipiens</w:t>
      </w:r>
      <w:r>
        <w:rPr>
          <w:color w:val="auto"/>
          <w:sz w:val="20"/>
          <w:szCs w:val="20"/>
        </w:rPr>
        <w:t xml:space="preserve">) II. The effects of limited lesions to the telencephalon. </w:t>
      </w:r>
      <w:r>
        <w:rPr>
          <w:i/>
          <w:iCs/>
          <w:color w:val="auto"/>
          <w:sz w:val="20"/>
          <w:szCs w:val="20"/>
        </w:rPr>
        <w:t xml:space="preserve">Brain, </w:t>
      </w:r>
      <w:proofErr w:type="spellStart"/>
      <w:r>
        <w:rPr>
          <w:i/>
          <w:iCs/>
          <w:color w:val="auto"/>
          <w:sz w:val="20"/>
          <w:szCs w:val="20"/>
        </w:rPr>
        <w:t>Behav</w:t>
      </w:r>
      <w:proofErr w:type="spellEnd"/>
      <w:r>
        <w:rPr>
          <w:i/>
          <w:iCs/>
          <w:color w:val="auto"/>
          <w:sz w:val="20"/>
          <w:szCs w:val="20"/>
        </w:rPr>
        <w:t xml:space="preserve">., Evol. </w:t>
      </w:r>
      <w:r>
        <w:rPr>
          <w:color w:val="auto"/>
          <w:sz w:val="20"/>
          <w:szCs w:val="20"/>
        </w:rPr>
        <w:t xml:space="preserve">51:144-161. </w:t>
      </w:r>
      <w:hyperlink r:id="rId29">
        <w:r>
          <w:rPr>
            <w:rStyle w:val="Hyperlink"/>
            <w:sz w:val="20"/>
            <w:szCs w:val="20"/>
          </w:rPr>
          <w:t>https://doi.org/10.1159/000006534</w:t>
        </w:r>
      </w:hyperlink>
    </w:p>
    <w:p w14:paraId="76B0BF83"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 xml:space="preserve">and B. McNaughton. 1995. The connection matrix of the hippocampal formation: I. the dentate gyrus. </w:t>
      </w:r>
      <w:r>
        <w:rPr>
          <w:i/>
          <w:iCs/>
          <w:color w:val="auto"/>
          <w:sz w:val="20"/>
          <w:szCs w:val="20"/>
        </w:rPr>
        <w:t>Hippocampus</w:t>
      </w:r>
      <w:r>
        <w:rPr>
          <w:color w:val="auto"/>
          <w:sz w:val="20"/>
          <w:szCs w:val="20"/>
        </w:rPr>
        <w:t xml:space="preserve">. 5: 245-286. </w:t>
      </w:r>
      <w:hyperlink r:id="rId30">
        <w:r>
          <w:rPr>
            <w:rStyle w:val="Hyperlink"/>
            <w:sz w:val="20"/>
            <w:szCs w:val="20"/>
          </w:rPr>
          <w:t>https://doi.org/10.1002/hipo.450050402</w:t>
        </w:r>
      </w:hyperlink>
    </w:p>
    <w:p w14:paraId="75AFEA1D" w14:textId="77777777" w:rsidR="006E2DC4" w:rsidRDefault="006502C1">
      <w:pPr>
        <w:pStyle w:val="Default"/>
        <w:spacing w:after="120"/>
        <w:ind w:left="533" w:hanging="259"/>
        <w:rPr>
          <w:color w:val="auto"/>
          <w:sz w:val="20"/>
          <w:szCs w:val="20"/>
        </w:rPr>
      </w:pPr>
      <w:r>
        <w:rPr>
          <w:b/>
          <w:bCs/>
          <w:color w:val="auto"/>
          <w:sz w:val="20"/>
          <w:szCs w:val="20"/>
        </w:rPr>
        <w:t>Patton, P. E.</w:t>
      </w:r>
      <w:r>
        <w:rPr>
          <w:color w:val="auto"/>
          <w:sz w:val="20"/>
          <w:szCs w:val="20"/>
        </w:rPr>
        <w:t xml:space="preserve">, E. Thomas, and R. E. Wyatt. 1991. A computational model of vertical signal propagation in the primary visual cortex. </w:t>
      </w:r>
      <w:r>
        <w:rPr>
          <w:i/>
          <w:iCs/>
          <w:color w:val="auto"/>
          <w:sz w:val="20"/>
          <w:szCs w:val="20"/>
        </w:rPr>
        <w:t xml:space="preserve">Biol. </w:t>
      </w:r>
      <w:proofErr w:type="spellStart"/>
      <w:r>
        <w:rPr>
          <w:i/>
          <w:iCs/>
          <w:color w:val="auto"/>
          <w:sz w:val="20"/>
          <w:szCs w:val="20"/>
        </w:rPr>
        <w:t>Cybern</w:t>
      </w:r>
      <w:proofErr w:type="spellEnd"/>
      <w:r>
        <w:rPr>
          <w:i/>
          <w:iCs/>
          <w:color w:val="auto"/>
          <w:sz w:val="20"/>
          <w:szCs w:val="20"/>
        </w:rPr>
        <w:t xml:space="preserve">. </w:t>
      </w:r>
      <w:r>
        <w:rPr>
          <w:color w:val="auto"/>
          <w:sz w:val="20"/>
          <w:szCs w:val="20"/>
        </w:rPr>
        <w:t xml:space="preserve">68: 43-52. </w:t>
      </w:r>
      <w:hyperlink r:id="rId31">
        <w:r>
          <w:rPr>
            <w:rStyle w:val="Hyperlink"/>
            <w:sz w:val="20"/>
            <w:szCs w:val="20"/>
          </w:rPr>
          <w:t>https://doi.org/10.1007/BF00203136</w:t>
        </w:r>
      </w:hyperlink>
    </w:p>
    <w:p w14:paraId="78B55F88" w14:textId="77777777" w:rsidR="006E2DC4" w:rsidRDefault="006502C1">
      <w:pPr>
        <w:pStyle w:val="Default"/>
        <w:spacing w:after="120"/>
        <w:ind w:left="533" w:hanging="259"/>
        <w:rPr>
          <w:color w:val="auto"/>
          <w:sz w:val="20"/>
          <w:szCs w:val="20"/>
        </w:rPr>
      </w:pPr>
      <w:r>
        <w:rPr>
          <w:color w:val="auto"/>
          <w:sz w:val="20"/>
          <w:szCs w:val="20"/>
        </w:rPr>
        <w:t xml:space="preserve">Thomas, E., </w:t>
      </w:r>
      <w:r>
        <w:rPr>
          <w:b/>
          <w:bCs/>
          <w:color w:val="auto"/>
          <w:sz w:val="20"/>
          <w:szCs w:val="20"/>
        </w:rPr>
        <w:t>P. E. Patton</w:t>
      </w:r>
      <w:r>
        <w:rPr>
          <w:color w:val="auto"/>
          <w:sz w:val="20"/>
          <w:szCs w:val="20"/>
        </w:rPr>
        <w:t xml:space="preserve">, and R. E. Wyatt. 1991. A computational model of the vertical anatomical organization of primary visual cortex. </w:t>
      </w:r>
      <w:r>
        <w:rPr>
          <w:i/>
          <w:iCs/>
          <w:color w:val="auto"/>
          <w:sz w:val="20"/>
          <w:szCs w:val="20"/>
        </w:rPr>
        <w:t xml:space="preserve">Biol. </w:t>
      </w:r>
      <w:proofErr w:type="spellStart"/>
      <w:r>
        <w:rPr>
          <w:i/>
          <w:iCs/>
          <w:color w:val="auto"/>
          <w:sz w:val="20"/>
          <w:szCs w:val="20"/>
        </w:rPr>
        <w:t>Cybern</w:t>
      </w:r>
      <w:proofErr w:type="spellEnd"/>
      <w:r>
        <w:rPr>
          <w:i/>
          <w:iCs/>
          <w:color w:val="auto"/>
          <w:sz w:val="20"/>
          <w:szCs w:val="20"/>
        </w:rPr>
        <w:t xml:space="preserve">. </w:t>
      </w:r>
      <w:r>
        <w:rPr>
          <w:color w:val="auto"/>
          <w:sz w:val="20"/>
          <w:szCs w:val="20"/>
        </w:rPr>
        <w:t xml:space="preserve">65:189-202. </w:t>
      </w:r>
      <w:hyperlink r:id="rId32">
        <w:r>
          <w:rPr>
            <w:rStyle w:val="Hyperlink"/>
            <w:sz w:val="20"/>
            <w:szCs w:val="20"/>
          </w:rPr>
          <w:t>https://doi.org/10.1007/BF00203136</w:t>
        </w:r>
      </w:hyperlink>
    </w:p>
    <w:p w14:paraId="611ECE21" w14:textId="77777777" w:rsidR="006E2DC4" w:rsidRDefault="006502C1">
      <w:pPr>
        <w:pStyle w:val="Default"/>
        <w:spacing w:after="120"/>
        <w:ind w:left="533" w:hanging="259"/>
        <w:rPr>
          <w:color w:val="auto"/>
          <w:sz w:val="20"/>
          <w:szCs w:val="20"/>
        </w:rPr>
      </w:pPr>
      <w:r>
        <w:rPr>
          <w:b/>
          <w:bCs/>
          <w:color w:val="auto"/>
          <w:sz w:val="20"/>
          <w:szCs w:val="20"/>
        </w:rPr>
        <w:t>Patton, P. E.</w:t>
      </w:r>
      <w:r>
        <w:rPr>
          <w:color w:val="auto"/>
          <w:sz w:val="20"/>
          <w:szCs w:val="20"/>
        </w:rPr>
        <w:t xml:space="preserve">, E. Thomas, and R. E. Wyatt. 1990. Computational dynamics of signal propagation in the visual cortex. in </w:t>
      </w:r>
      <w:r>
        <w:rPr>
          <w:i/>
          <w:iCs/>
          <w:color w:val="auto"/>
          <w:sz w:val="20"/>
          <w:szCs w:val="20"/>
        </w:rPr>
        <w:t xml:space="preserve">Proceedings Twenty-Sixth Semi-Annual Cray User Group Meeting. </w:t>
      </w:r>
      <w:r>
        <w:rPr>
          <w:color w:val="auto"/>
          <w:sz w:val="20"/>
          <w:szCs w:val="20"/>
        </w:rPr>
        <w:t xml:space="preserve">Edited by K. Winget. </w:t>
      </w:r>
    </w:p>
    <w:p w14:paraId="75D6AD37"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 xml:space="preserve">and T. Parisi. 1989. Brains, Computation, and Selection: A Review of Gerald Edelman's </w:t>
      </w:r>
      <w:r>
        <w:rPr>
          <w:i/>
          <w:iCs/>
          <w:color w:val="auto"/>
          <w:sz w:val="20"/>
          <w:szCs w:val="20"/>
        </w:rPr>
        <w:t>Neural Darwinism. Psychobiology.</w:t>
      </w:r>
      <w:r>
        <w:rPr>
          <w:color w:val="auto"/>
          <w:sz w:val="20"/>
          <w:szCs w:val="20"/>
        </w:rPr>
        <w:t xml:space="preserve">17(3): 326-333. </w:t>
      </w:r>
      <w:hyperlink r:id="rId33">
        <w:r>
          <w:rPr>
            <w:rStyle w:val="Hyperlink"/>
            <w:sz w:val="20"/>
            <w:szCs w:val="20"/>
          </w:rPr>
          <w:t>https://doi.org/10.1007/BF03337790</w:t>
        </w:r>
      </w:hyperlink>
    </w:p>
    <w:p w14:paraId="47C00008" w14:textId="77777777" w:rsidR="006E2DC4" w:rsidRDefault="006502C1">
      <w:pPr>
        <w:pStyle w:val="Default"/>
        <w:spacing w:after="120"/>
        <w:ind w:left="533" w:hanging="259"/>
        <w:rPr>
          <w:color w:val="auto"/>
          <w:sz w:val="20"/>
          <w:szCs w:val="20"/>
        </w:rPr>
      </w:pPr>
      <w:r>
        <w:rPr>
          <w:b/>
          <w:bCs/>
          <w:color w:val="auto"/>
          <w:sz w:val="20"/>
          <w:szCs w:val="20"/>
        </w:rPr>
        <w:t xml:space="preserve">Patton, P. E. </w:t>
      </w:r>
      <w:r>
        <w:rPr>
          <w:color w:val="auto"/>
          <w:sz w:val="20"/>
          <w:szCs w:val="20"/>
        </w:rPr>
        <w:t>1988. The role of the forebrain in visually mediated orienting behavior in the frog (</w:t>
      </w:r>
      <w:r>
        <w:rPr>
          <w:i/>
          <w:iCs/>
          <w:color w:val="auto"/>
          <w:sz w:val="20"/>
          <w:szCs w:val="20"/>
        </w:rPr>
        <w:t>Rana pipiens</w:t>
      </w:r>
      <w:r>
        <w:rPr>
          <w:color w:val="auto"/>
          <w:sz w:val="20"/>
          <w:szCs w:val="20"/>
        </w:rPr>
        <w:t xml:space="preserve">).University of Chicago doctoral thesis. Mar. 1988. </w:t>
      </w:r>
      <w:hyperlink r:id="rId34">
        <w:r>
          <w:rPr>
            <w:rStyle w:val="Hyperlink"/>
            <w:sz w:val="20"/>
            <w:szCs w:val="20"/>
          </w:rPr>
          <w:t>https://www.lib.uchicago.edu/research/scholar/phd/access/</w:t>
        </w:r>
      </w:hyperlink>
    </w:p>
    <w:p w14:paraId="2BCDFFDC" w14:textId="77777777" w:rsidR="006E2DC4" w:rsidRDefault="006E2DC4">
      <w:pPr>
        <w:tabs>
          <w:tab w:val="left" w:pos="1760"/>
        </w:tabs>
        <w:rPr>
          <w:rFonts w:ascii="Garamond" w:hAnsi="Garamond" w:cs="Times New Roman"/>
          <w:smallCaps/>
          <w:sz w:val="22"/>
          <w:szCs w:val="22"/>
        </w:rPr>
      </w:pPr>
    </w:p>
    <w:p w14:paraId="18DD634E" w14:textId="77777777" w:rsidR="006E2DC4" w:rsidRDefault="006502C1">
      <w:pPr>
        <w:tabs>
          <w:tab w:val="left" w:pos="1760"/>
        </w:tabs>
        <w:rPr>
          <w:rFonts w:ascii="Garamond" w:hAnsi="Garamond" w:cs="Times New Roman"/>
          <w:smallCaps/>
          <w:sz w:val="22"/>
          <w:szCs w:val="22"/>
        </w:rPr>
      </w:pPr>
      <w:r>
        <w:rPr>
          <w:rFonts w:ascii="Garamond" w:hAnsi="Garamond" w:cs="Times New Roman"/>
          <w:smallCaps/>
          <w:sz w:val="22"/>
          <w:szCs w:val="22"/>
        </w:rPr>
        <w:t>Academic abstracts</w:t>
      </w:r>
    </w:p>
    <w:p w14:paraId="00376CA6" w14:textId="77777777" w:rsidR="006E2DC4" w:rsidRDefault="006E2DC4">
      <w:pPr>
        <w:tabs>
          <w:tab w:val="left" w:pos="1760"/>
        </w:tabs>
        <w:rPr>
          <w:rFonts w:ascii="Garamond" w:hAnsi="Garamond" w:cs="Times New Roman"/>
          <w:smallCaps/>
          <w:sz w:val="22"/>
          <w:szCs w:val="22"/>
        </w:rPr>
      </w:pPr>
    </w:p>
    <w:p w14:paraId="694FD074" w14:textId="77777777" w:rsidR="006E2DC4" w:rsidRDefault="006502C1">
      <w:pPr>
        <w:pStyle w:val="Default"/>
        <w:spacing w:after="120"/>
        <w:ind w:left="540" w:hanging="270"/>
        <w:rPr>
          <w:bCs/>
          <w:color w:val="auto"/>
          <w:sz w:val="20"/>
          <w:szCs w:val="20"/>
        </w:rPr>
      </w:pPr>
      <w:r>
        <w:rPr>
          <w:b/>
          <w:bCs/>
          <w:color w:val="auto"/>
          <w:sz w:val="20"/>
          <w:szCs w:val="20"/>
        </w:rPr>
        <w:t xml:space="preserve">Patton, P. E. </w:t>
      </w:r>
      <w:r>
        <w:rPr>
          <w:bCs/>
          <w:color w:val="auto"/>
          <w:sz w:val="20"/>
          <w:szCs w:val="20"/>
        </w:rPr>
        <w:t xml:space="preserve">and Al-Zayadi, C. (2023) The role of scientific disciplines in the scientonomic ontology. </w:t>
      </w:r>
      <w:r>
        <w:rPr>
          <w:bCs/>
          <w:i/>
          <w:color w:val="auto"/>
          <w:sz w:val="20"/>
          <w:szCs w:val="20"/>
        </w:rPr>
        <w:t>Big data and the history and philosophy of science: Scientonomy 2023</w:t>
      </w:r>
      <w:r>
        <w:rPr>
          <w:bCs/>
          <w:color w:val="auto"/>
          <w:sz w:val="20"/>
          <w:szCs w:val="20"/>
        </w:rPr>
        <w:t>. Toronto, Canada.</w:t>
      </w:r>
    </w:p>
    <w:p w14:paraId="35FCDC2B" w14:textId="77777777" w:rsidR="006E2DC4" w:rsidRDefault="006502C1">
      <w:pPr>
        <w:pStyle w:val="Default"/>
        <w:spacing w:after="120"/>
        <w:ind w:left="540" w:hanging="270"/>
        <w:rPr>
          <w:bCs/>
          <w:color w:val="auto"/>
          <w:sz w:val="20"/>
          <w:szCs w:val="20"/>
        </w:rPr>
      </w:pPr>
      <w:r>
        <w:rPr>
          <w:b/>
          <w:bCs/>
          <w:color w:val="auto"/>
          <w:sz w:val="20"/>
          <w:szCs w:val="20"/>
        </w:rPr>
        <w:t xml:space="preserve">Patton, P. E. </w:t>
      </w:r>
      <w:r>
        <w:rPr>
          <w:bCs/>
          <w:color w:val="auto"/>
          <w:sz w:val="20"/>
          <w:szCs w:val="20"/>
        </w:rPr>
        <w:t>and Al-Zayadi, C.</w:t>
      </w:r>
      <w:r>
        <w:rPr>
          <w:b/>
          <w:bCs/>
          <w:color w:val="auto"/>
          <w:sz w:val="20"/>
          <w:szCs w:val="20"/>
        </w:rPr>
        <w:t xml:space="preserve"> </w:t>
      </w:r>
      <w:r>
        <w:rPr>
          <w:bCs/>
          <w:color w:val="auto"/>
          <w:sz w:val="20"/>
          <w:szCs w:val="20"/>
        </w:rPr>
        <w:t xml:space="preserve">(2023) Scientific disciplines and social ontology. </w:t>
      </w:r>
      <w:r>
        <w:rPr>
          <w:bCs/>
          <w:i/>
          <w:color w:val="auto"/>
          <w:sz w:val="20"/>
          <w:szCs w:val="20"/>
        </w:rPr>
        <w:t>Social Ontology and Collective Intentionality 2023</w:t>
      </w:r>
      <w:r>
        <w:rPr>
          <w:bCs/>
          <w:color w:val="auto"/>
          <w:sz w:val="20"/>
          <w:szCs w:val="20"/>
        </w:rPr>
        <w:t>, Stockholm, Sweden.</w:t>
      </w:r>
    </w:p>
    <w:p w14:paraId="4097204F" w14:textId="77777777" w:rsidR="006E2DC4" w:rsidRDefault="006502C1">
      <w:pPr>
        <w:pStyle w:val="Default"/>
        <w:spacing w:after="120"/>
        <w:ind w:left="540" w:hanging="270"/>
        <w:rPr>
          <w:bCs/>
          <w:color w:val="auto"/>
          <w:sz w:val="20"/>
          <w:szCs w:val="20"/>
        </w:rPr>
      </w:pPr>
      <w:r>
        <w:rPr>
          <w:b/>
          <w:bCs/>
          <w:color w:val="auto"/>
          <w:sz w:val="20"/>
          <w:szCs w:val="20"/>
        </w:rPr>
        <w:t xml:space="preserve">Patton, P. E. </w:t>
      </w:r>
      <w:r>
        <w:rPr>
          <w:bCs/>
          <w:color w:val="auto"/>
          <w:sz w:val="20"/>
          <w:szCs w:val="20"/>
        </w:rPr>
        <w:t xml:space="preserve">(2023) Where are colors? Perceptual perspectival realism, </w:t>
      </w:r>
      <w:r>
        <w:rPr>
          <w:bCs/>
          <w:i/>
          <w:color w:val="auto"/>
          <w:sz w:val="20"/>
          <w:szCs w:val="20"/>
        </w:rPr>
        <w:t>Canadian Society for the History and Philosophy of Science</w:t>
      </w:r>
      <w:r>
        <w:rPr>
          <w:bCs/>
          <w:color w:val="auto"/>
          <w:sz w:val="20"/>
          <w:szCs w:val="20"/>
        </w:rPr>
        <w:t>. York University, Toronto, Canada.</w:t>
      </w:r>
    </w:p>
    <w:p w14:paraId="00BF4381" w14:textId="77777777" w:rsidR="006E2DC4" w:rsidRDefault="006502C1">
      <w:pPr>
        <w:pStyle w:val="Default"/>
        <w:spacing w:after="120"/>
        <w:ind w:left="540" w:hanging="270"/>
        <w:rPr>
          <w:bCs/>
          <w:color w:val="auto"/>
          <w:sz w:val="20"/>
          <w:szCs w:val="20"/>
        </w:rPr>
      </w:pPr>
      <w:r>
        <w:rPr>
          <w:b/>
          <w:bCs/>
          <w:color w:val="auto"/>
          <w:sz w:val="20"/>
          <w:szCs w:val="20"/>
        </w:rPr>
        <w:t xml:space="preserve">Patton, P. E. </w:t>
      </w:r>
      <w:r>
        <w:rPr>
          <w:bCs/>
          <w:color w:val="auto"/>
          <w:sz w:val="20"/>
          <w:szCs w:val="20"/>
        </w:rPr>
        <w:t xml:space="preserve">(2023) Perspectival perceptual realism, </w:t>
      </w:r>
      <w:r>
        <w:rPr>
          <w:bCs/>
          <w:i/>
          <w:color w:val="auto"/>
          <w:sz w:val="20"/>
          <w:szCs w:val="20"/>
        </w:rPr>
        <w:t>17</w:t>
      </w:r>
      <w:r>
        <w:rPr>
          <w:bCs/>
          <w:i/>
          <w:color w:val="auto"/>
          <w:sz w:val="20"/>
          <w:szCs w:val="20"/>
          <w:vertAlign w:val="superscript"/>
        </w:rPr>
        <w:t>th</w:t>
      </w:r>
      <w:r>
        <w:rPr>
          <w:bCs/>
          <w:i/>
          <w:color w:val="auto"/>
          <w:sz w:val="20"/>
          <w:szCs w:val="20"/>
        </w:rPr>
        <w:t xml:space="preserve"> International Congress on Logic, Methodology, and Philosophy of Science and Technology</w:t>
      </w:r>
      <w:r>
        <w:rPr>
          <w:bCs/>
          <w:color w:val="auto"/>
          <w:sz w:val="20"/>
          <w:szCs w:val="20"/>
        </w:rPr>
        <w:t>, Buenos Aires, Argentina.</w:t>
      </w:r>
    </w:p>
    <w:p w14:paraId="448D664F" w14:textId="77777777" w:rsidR="006E2DC4" w:rsidRDefault="006502C1">
      <w:pPr>
        <w:pStyle w:val="Default"/>
        <w:spacing w:after="120"/>
        <w:ind w:left="540" w:hanging="270"/>
        <w:rPr>
          <w:bCs/>
          <w:color w:val="auto"/>
          <w:sz w:val="20"/>
          <w:szCs w:val="20"/>
        </w:rPr>
      </w:pPr>
      <w:r>
        <w:rPr>
          <w:b/>
          <w:bCs/>
          <w:color w:val="auto"/>
          <w:sz w:val="20"/>
          <w:szCs w:val="20"/>
        </w:rPr>
        <w:t>Patton, P. E.</w:t>
      </w:r>
      <w:r>
        <w:rPr>
          <w:bCs/>
          <w:color w:val="auto"/>
          <w:sz w:val="20"/>
          <w:szCs w:val="20"/>
        </w:rPr>
        <w:t xml:space="preserve"> (2022) The social ontology of tools and agents in science, </w:t>
      </w:r>
      <w:r>
        <w:rPr>
          <w:bCs/>
          <w:i/>
          <w:color w:val="auto"/>
          <w:sz w:val="20"/>
          <w:szCs w:val="20"/>
        </w:rPr>
        <w:t>Social Ontology and Collective Intentionality 2022,</w:t>
      </w:r>
      <w:r>
        <w:rPr>
          <w:bCs/>
          <w:color w:val="auto"/>
          <w:sz w:val="20"/>
          <w:szCs w:val="20"/>
        </w:rPr>
        <w:t xml:space="preserve"> University of Vienna, Vienna, Austria.</w:t>
      </w:r>
    </w:p>
    <w:p w14:paraId="7F9AB23F" w14:textId="77777777" w:rsidR="006E2DC4" w:rsidRDefault="006502C1">
      <w:pPr>
        <w:pStyle w:val="Default"/>
        <w:spacing w:after="120"/>
        <w:ind w:left="540" w:hanging="270"/>
        <w:rPr>
          <w:bCs/>
          <w:color w:val="auto"/>
          <w:sz w:val="20"/>
          <w:szCs w:val="20"/>
        </w:rPr>
      </w:pPr>
      <w:proofErr w:type="spellStart"/>
      <w:r>
        <w:rPr>
          <w:bCs/>
          <w:color w:val="auto"/>
          <w:sz w:val="20"/>
          <w:szCs w:val="20"/>
        </w:rPr>
        <w:t>Palider</w:t>
      </w:r>
      <w:proofErr w:type="spellEnd"/>
      <w:r>
        <w:rPr>
          <w:bCs/>
          <w:color w:val="auto"/>
          <w:sz w:val="20"/>
          <w:szCs w:val="20"/>
        </w:rPr>
        <w:t xml:space="preserve">, K. </w:t>
      </w:r>
      <w:r>
        <w:rPr>
          <w:b/>
          <w:bCs/>
          <w:color w:val="auto"/>
          <w:sz w:val="20"/>
          <w:szCs w:val="20"/>
        </w:rPr>
        <w:t>Patton, P. E.</w:t>
      </w:r>
      <w:r>
        <w:rPr>
          <w:bCs/>
          <w:color w:val="auto"/>
          <w:sz w:val="20"/>
          <w:szCs w:val="20"/>
        </w:rPr>
        <w:t xml:space="preserve"> and Barseghyan, H. (2022) An ontology of scientific change, </w:t>
      </w:r>
      <w:r>
        <w:rPr>
          <w:bCs/>
          <w:i/>
          <w:color w:val="auto"/>
          <w:sz w:val="20"/>
          <w:szCs w:val="20"/>
        </w:rPr>
        <w:t>Social Ontology and Collective Intentionality 2022</w:t>
      </w:r>
      <w:r>
        <w:rPr>
          <w:bCs/>
          <w:color w:val="auto"/>
          <w:sz w:val="20"/>
          <w:szCs w:val="20"/>
        </w:rPr>
        <w:t>, University of Vienna, Vienna, Austria.</w:t>
      </w:r>
    </w:p>
    <w:p w14:paraId="6CB5267A" w14:textId="77777777" w:rsidR="006E2DC4" w:rsidRDefault="006502C1">
      <w:pPr>
        <w:pStyle w:val="Default"/>
        <w:spacing w:after="120"/>
        <w:ind w:left="540" w:hanging="270"/>
        <w:rPr>
          <w:bCs/>
          <w:color w:val="auto"/>
          <w:sz w:val="20"/>
          <w:szCs w:val="20"/>
        </w:rPr>
      </w:pPr>
      <w:r>
        <w:rPr>
          <w:bCs/>
          <w:color w:val="auto"/>
          <w:sz w:val="20"/>
          <w:szCs w:val="20"/>
        </w:rPr>
        <w:t xml:space="preserve">Scott, C. S., </w:t>
      </w:r>
      <w:r>
        <w:rPr>
          <w:b/>
          <w:bCs/>
          <w:color w:val="auto"/>
          <w:sz w:val="20"/>
          <w:szCs w:val="20"/>
        </w:rPr>
        <w:t>Patton, P. E.</w:t>
      </w:r>
      <w:r>
        <w:rPr>
          <w:bCs/>
          <w:color w:val="auto"/>
          <w:sz w:val="20"/>
          <w:szCs w:val="20"/>
        </w:rPr>
        <w:t xml:space="preserve"> (2022) Diagramming Galen’s arguments in </w:t>
      </w:r>
      <w:r>
        <w:rPr>
          <w:bCs/>
          <w:i/>
          <w:color w:val="auto"/>
          <w:sz w:val="20"/>
          <w:szCs w:val="20"/>
        </w:rPr>
        <w:t xml:space="preserve">De </w:t>
      </w:r>
      <w:proofErr w:type="spellStart"/>
      <w:r>
        <w:rPr>
          <w:bCs/>
          <w:i/>
          <w:color w:val="auto"/>
          <w:sz w:val="20"/>
          <w:szCs w:val="20"/>
        </w:rPr>
        <w:t>usu</w:t>
      </w:r>
      <w:proofErr w:type="spellEnd"/>
      <w:r>
        <w:rPr>
          <w:bCs/>
          <w:i/>
          <w:color w:val="auto"/>
          <w:sz w:val="20"/>
          <w:szCs w:val="20"/>
        </w:rPr>
        <w:t xml:space="preserve"> </w:t>
      </w:r>
      <w:proofErr w:type="spellStart"/>
      <w:r>
        <w:rPr>
          <w:bCs/>
          <w:i/>
          <w:color w:val="auto"/>
          <w:sz w:val="20"/>
          <w:szCs w:val="20"/>
        </w:rPr>
        <w:t>partium</w:t>
      </w:r>
      <w:proofErr w:type="spellEnd"/>
      <w:r>
        <w:rPr>
          <w:bCs/>
          <w:color w:val="auto"/>
          <w:sz w:val="20"/>
          <w:szCs w:val="20"/>
        </w:rPr>
        <w:t xml:space="preserve">, </w:t>
      </w:r>
      <w:r>
        <w:rPr>
          <w:bCs/>
          <w:i/>
          <w:color w:val="auto"/>
          <w:sz w:val="20"/>
          <w:szCs w:val="20"/>
        </w:rPr>
        <w:t>Thirteenth International Conference on the Theory and Application of Diagrams</w:t>
      </w:r>
      <w:r>
        <w:rPr>
          <w:bCs/>
          <w:color w:val="auto"/>
          <w:sz w:val="20"/>
          <w:szCs w:val="20"/>
        </w:rPr>
        <w:t>, Sept. 13-17. Rome, Italy.</w:t>
      </w:r>
    </w:p>
    <w:p w14:paraId="7C91FF71" w14:textId="77777777" w:rsidR="006E2DC4" w:rsidRDefault="006502C1">
      <w:pPr>
        <w:pStyle w:val="Default"/>
        <w:spacing w:after="120"/>
        <w:ind w:left="540" w:hanging="270"/>
        <w:rPr>
          <w:bCs/>
          <w:color w:val="auto"/>
          <w:sz w:val="20"/>
          <w:szCs w:val="20"/>
        </w:rPr>
      </w:pPr>
      <w:r>
        <w:rPr>
          <w:b/>
          <w:bCs/>
          <w:color w:val="auto"/>
          <w:sz w:val="20"/>
          <w:szCs w:val="20"/>
        </w:rPr>
        <w:t>Patton, P. E.</w:t>
      </w:r>
      <w:r>
        <w:rPr>
          <w:bCs/>
          <w:color w:val="auto"/>
          <w:sz w:val="20"/>
          <w:szCs w:val="20"/>
        </w:rPr>
        <w:t xml:space="preserve"> (2022) Disjunctivism: Probing the boundaries of perception, </w:t>
      </w:r>
      <w:r>
        <w:rPr>
          <w:bCs/>
          <w:i/>
          <w:color w:val="auto"/>
          <w:sz w:val="20"/>
          <w:szCs w:val="20"/>
        </w:rPr>
        <w:t>IHPST Graduate Conference 2022</w:t>
      </w:r>
      <w:r>
        <w:rPr>
          <w:bCs/>
          <w:color w:val="auto"/>
          <w:sz w:val="20"/>
          <w:szCs w:val="20"/>
        </w:rPr>
        <w:t>, University of Toronto, Toronto, ON, Canada.</w:t>
      </w:r>
    </w:p>
    <w:p w14:paraId="08018C43" w14:textId="77777777" w:rsidR="006E2DC4" w:rsidRDefault="006502C1">
      <w:pPr>
        <w:pStyle w:val="Default"/>
        <w:spacing w:after="120"/>
        <w:ind w:left="540" w:hanging="270"/>
        <w:rPr>
          <w:bCs/>
          <w:color w:val="auto"/>
          <w:sz w:val="20"/>
          <w:szCs w:val="20"/>
        </w:rPr>
      </w:pPr>
      <w:r>
        <w:rPr>
          <w:bCs/>
          <w:color w:val="auto"/>
          <w:sz w:val="20"/>
          <w:szCs w:val="20"/>
        </w:rPr>
        <w:t xml:space="preserve">Henikoff, C., </w:t>
      </w:r>
      <w:r>
        <w:rPr>
          <w:b/>
          <w:bCs/>
          <w:color w:val="auto"/>
          <w:sz w:val="20"/>
          <w:szCs w:val="20"/>
        </w:rPr>
        <w:t xml:space="preserve">Patton, P. E. </w:t>
      </w:r>
      <w:r>
        <w:rPr>
          <w:bCs/>
          <w:color w:val="auto"/>
          <w:sz w:val="20"/>
          <w:szCs w:val="20"/>
        </w:rPr>
        <w:t xml:space="preserve">(2021) Visualizing inner-sense theories: An application of scientonomic diagramming. Diagrams 2021. </w:t>
      </w:r>
      <w:r>
        <w:rPr>
          <w:bCs/>
          <w:i/>
          <w:color w:val="auto"/>
          <w:sz w:val="20"/>
          <w:szCs w:val="20"/>
        </w:rPr>
        <w:t>The Twelfth International Conference on the Theory and Application of Diagrams</w:t>
      </w:r>
      <w:r>
        <w:rPr>
          <w:bCs/>
          <w:color w:val="auto"/>
          <w:sz w:val="20"/>
          <w:szCs w:val="20"/>
        </w:rPr>
        <w:t>. Sept. 28-30. Virtual Conference.</w:t>
      </w:r>
    </w:p>
    <w:p w14:paraId="3E6EA3B5" w14:textId="77777777" w:rsidR="006E2DC4" w:rsidRDefault="006502C1">
      <w:pPr>
        <w:pStyle w:val="Default"/>
        <w:spacing w:after="120"/>
        <w:ind w:left="540" w:hanging="270"/>
        <w:rPr>
          <w:bCs/>
          <w:color w:val="auto"/>
          <w:sz w:val="20"/>
          <w:szCs w:val="20"/>
        </w:rPr>
      </w:pPr>
      <w:proofErr w:type="spellStart"/>
      <w:r>
        <w:rPr>
          <w:bCs/>
          <w:color w:val="auto"/>
          <w:sz w:val="20"/>
          <w:szCs w:val="20"/>
        </w:rPr>
        <w:t>Palider</w:t>
      </w:r>
      <w:proofErr w:type="spellEnd"/>
      <w:r>
        <w:rPr>
          <w:bCs/>
          <w:color w:val="auto"/>
          <w:sz w:val="20"/>
          <w:szCs w:val="20"/>
        </w:rPr>
        <w:t xml:space="preserve">, K., Barseghyan, H., and </w:t>
      </w:r>
      <w:r>
        <w:rPr>
          <w:b/>
          <w:bCs/>
          <w:color w:val="auto"/>
          <w:sz w:val="20"/>
          <w:szCs w:val="20"/>
        </w:rPr>
        <w:t>Patton, P. E.</w:t>
      </w:r>
      <w:r>
        <w:rPr>
          <w:bCs/>
          <w:color w:val="auto"/>
          <w:sz w:val="20"/>
          <w:szCs w:val="20"/>
        </w:rPr>
        <w:t xml:space="preserve"> (2021) Diagrams for belief systems: A tutorial in notation and application. Diagrams 2021. </w:t>
      </w:r>
      <w:r>
        <w:rPr>
          <w:bCs/>
          <w:i/>
          <w:color w:val="auto"/>
          <w:sz w:val="20"/>
          <w:szCs w:val="20"/>
        </w:rPr>
        <w:t>The Twelfth International Conference on the Theory and Application of Diagrams</w:t>
      </w:r>
      <w:r>
        <w:rPr>
          <w:bCs/>
          <w:color w:val="auto"/>
          <w:sz w:val="20"/>
          <w:szCs w:val="20"/>
        </w:rPr>
        <w:t>, Sept. 28-30. Virtual Conference.</w:t>
      </w:r>
    </w:p>
    <w:p w14:paraId="358B2787" w14:textId="77777777" w:rsidR="006E2DC4" w:rsidRDefault="006502C1">
      <w:pPr>
        <w:pStyle w:val="Default"/>
        <w:spacing w:after="120"/>
        <w:ind w:left="540" w:hanging="270"/>
        <w:rPr>
          <w:bCs/>
          <w:color w:val="auto"/>
          <w:sz w:val="20"/>
          <w:szCs w:val="20"/>
        </w:rPr>
      </w:pPr>
      <w:r>
        <w:rPr>
          <w:b/>
          <w:bCs/>
          <w:color w:val="auto"/>
          <w:sz w:val="20"/>
          <w:szCs w:val="20"/>
        </w:rPr>
        <w:t>Patton, P. E.</w:t>
      </w:r>
      <w:r>
        <w:rPr>
          <w:bCs/>
          <w:color w:val="auto"/>
          <w:sz w:val="20"/>
          <w:szCs w:val="20"/>
        </w:rPr>
        <w:t xml:space="preserve"> (2020) Uncertainties in the study of perception, </w:t>
      </w:r>
      <w:r>
        <w:rPr>
          <w:bCs/>
          <w:i/>
          <w:color w:val="auto"/>
          <w:sz w:val="20"/>
          <w:szCs w:val="20"/>
        </w:rPr>
        <w:t>Binocular Conference 2020</w:t>
      </w:r>
      <w:r>
        <w:rPr>
          <w:bCs/>
          <w:color w:val="auto"/>
          <w:sz w:val="20"/>
          <w:szCs w:val="20"/>
        </w:rPr>
        <w:t>. University of Toronto and York University, Toronto, ON, Canada.</w:t>
      </w:r>
    </w:p>
    <w:p w14:paraId="3678388A" w14:textId="77777777" w:rsidR="006E2DC4" w:rsidRDefault="006502C1">
      <w:pPr>
        <w:pStyle w:val="Default"/>
        <w:spacing w:after="120"/>
        <w:ind w:left="540" w:hanging="270"/>
        <w:rPr>
          <w:bCs/>
          <w:color w:val="auto"/>
          <w:sz w:val="20"/>
          <w:szCs w:val="20"/>
        </w:rPr>
      </w:pPr>
      <w:r>
        <w:rPr>
          <w:b/>
          <w:bCs/>
          <w:color w:val="auto"/>
          <w:sz w:val="20"/>
          <w:szCs w:val="20"/>
        </w:rPr>
        <w:t>Patton, P. E.</w:t>
      </w:r>
      <w:r>
        <w:rPr>
          <w:bCs/>
          <w:color w:val="auto"/>
          <w:sz w:val="20"/>
          <w:szCs w:val="20"/>
        </w:rPr>
        <w:t xml:space="preserve"> (2019) Is the physical world invisible? </w:t>
      </w:r>
      <w:r>
        <w:rPr>
          <w:bCs/>
          <w:i/>
          <w:color w:val="auto"/>
          <w:sz w:val="20"/>
          <w:szCs w:val="20"/>
        </w:rPr>
        <w:t>Binocular Conference 2019</w:t>
      </w:r>
      <w:r>
        <w:rPr>
          <w:bCs/>
          <w:color w:val="auto"/>
          <w:sz w:val="20"/>
          <w:szCs w:val="20"/>
        </w:rPr>
        <w:t>. University of Toronto and York University, Toronto, ON, Canada.</w:t>
      </w:r>
    </w:p>
    <w:p w14:paraId="3D1DDF73" w14:textId="77777777" w:rsidR="006E2DC4" w:rsidRDefault="006502C1">
      <w:pPr>
        <w:pStyle w:val="Default"/>
        <w:spacing w:after="120"/>
        <w:ind w:left="548" w:hanging="274"/>
        <w:rPr>
          <w:b/>
          <w:bCs/>
          <w:color w:val="auto"/>
          <w:sz w:val="20"/>
          <w:szCs w:val="20"/>
        </w:rPr>
      </w:pPr>
      <w:r>
        <w:rPr>
          <w:b/>
          <w:bCs/>
          <w:color w:val="auto"/>
          <w:sz w:val="20"/>
          <w:szCs w:val="20"/>
        </w:rPr>
        <w:lastRenderedPageBreak/>
        <w:t xml:space="preserve">Patton, P. E. </w:t>
      </w:r>
      <w:r>
        <w:rPr>
          <w:color w:val="auto"/>
          <w:sz w:val="20"/>
          <w:szCs w:val="20"/>
        </w:rPr>
        <w:t xml:space="preserve">(2019) Epistemic tools in Scientonomic theory, </w:t>
      </w:r>
      <w:r>
        <w:rPr>
          <w:i/>
          <w:color w:val="auto"/>
          <w:sz w:val="20"/>
          <w:szCs w:val="20"/>
        </w:rPr>
        <w:t>Scientonomy Conference and Workshop</w:t>
      </w:r>
      <w:r>
        <w:rPr>
          <w:color w:val="auto"/>
          <w:sz w:val="20"/>
          <w:szCs w:val="20"/>
        </w:rPr>
        <w:t>, Toronto, ON, Canada.</w:t>
      </w:r>
      <w:r>
        <w:rPr>
          <w:b/>
          <w:bCs/>
          <w:color w:val="auto"/>
          <w:sz w:val="20"/>
          <w:szCs w:val="20"/>
        </w:rPr>
        <w:t xml:space="preserve"> </w:t>
      </w:r>
    </w:p>
    <w:p w14:paraId="3E120609"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(2019) Distributed cognitive systems, emergence, and the social epistemology of science, </w:t>
      </w:r>
      <w:r>
        <w:rPr>
          <w:i/>
          <w:color w:val="auto"/>
          <w:sz w:val="20"/>
          <w:szCs w:val="20"/>
        </w:rPr>
        <w:t>Complexity in the Humanities and the Sciences</w:t>
      </w:r>
      <w:r>
        <w:rPr>
          <w:color w:val="auto"/>
          <w:sz w:val="20"/>
          <w:szCs w:val="20"/>
        </w:rPr>
        <w:t xml:space="preserve">, University of Memphis, Memphis, TN. </w:t>
      </w:r>
    </w:p>
    <w:p w14:paraId="547E5724"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(2017) Affordances as signifiers of the objects of perception, Canadian Society for the History and Philosophy of Science, Toronto, ON, Canada. </w:t>
      </w:r>
    </w:p>
    <w:p w14:paraId="0DE1F20C"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(2013) Ludwig Edinger, the vertebrate series, and the dawn of comparative neuroanatomy, History of Science Society, Notre Dame, Ohio. </w:t>
      </w:r>
    </w:p>
    <w:p w14:paraId="300F7467" w14:textId="77777777" w:rsidR="006E2DC4" w:rsidRDefault="006502C1">
      <w:pPr>
        <w:pStyle w:val="Default"/>
        <w:spacing w:after="120"/>
        <w:ind w:left="533" w:hanging="259"/>
        <w:rPr>
          <w:bCs/>
          <w:color w:val="auto"/>
          <w:sz w:val="20"/>
          <w:szCs w:val="20"/>
        </w:rPr>
      </w:pPr>
      <w:r>
        <w:rPr>
          <w:bCs/>
          <w:color w:val="auto"/>
          <w:sz w:val="20"/>
          <w:szCs w:val="20"/>
        </w:rPr>
        <w:t xml:space="preserve">Tan, D. </w:t>
      </w:r>
      <w:r>
        <w:rPr>
          <w:b/>
          <w:bCs/>
          <w:color w:val="auto"/>
          <w:sz w:val="20"/>
          <w:szCs w:val="20"/>
        </w:rPr>
        <w:t>Patton, P. E.</w:t>
      </w:r>
      <w:r>
        <w:rPr>
          <w:bCs/>
          <w:color w:val="auto"/>
          <w:sz w:val="20"/>
          <w:szCs w:val="20"/>
        </w:rPr>
        <w:t xml:space="preserve"> and Coombs, S. 2010. Are the swimming kinematics of blind cavefish (</w:t>
      </w:r>
      <w:r>
        <w:rPr>
          <w:bCs/>
          <w:i/>
          <w:color w:val="auto"/>
          <w:sz w:val="20"/>
          <w:szCs w:val="20"/>
        </w:rPr>
        <w:t>Astyanax mexicanus</w:t>
      </w:r>
      <w:r>
        <w:rPr>
          <w:bCs/>
          <w:color w:val="auto"/>
          <w:sz w:val="20"/>
          <w:szCs w:val="20"/>
        </w:rPr>
        <w:t xml:space="preserve">) adapted for active flow sensing? </w:t>
      </w:r>
      <w:r>
        <w:rPr>
          <w:bCs/>
          <w:i/>
          <w:color w:val="auto"/>
          <w:sz w:val="20"/>
          <w:szCs w:val="20"/>
        </w:rPr>
        <w:t>Integrative and Comparative Biology</w:t>
      </w:r>
      <w:r>
        <w:rPr>
          <w:bCs/>
          <w:color w:val="auto"/>
          <w:sz w:val="20"/>
          <w:szCs w:val="20"/>
        </w:rPr>
        <w:t>, 50:E302</w:t>
      </w:r>
    </w:p>
    <w:p w14:paraId="5BF1562D" w14:textId="77777777" w:rsidR="006E2DC4" w:rsidRDefault="006502C1">
      <w:pPr>
        <w:pStyle w:val="Default"/>
        <w:spacing w:after="120"/>
        <w:ind w:left="548" w:hanging="274"/>
        <w:rPr>
          <w:color w:val="auto"/>
          <w:sz w:val="20"/>
          <w:szCs w:val="20"/>
        </w:rPr>
      </w:pPr>
      <w:r>
        <w:rPr>
          <w:color w:val="auto"/>
          <w:sz w:val="20"/>
          <w:szCs w:val="20"/>
        </w:rPr>
        <w:t xml:space="preserve">Coombs, S., </w:t>
      </w:r>
      <w:r>
        <w:rPr>
          <w:b/>
          <w:bCs/>
          <w:color w:val="auto"/>
          <w:sz w:val="20"/>
          <w:szCs w:val="20"/>
        </w:rPr>
        <w:t>Patton, P. E.</w:t>
      </w:r>
      <w:r>
        <w:rPr>
          <w:color w:val="auto"/>
          <w:sz w:val="20"/>
          <w:szCs w:val="20"/>
        </w:rPr>
        <w:t xml:space="preserve">, Windsor, S., Sharma, S. (2008) Active hydrodynamic imaging and adaptive motor control by Mexican blind cavefish, </w:t>
      </w:r>
      <w:r>
        <w:rPr>
          <w:i/>
          <w:iCs/>
          <w:color w:val="auto"/>
          <w:sz w:val="20"/>
          <w:szCs w:val="20"/>
        </w:rPr>
        <w:t xml:space="preserve">Astyanax fasciatus, </w:t>
      </w:r>
      <w:r>
        <w:rPr>
          <w:color w:val="auto"/>
          <w:sz w:val="20"/>
          <w:szCs w:val="20"/>
        </w:rPr>
        <w:t xml:space="preserve">when following wall surfaces., </w:t>
      </w:r>
      <w:r>
        <w:rPr>
          <w:i/>
          <w:iCs/>
          <w:color w:val="auto"/>
          <w:sz w:val="20"/>
          <w:szCs w:val="20"/>
        </w:rPr>
        <w:t xml:space="preserve">Fourth International Symposium on Adaptive Motion in Animals and Machines. </w:t>
      </w:r>
      <w:r>
        <w:rPr>
          <w:color w:val="auto"/>
          <w:sz w:val="20"/>
          <w:szCs w:val="20"/>
        </w:rPr>
        <w:t xml:space="preserve">Cleveland, Ohio. </w:t>
      </w:r>
    </w:p>
    <w:p w14:paraId="5483F67B"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Coombs S. (2007) Localizing lateral line sensory cues: Evaluating measures of central tendency for spatially distributed stimulation patterns. </w:t>
      </w:r>
      <w:r>
        <w:rPr>
          <w:i/>
          <w:iCs/>
          <w:color w:val="auto"/>
          <w:sz w:val="20"/>
          <w:szCs w:val="20"/>
        </w:rPr>
        <w:t xml:space="preserve">Eighth International Congress of Neuroethology Conference abstracts. </w:t>
      </w:r>
      <w:r>
        <w:rPr>
          <w:color w:val="auto"/>
          <w:sz w:val="20"/>
          <w:szCs w:val="20"/>
        </w:rPr>
        <w:t xml:space="preserve">Vancouver, Canada. </w:t>
      </w:r>
    </w:p>
    <w:p w14:paraId="6593A95E" w14:textId="77777777" w:rsidR="006E2DC4" w:rsidRDefault="006502C1">
      <w:pPr>
        <w:pStyle w:val="Default"/>
        <w:spacing w:after="120"/>
        <w:ind w:left="548" w:hanging="274"/>
        <w:rPr>
          <w:color w:val="auto"/>
          <w:sz w:val="20"/>
          <w:szCs w:val="20"/>
        </w:rPr>
      </w:pPr>
      <w:r>
        <w:rPr>
          <w:color w:val="auto"/>
          <w:sz w:val="20"/>
          <w:szCs w:val="20"/>
        </w:rPr>
        <w:t xml:space="preserve">Casper, B. M. and </w:t>
      </w:r>
      <w:r>
        <w:rPr>
          <w:b/>
          <w:bCs/>
          <w:color w:val="auto"/>
          <w:sz w:val="20"/>
          <w:szCs w:val="20"/>
        </w:rPr>
        <w:t xml:space="preserve">Patton, P. E. </w:t>
      </w:r>
      <w:r>
        <w:rPr>
          <w:color w:val="auto"/>
          <w:sz w:val="20"/>
          <w:szCs w:val="20"/>
        </w:rPr>
        <w:t xml:space="preserve">(2007) Obstacle avoidance behavior in the blind cave fish, </w:t>
      </w:r>
      <w:r>
        <w:rPr>
          <w:i/>
          <w:iCs/>
          <w:color w:val="auto"/>
          <w:sz w:val="20"/>
          <w:szCs w:val="20"/>
        </w:rPr>
        <w:t>Astyanax fasciatus. American Society of Ichthyologists and Herpetologists Conference abstracts</w:t>
      </w:r>
      <w:r>
        <w:rPr>
          <w:color w:val="auto"/>
          <w:sz w:val="20"/>
          <w:szCs w:val="20"/>
        </w:rPr>
        <w:t xml:space="preserve">. St. Louis, Missouri. </w:t>
      </w:r>
    </w:p>
    <w:p w14:paraId="6CD56F6F" w14:textId="77777777" w:rsidR="006E2DC4" w:rsidRDefault="006502C1">
      <w:pPr>
        <w:pStyle w:val="Default"/>
        <w:spacing w:after="120"/>
        <w:ind w:left="548" w:hanging="274"/>
        <w:rPr>
          <w:color w:val="auto"/>
          <w:sz w:val="20"/>
          <w:szCs w:val="20"/>
        </w:rPr>
      </w:pPr>
      <w:r>
        <w:rPr>
          <w:color w:val="auto"/>
          <w:sz w:val="20"/>
          <w:szCs w:val="20"/>
        </w:rPr>
        <w:t xml:space="preserve">Anastasio, T.J. and </w:t>
      </w:r>
      <w:r>
        <w:rPr>
          <w:b/>
          <w:bCs/>
          <w:color w:val="auto"/>
          <w:sz w:val="20"/>
          <w:szCs w:val="20"/>
        </w:rPr>
        <w:t xml:space="preserve">Patton, P.E. </w:t>
      </w:r>
      <w:r>
        <w:rPr>
          <w:color w:val="auto"/>
          <w:sz w:val="20"/>
          <w:szCs w:val="20"/>
        </w:rPr>
        <w:t>(2001) Computing multisensory target probabilities on a neural map. Abstracts of Papers for the Conference of the Engineering in Medicine and Biology Society of the IEEE, Istanbul, Turkey,</w:t>
      </w:r>
    </w:p>
    <w:p w14:paraId="5320F1EE" w14:textId="77777777" w:rsidR="006E2DC4" w:rsidRDefault="006502C1">
      <w:pPr>
        <w:pStyle w:val="Default"/>
        <w:spacing w:after="120"/>
        <w:ind w:left="548" w:hanging="274"/>
        <w:rPr>
          <w:color w:val="auto"/>
          <w:sz w:val="20"/>
          <w:szCs w:val="20"/>
        </w:rPr>
      </w:pPr>
      <w:r>
        <w:rPr>
          <w:b/>
          <w:bCs/>
          <w:color w:val="auto"/>
          <w:sz w:val="20"/>
          <w:szCs w:val="20"/>
        </w:rPr>
        <w:t xml:space="preserve">P. E. Patton </w:t>
      </w:r>
      <w:r>
        <w:rPr>
          <w:color w:val="auto"/>
          <w:sz w:val="20"/>
          <w:szCs w:val="20"/>
        </w:rPr>
        <w:t xml:space="preserve">and T. Anastasio, 2001. Multisensory enhancement in the superior colliculus: Deriving simple neural implementations of the Bayes' Rule model. </w:t>
      </w:r>
      <w:r>
        <w:rPr>
          <w:i/>
          <w:iCs/>
          <w:color w:val="auto"/>
          <w:sz w:val="20"/>
          <w:szCs w:val="20"/>
        </w:rPr>
        <w:t xml:space="preserve">Computational Neural Systems 2001, </w:t>
      </w:r>
      <w:r>
        <w:rPr>
          <w:color w:val="auto"/>
          <w:sz w:val="20"/>
          <w:szCs w:val="20"/>
        </w:rPr>
        <w:t xml:space="preserve">Pacific Grove, Calif. </w:t>
      </w:r>
      <w:r>
        <w:rPr>
          <w:i/>
          <w:iCs/>
          <w:color w:val="auto"/>
          <w:sz w:val="20"/>
          <w:szCs w:val="20"/>
        </w:rPr>
        <w:t>Conference Proceedings</w:t>
      </w:r>
      <w:r>
        <w:rPr>
          <w:color w:val="auto"/>
          <w:sz w:val="20"/>
          <w:szCs w:val="20"/>
        </w:rPr>
        <w:t xml:space="preserve">. </w:t>
      </w:r>
    </w:p>
    <w:p w14:paraId="31EE1400" w14:textId="77777777" w:rsidR="006E2DC4" w:rsidRDefault="006502C1">
      <w:pPr>
        <w:pStyle w:val="Default"/>
        <w:spacing w:after="120"/>
        <w:ind w:left="548" w:hanging="274"/>
        <w:rPr>
          <w:color w:val="auto"/>
          <w:sz w:val="20"/>
          <w:szCs w:val="20"/>
        </w:rPr>
      </w:pPr>
      <w:r>
        <w:rPr>
          <w:b/>
          <w:bCs/>
          <w:color w:val="auto"/>
          <w:sz w:val="20"/>
          <w:szCs w:val="20"/>
        </w:rPr>
        <w:t xml:space="preserve">P. E. Patton </w:t>
      </w:r>
      <w:r>
        <w:rPr>
          <w:color w:val="auto"/>
          <w:sz w:val="20"/>
          <w:szCs w:val="20"/>
        </w:rPr>
        <w:t xml:space="preserve">and T. Anastasio, 2000. A perceptron model of multisensory enhancement in the superior colliculus. </w:t>
      </w:r>
      <w:r>
        <w:rPr>
          <w:i/>
          <w:iCs/>
          <w:color w:val="auto"/>
          <w:sz w:val="20"/>
          <w:szCs w:val="20"/>
        </w:rPr>
        <w:t xml:space="preserve">Society for Neuroscience Abstracts </w:t>
      </w:r>
      <w:r>
        <w:rPr>
          <w:color w:val="auto"/>
          <w:sz w:val="20"/>
          <w:szCs w:val="20"/>
        </w:rPr>
        <w:t xml:space="preserve">26:1222. </w:t>
      </w:r>
    </w:p>
    <w:p w14:paraId="158203FE" w14:textId="77777777" w:rsidR="006E2DC4" w:rsidRDefault="006502C1">
      <w:pPr>
        <w:pStyle w:val="Default"/>
        <w:spacing w:after="120"/>
        <w:ind w:left="548" w:hanging="274"/>
        <w:rPr>
          <w:color w:val="auto"/>
          <w:sz w:val="20"/>
          <w:szCs w:val="20"/>
        </w:rPr>
      </w:pPr>
      <w:r>
        <w:rPr>
          <w:b/>
          <w:bCs/>
          <w:color w:val="auto"/>
          <w:sz w:val="20"/>
          <w:szCs w:val="20"/>
        </w:rPr>
        <w:t xml:space="preserve">P. E. Patton </w:t>
      </w:r>
      <w:r>
        <w:rPr>
          <w:color w:val="auto"/>
          <w:sz w:val="20"/>
          <w:szCs w:val="20"/>
        </w:rPr>
        <w:t xml:space="preserve">and T. Anastasio, 2000. A perceptron model of multisensory enhancement in the superior colliculus. </w:t>
      </w:r>
      <w:r>
        <w:rPr>
          <w:i/>
          <w:iCs/>
          <w:color w:val="auto"/>
          <w:sz w:val="20"/>
          <w:szCs w:val="20"/>
        </w:rPr>
        <w:t xml:space="preserve">Society for Neuroscience Abstracts </w:t>
      </w:r>
      <w:r>
        <w:rPr>
          <w:color w:val="auto"/>
          <w:sz w:val="20"/>
          <w:szCs w:val="20"/>
        </w:rPr>
        <w:t xml:space="preserve">26:1222. </w:t>
      </w:r>
    </w:p>
    <w:p w14:paraId="37DFDF65" w14:textId="77777777" w:rsidR="006E2DC4" w:rsidRDefault="006502C1">
      <w:pPr>
        <w:pStyle w:val="Default"/>
        <w:spacing w:after="120"/>
        <w:ind w:left="548" w:hanging="274"/>
        <w:rPr>
          <w:color w:val="auto"/>
          <w:sz w:val="20"/>
          <w:szCs w:val="20"/>
        </w:rPr>
      </w:pPr>
      <w:r>
        <w:rPr>
          <w:color w:val="auto"/>
          <w:sz w:val="20"/>
          <w:szCs w:val="20"/>
        </w:rPr>
        <w:t xml:space="preserve">Collins, G. J., E. C. Carswell, </w:t>
      </w:r>
      <w:r>
        <w:rPr>
          <w:b/>
          <w:bCs/>
          <w:color w:val="auto"/>
          <w:sz w:val="20"/>
          <w:szCs w:val="20"/>
        </w:rPr>
        <w:t>P. E. Patton</w:t>
      </w:r>
      <w:r>
        <w:rPr>
          <w:color w:val="auto"/>
          <w:sz w:val="20"/>
          <w:szCs w:val="20"/>
        </w:rPr>
        <w:t xml:space="preserve">, and A. </w:t>
      </w:r>
      <w:proofErr w:type="spellStart"/>
      <w:r>
        <w:rPr>
          <w:color w:val="auto"/>
          <w:sz w:val="20"/>
          <w:szCs w:val="20"/>
        </w:rPr>
        <w:t>Weerasuriya</w:t>
      </w:r>
      <w:proofErr w:type="spellEnd"/>
      <w:r>
        <w:rPr>
          <w:color w:val="auto"/>
          <w:sz w:val="20"/>
          <w:szCs w:val="20"/>
        </w:rPr>
        <w:t xml:space="preserve">, 2000. Frogs steer their tongues to capture prey in the lateral visual field. </w:t>
      </w:r>
      <w:r>
        <w:rPr>
          <w:i/>
          <w:iCs/>
          <w:color w:val="auto"/>
          <w:sz w:val="20"/>
          <w:szCs w:val="20"/>
        </w:rPr>
        <w:t xml:space="preserve">Society for Neuroscience Abstracts </w:t>
      </w:r>
      <w:r>
        <w:rPr>
          <w:color w:val="auto"/>
          <w:sz w:val="20"/>
          <w:szCs w:val="20"/>
        </w:rPr>
        <w:t xml:space="preserve">26:487. </w:t>
      </w:r>
    </w:p>
    <w:p w14:paraId="228A0168" w14:textId="77777777" w:rsidR="006E2DC4" w:rsidRDefault="006502C1">
      <w:pPr>
        <w:pStyle w:val="Default"/>
        <w:spacing w:after="120"/>
        <w:ind w:left="548" w:hanging="274"/>
        <w:rPr>
          <w:i/>
          <w:iCs/>
          <w:color w:val="auto"/>
          <w:sz w:val="20"/>
          <w:szCs w:val="20"/>
        </w:rPr>
      </w:pPr>
      <w:r>
        <w:rPr>
          <w:color w:val="auto"/>
          <w:sz w:val="20"/>
          <w:szCs w:val="20"/>
        </w:rPr>
        <w:t xml:space="preserve">Anastasio, T., </w:t>
      </w:r>
      <w:r>
        <w:rPr>
          <w:b/>
          <w:bCs/>
          <w:color w:val="auto"/>
          <w:sz w:val="20"/>
          <w:szCs w:val="20"/>
        </w:rPr>
        <w:t xml:space="preserve">P. E. Patton, </w:t>
      </w:r>
      <w:r>
        <w:rPr>
          <w:color w:val="auto"/>
          <w:sz w:val="20"/>
          <w:szCs w:val="20"/>
        </w:rPr>
        <w:t xml:space="preserve">K. Belkacem-Boussaid, 1999. Modeling multisensory enhancement in the superior colliculus using Baye's rule. </w:t>
      </w:r>
      <w:r>
        <w:rPr>
          <w:i/>
          <w:iCs/>
          <w:color w:val="auto"/>
          <w:sz w:val="20"/>
          <w:szCs w:val="20"/>
        </w:rPr>
        <w:t>Third International Conference on Cognitive and Neural Systems Proceedings.</w:t>
      </w:r>
    </w:p>
    <w:p w14:paraId="2364B2D9" w14:textId="77777777" w:rsidR="006E2DC4" w:rsidRDefault="006502C1">
      <w:pPr>
        <w:pStyle w:val="Default"/>
        <w:spacing w:after="120"/>
        <w:ind w:left="548" w:hanging="274"/>
        <w:rPr>
          <w:color w:val="auto"/>
          <w:sz w:val="20"/>
          <w:szCs w:val="20"/>
        </w:rPr>
      </w:pPr>
      <w:r>
        <w:rPr>
          <w:color w:val="auto"/>
          <w:sz w:val="20"/>
          <w:szCs w:val="20"/>
        </w:rPr>
        <w:t xml:space="preserve">Anastasio, T., </w:t>
      </w:r>
      <w:r>
        <w:rPr>
          <w:b/>
          <w:bCs/>
          <w:color w:val="auto"/>
          <w:sz w:val="20"/>
          <w:szCs w:val="20"/>
        </w:rPr>
        <w:t>P. E. Patton</w:t>
      </w:r>
      <w:r>
        <w:rPr>
          <w:color w:val="auto"/>
          <w:sz w:val="20"/>
          <w:szCs w:val="20"/>
        </w:rPr>
        <w:t xml:space="preserve">, and K. Belkacem-Boussaid, 1999. A probabilistic interpretation of multisensory enhancement in the superior colliculus. </w:t>
      </w:r>
      <w:r>
        <w:rPr>
          <w:i/>
          <w:iCs/>
          <w:color w:val="auto"/>
          <w:sz w:val="20"/>
          <w:szCs w:val="20"/>
        </w:rPr>
        <w:t xml:space="preserve">Society for Neuroscience Abstracts </w:t>
      </w:r>
      <w:r>
        <w:rPr>
          <w:color w:val="auto"/>
          <w:sz w:val="20"/>
          <w:szCs w:val="20"/>
        </w:rPr>
        <w:t xml:space="preserve">25: 1413. </w:t>
      </w:r>
    </w:p>
    <w:p w14:paraId="692DEDEB"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A. </w:t>
      </w:r>
      <w:proofErr w:type="spellStart"/>
      <w:r>
        <w:rPr>
          <w:color w:val="auto"/>
          <w:sz w:val="20"/>
          <w:szCs w:val="20"/>
        </w:rPr>
        <w:t>Weerasuriya</w:t>
      </w:r>
      <w:proofErr w:type="spellEnd"/>
      <w:r>
        <w:rPr>
          <w:color w:val="auto"/>
          <w:sz w:val="20"/>
          <w:szCs w:val="20"/>
        </w:rPr>
        <w:t xml:space="preserve">. 1997. Prey capture in the frog </w:t>
      </w:r>
      <w:r>
        <w:rPr>
          <w:i/>
          <w:iCs/>
          <w:color w:val="auto"/>
          <w:sz w:val="20"/>
          <w:szCs w:val="20"/>
        </w:rPr>
        <w:t>Rana pipiens</w:t>
      </w:r>
      <w:r>
        <w:rPr>
          <w:color w:val="auto"/>
          <w:sz w:val="20"/>
          <w:szCs w:val="20"/>
        </w:rPr>
        <w:t xml:space="preserve">: Lunge parameters determine adaptation to prey distance. </w:t>
      </w:r>
      <w:r>
        <w:rPr>
          <w:i/>
          <w:iCs/>
          <w:color w:val="auto"/>
          <w:sz w:val="20"/>
          <w:szCs w:val="20"/>
        </w:rPr>
        <w:t xml:space="preserve">Society for Neuroscience Abstracts </w:t>
      </w:r>
      <w:r>
        <w:rPr>
          <w:color w:val="auto"/>
          <w:sz w:val="20"/>
          <w:szCs w:val="20"/>
        </w:rPr>
        <w:t xml:space="preserve">23: 2135. </w:t>
      </w:r>
    </w:p>
    <w:p w14:paraId="220D4E54"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A. </w:t>
      </w:r>
      <w:proofErr w:type="spellStart"/>
      <w:r>
        <w:rPr>
          <w:color w:val="auto"/>
          <w:sz w:val="20"/>
          <w:szCs w:val="20"/>
        </w:rPr>
        <w:t>Weerasuriya</w:t>
      </w:r>
      <w:proofErr w:type="spellEnd"/>
      <w:r>
        <w:rPr>
          <w:color w:val="auto"/>
          <w:sz w:val="20"/>
          <w:szCs w:val="20"/>
        </w:rPr>
        <w:t xml:space="preserve">. 1996. Prey capture efficiency in normal and monocular frogs. </w:t>
      </w:r>
      <w:r>
        <w:rPr>
          <w:i/>
          <w:iCs/>
          <w:color w:val="auto"/>
          <w:sz w:val="20"/>
          <w:szCs w:val="20"/>
        </w:rPr>
        <w:t xml:space="preserve">Society for Neuroscience Abstracts </w:t>
      </w:r>
      <w:r>
        <w:rPr>
          <w:color w:val="auto"/>
          <w:sz w:val="20"/>
          <w:szCs w:val="20"/>
        </w:rPr>
        <w:t xml:space="preserve">22:448. </w:t>
      </w:r>
    </w:p>
    <w:p w14:paraId="7382ACF3"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B. McNaughton. 1995. Towards a computational model of the hippocampal formation incorporating realistic anatomical connectivity: Ammon’s horn area CA1 and the subiculum. </w:t>
      </w:r>
      <w:r>
        <w:rPr>
          <w:i/>
          <w:iCs/>
          <w:color w:val="auto"/>
          <w:sz w:val="20"/>
          <w:szCs w:val="20"/>
        </w:rPr>
        <w:t xml:space="preserve">Society for Neuroscience Abstracts. </w:t>
      </w:r>
      <w:r>
        <w:rPr>
          <w:color w:val="auto"/>
          <w:sz w:val="20"/>
          <w:szCs w:val="20"/>
        </w:rPr>
        <w:t xml:space="preserve">21:942. </w:t>
      </w:r>
    </w:p>
    <w:p w14:paraId="7731EE92"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B. McNaughton. 1994. Towards a computational model of the hippocampal formation incorporating realistic anatomical connectivity: Ammon’s horn area CA3. </w:t>
      </w:r>
      <w:r>
        <w:rPr>
          <w:i/>
          <w:iCs/>
          <w:color w:val="auto"/>
          <w:sz w:val="20"/>
          <w:szCs w:val="20"/>
        </w:rPr>
        <w:t>Society for Neuroscience Abstracts</w:t>
      </w:r>
      <w:r>
        <w:rPr>
          <w:color w:val="auto"/>
          <w:sz w:val="20"/>
          <w:szCs w:val="20"/>
        </w:rPr>
        <w:t xml:space="preserve">. 20: 1206. </w:t>
      </w:r>
    </w:p>
    <w:p w14:paraId="519A4076"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B. McNaughton. 1993. Towards a computational model of the hippocampal formation incorporating realistic anatomical connectivity. </w:t>
      </w:r>
      <w:r>
        <w:rPr>
          <w:i/>
          <w:iCs/>
          <w:color w:val="auto"/>
          <w:sz w:val="20"/>
          <w:szCs w:val="20"/>
        </w:rPr>
        <w:t>Society for Neuroscience Abstracts</w:t>
      </w:r>
      <w:r>
        <w:rPr>
          <w:color w:val="auto"/>
          <w:sz w:val="20"/>
          <w:szCs w:val="20"/>
        </w:rPr>
        <w:t xml:space="preserve">. 19:795. </w:t>
      </w:r>
    </w:p>
    <w:p w14:paraId="25A7DE96" w14:textId="77777777" w:rsidR="006E2DC4" w:rsidRDefault="006502C1">
      <w:pPr>
        <w:pStyle w:val="Default"/>
        <w:spacing w:after="120"/>
        <w:ind w:left="548" w:hanging="274"/>
        <w:rPr>
          <w:color w:val="auto"/>
          <w:sz w:val="20"/>
          <w:szCs w:val="20"/>
        </w:rPr>
      </w:pPr>
      <w:r>
        <w:rPr>
          <w:b/>
          <w:bCs/>
          <w:color w:val="auto"/>
          <w:sz w:val="20"/>
          <w:szCs w:val="20"/>
        </w:rPr>
        <w:lastRenderedPageBreak/>
        <w:t xml:space="preserve">Patton, P. E., </w:t>
      </w:r>
      <w:r>
        <w:rPr>
          <w:color w:val="auto"/>
          <w:sz w:val="20"/>
          <w:szCs w:val="20"/>
        </w:rPr>
        <w:t xml:space="preserve">E. Thomas, and R. E. Wyatt. 1990. A computational model of space-time signal propagation in the visual cortex. </w:t>
      </w:r>
      <w:r>
        <w:rPr>
          <w:i/>
          <w:iCs/>
          <w:color w:val="auto"/>
          <w:sz w:val="20"/>
          <w:szCs w:val="20"/>
        </w:rPr>
        <w:t>Society for Neuroscience Abstracts</w:t>
      </w:r>
      <w:r>
        <w:rPr>
          <w:color w:val="auto"/>
          <w:sz w:val="20"/>
          <w:szCs w:val="20"/>
        </w:rPr>
        <w:t xml:space="preserve">. 16:230. </w:t>
      </w:r>
    </w:p>
    <w:p w14:paraId="3412F3AA"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P. Grobstein. 1986. Forebrain modulation of orienting circuitry in the frog: involvement of the striatum. </w:t>
      </w:r>
      <w:r>
        <w:rPr>
          <w:i/>
          <w:iCs/>
          <w:color w:val="auto"/>
          <w:sz w:val="20"/>
          <w:szCs w:val="20"/>
        </w:rPr>
        <w:t>Society for Neuroscience Abstracts</w:t>
      </w:r>
      <w:r>
        <w:rPr>
          <w:color w:val="auto"/>
          <w:sz w:val="20"/>
          <w:szCs w:val="20"/>
        </w:rPr>
        <w:t xml:space="preserve">. 12:107 </w:t>
      </w:r>
    </w:p>
    <w:p w14:paraId="561A8C0F" w14:textId="77777777" w:rsidR="006E2DC4" w:rsidRDefault="006502C1">
      <w:pPr>
        <w:pStyle w:val="Default"/>
        <w:spacing w:after="120"/>
        <w:ind w:left="548" w:hanging="274"/>
        <w:rPr>
          <w:color w:val="auto"/>
          <w:sz w:val="20"/>
          <w:szCs w:val="20"/>
        </w:rPr>
      </w:pPr>
      <w:r>
        <w:rPr>
          <w:b/>
          <w:bCs/>
          <w:color w:val="auto"/>
          <w:sz w:val="20"/>
          <w:szCs w:val="20"/>
        </w:rPr>
        <w:t xml:space="preserve">Patton, P. E. </w:t>
      </w:r>
      <w:r>
        <w:rPr>
          <w:color w:val="auto"/>
          <w:sz w:val="20"/>
          <w:szCs w:val="20"/>
        </w:rPr>
        <w:t xml:space="preserve">and P. Grobstein. 1984. Forebrain involvement in prey orienting behavior in the frog. </w:t>
      </w:r>
      <w:r>
        <w:rPr>
          <w:i/>
          <w:iCs/>
          <w:color w:val="auto"/>
          <w:sz w:val="20"/>
          <w:szCs w:val="20"/>
        </w:rPr>
        <w:t xml:space="preserve">Society for Neuroscience Abstracts. </w:t>
      </w:r>
      <w:r>
        <w:rPr>
          <w:color w:val="auto"/>
          <w:sz w:val="20"/>
          <w:szCs w:val="20"/>
        </w:rPr>
        <w:t xml:space="preserve">10:61 </w:t>
      </w:r>
    </w:p>
    <w:p w14:paraId="537C0A58" w14:textId="77777777" w:rsidR="006E2DC4" w:rsidRDefault="006502C1">
      <w:pPr>
        <w:tabs>
          <w:tab w:val="left" w:pos="1760"/>
        </w:tabs>
        <w:rPr>
          <w:rFonts w:ascii="Garamond" w:hAnsi="Garamond" w:cs="Times New Roman"/>
          <w:smallCaps/>
          <w:sz w:val="22"/>
          <w:szCs w:val="22"/>
        </w:rPr>
      </w:pPr>
      <w:r>
        <w:rPr>
          <w:rFonts w:ascii="Garamond" w:hAnsi="Garamond" w:cs="Times New Roman"/>
          <w:smallCaps/>
          <w:sz w:val="22"/>
          <w:szCs w:val="22"/>
        </w:rPr>
        <w:t>Encyclopedia articles</w:t>
      </w:r>
    </w:p>
    <w:p w14:paraId="58A5A537" w14:textId="77777777" w:rsidR="006E2DC4" w:rsidRDefault="006502C1">
      <w:pPr>
        <w:pStyle w:val="Default"/>
        <w:ind w:left="270"/>
        <w:rPr>
          <w:sz w:val="20"/>
          <w:szCs w:val="20"/>
        </w:rPr>
      </w:pPr>
      <w:r>
        <w:rPr>
          <w:sz w:val="20"/>
          <w:szCs w:val="20"/>
        </w:rPr>
        <w:t xml:space="preserve">Co-editor in Chief of the </w:t>
      </w:r>
      <w:r>
        <w:rPr>
          <w:i/>
          <w:sz w:val="20"/>
          <w:szCs w:val="20"/>
        </w:rPr>
        <w:t xml:space="preserve">Encyclopedia of Scientonomy </w:t>
      </w:r>
      <w:r>
        <w:rPr>
          <w:sz w:val="20"/>
          <w:szCs w:val="20"/>
        </w:rPr>
        <w:t xml:space="preserve">and co-author of more than 300 articles. </w:t>
      </w:r>
      <w:hyperlink r:id="rId35">
        <w:r>
          <w:rPr>
            <w:rStyle w:val="Hyperlink"/>
            <w:sz w:val="20"/>
            <w:szCs w:val="20"/>
          </w:rPr>
          <w:t>https://www.scientowiki.com/Main_Page</w:t>
        </w:r>
      </w:hyperlink>
    </w:p>
    <w:p w14:paraId="65C00140" w14:textId="77777777" w:rsidR="006E2DC4" w:rsidRDefault="006E2DC4">
      <w:pPr>
        <w:tabs>
          <w:tab w:val="left" w:pos="1760"/>
        </w:tabs>
        <w:rPr>
          <w:rFonts w:ascii="Garamond" w:hAnsi="Garamond" w:cs="Times New Roman"/>
          <w:smallCaps/>
          <w:sz w:val="22"/>
          <w:szCs w:val="22"/>
        </w:rPr>
      </w:pPr>
    </w:p>
    <w:p w14:paraId="11FCDF07" w14:textId="77777777" w:rsidR="006E2DC4" w:rsidRDefault="006502C1">
      <w:pPr>
        <w:tabs>
          <w:tab w:val="left" w:pos="1760"/>
        </w:tabs>
        <w:rPr>
          <w:rFonts w:ascii="Garamond" w:hAnsi="Garamond" w:cs="Times New Roman"/>
          <w:smallCaps/>
          <w:sz w:val="22"/>
          <w:szCs w:val="22"/>
        </w:rPr>
      </w:pPr>
      <w:r>
        <w:rPr>
          <w:rFonts w:ascii="Garamond" w:hAnsi="Garamond" w:cs="Times New Roman"/>
          <w:smallCaps/>
          <w:sz w:val="22"/>
          <w:szCs w:val="22"/>
        </w:rPr>
        <w:t>Feature Magazine and website articles</w:t>
      </w:r>
    </w:p>
    <w:p w14:paraId="2D04BCCD" w14:textId="77777777" w:rsidR="006E2DC4" w:rsidRDefault="00BB512E">
      <w:pPr>
        <w:pStyle w:val="Default"/>
        <w:spacing w:after="115"/>
        <w:ind w:left="360"/>
        <w:rPr>
          <w:sz w:val="20"/>
          <w:szCs w:val="20"/>
        </w:rPr>
      </w:pPr>
      <w:r>
        <w:rPr>
          <w:sz w:val="20"/>
          <w:szCs w:val="20"/>
        </w:rPr>
        <w:t>I have authored 21 feature magazine articles, mostly on astrobiology related topics.</w:t>
      </w:r>
    </w:p>
    <w:p w14:paraId="29CBD339" w14:textId="77777777" w:rsidR="006E2DC4" w:rsidRDefault="006502C1">
      <w:pPr>
        <w:pStyle w:val="Default"/>
        <w:spacing w:after="115"/>
        <w:ind w:left="548" w:hanging="274"/>
      </w:pPr>
      <w:r>
        <w:rPr>
          <w:b/>
          <w:bCs/>
          <w:sz w:val="20"/>
          <w:szCs w:val="20"/>
        </w:rPr>
        <w:t>Patton, P. E.</w:t>
      </w:r>
      <w:r>
        <w:rPr>
          <w:bCs/>
          <w:sz w:val="20"/>
          <w:szCs w:val="20"/>
        </w:rPr>
        <w:t>,</w:t>
      </w:r>
      <w:r>
        <w:rPr>
          <w:b/>
          <w:bCs/>
          <w:sz w:val="20"/>
          <w:szCs w:val="20"/>
        </w:rPr>
        <w:t xml:space="preserve"> </w:t>
      </w:r>
      <w:r>
        <w:rPr>
          <w:sz w:val="20"/>
          <w:szCs w:val="20"/>
        </w:rPr>
        <w:t xml:space="preserve">June, 2018, Language in the Cosmos I: Is universal grammar </w:t>
      </w:r>
      <w:r>
        <w:rPr>
          <w:i/>
          <w:iCs/>
          <w:sz w:val="20"/>
          <w:szCs w:val="20"/>
        </w:rPr>
        <w:t xml:space="preserve">really </w:t>
      </w:r>
      <w:r>
        <w:rPr>
          <w:sz w:val="20"/>
          <w:szCs w:val="20"/>
        </w:rPr>
        <w:t xml:space="preserve">universal? </w:t>
      </w:r>
      <w:r>
        <w:rPr>
          <w:i/>
          <w:iCs/>
          <w:sz w:val="20"/>
          <w:szCs w:val="20"/>
        </w:rPr>
        <w:t>Universe Today</w:t>
      </w:r>
      <w:r>
        <w:rPr>
          <w:sz w:val="20"/>
          <w:szCs w:val="20"/>
        </w:rPr>
        <w:t xml:space="preserve">. </w:t>
      </w:r>
      <w:hyperlink r:id="rId36">
        <w:r>
          <w:rPr>
            <w:rStyle w:val="Hyperlink"/>
            <w:sz w:val="20"/>
            <w:szCs w:val="20"/>
          </w:rPr>
          <w:t>https://www.universetoday.com/articles/universal-grammar-really-universal</w:t>
        </w:r>
      </w:hyperlink>
    </w:p>
    <w:p w14:paraId="0B7307E1" w14:textId="77777777" w:rsidR="006E2DC4" w:rsidRDefault="006502C1">
      <w:pPr>
        <w:pStyle w:val="Default"/>
        <w:spacing w:after="120"/>
        <w:ind w:left="548" w:hanging="274"/>
        <w:rPr>
          <w:sz w:val="20"/>
          <w:szCs w:val="20"/>
        </w:rPr>
      </w:pPr>
      <w:r>
        <w:rPr>
          <w:b/>
          <w:bCs/>
          <w:sz w:val="20"/>
          <w:szCs w:val="20"/>
        </w:rPr>
        <w:t>Patton, P. E.</w:t>
      </w:r>
      <w:r>
        <w:rPr>
          <w:bCs/>
          <w:sz w:val="20"/>
          <w:szCs w:val="20"/>
        </w:rPr>
        <w:t>,</w:t>
      </w:r>
      <w:r>
        <w:rPr>
          <w:b/>
          <w:bCs/>
          <w:sz w:val="20"/>
          <w:szCs w:val="20"/>
        </w:rPr>
        <w:t xml:space="preserve"> </w:t>
      </w:r>
      <w:r>
        <w:rPr>
          <w:sz w:val="20"/>
          <w:szCs w:val="20"/>
        </w:rPr>
        <w:t xml:space="preserve">June, 2018 Language in the Cosmos II: Hello there GJ273b. </w:t>
      </w:r>
      <w:r>
        <w:rPr>
          <w:i/>
          <w:iCs/>
          <w:sz w:val="20"/>
          <w:szCs w:val="20"/>
        </w:rPr>
        <w:t>Universe Today</w:t>
      </w:r>
      <w:r>
        <w:rPr>
          <w:sz w:val="20"/>
          <w:szCs w:val="20"/>
        </w:rPr>
        <w:t xml:space="preserve">. </w:t>
      </w:r>
      <w:hyperlink r:id="rId37">
        <w:r>
          <w:rPr>
            <w:rStyle w:val="Hyperlink"/>
            <w:sz w:val="20"/>
            <w:szCs w:val="20"/>
          </w:rPr>
          <w:t>https://www.universetoday.com/articles/language-cosmos-hello-gj273b</w:t>
        </w:r>
      </w:hyperlink>
    </w:p>
    <w:p w14:paraId="5701F1DE" w14:textId="77777777" w:rsidR="006E2DC4" w:rsidRDefault="006502C1">
      <w:pPr>
        <w:pStyle w:val="Default"/>
        <w:spacing w:after="120"/>
        <w:ind w:left="548" w:hanging="274"/>
        <w:rPr>
          <w:sz w:val="20"/>
          <w:szCs w:val="20"/>
        </w:rPr>
      </w:pPr>
      <w:r>
        <w:rPr>
          <w:b/>
          <w:sz w:val="20"/>
          <w:szCs w:val="20"/>
        </w:rPr>
        <w:t>Patton, P. E.</w:t>
      </w:r>
      <w:r>
        <w:rPr>
          <w:bCs/>
          <w:sz w:val="20"/>
          <w:szCs w:val="20"/>
        </w:rPr>
        <w:t>,</w:t>
      </w:r>
      <w:r>
        <w:rPr>
          <w:sz w:val="20"/>
          <w:szCs w:val="20"/>
        </w:rPr>
        <w:t xml:space="preserve"> May 2016, Alien Minds I: Are extraterrestrial civilizations likely to evolve? </w:t>
      </w:r>
      <w:r>
        <w:rPr>
          <w:i/>
          <w:iCs/>
          <w:sz w:val="20"/>
          <w:szCs w:val="20"/>
        </w:rPr>
        <w:t>Universe Today</w:t>
      </w:r>
      <w:r>
        <w:rPr>
          <w:sz w:val="20"/>
          <w:szCs w:val="20"/>
        </w:rPr>
        <w:t xml:space="preserve">. </w:t>
      </w:r>
      <w:hyperlink r:id="rId38">
        <w:r>
          <w:rPr>
            <w:rStyle w:val="Hyperlink"/>
            <w:sz w:val="20"/>
            <w:szCs w:val="20"/>
          </w:rPr>
          <w:t>https://www.universetoday.com/articles/alien-minds-extraterrestrial-civilizations-likely</w:t>
        </w:r>
      </w:hyperlink>
    </w:p>
    <w:p w14:paraId="00A8B528" w14:textId="77777777" w:rsidR="006E2DC4" w:rsidRDefault="006502C1">
      <w:pPr>
        <w:pStyle w:val="Default"/>
        <w:spacing w:after="120"/>
        <w:ind w:left="548" w:hanging="274"/>
        <w:rPr>
          <w:sz w:val="20"/>
          <w:szCs w:val="20"/>
        </w:rPr>
      </w:pPr>
      <w:r>
        <w:rPr>
          <w:b/>
          <w:bCs/>
          <w:sz w:val="20"/>
          <w:szCs w:val="20"/>
        </w:rPr>
        <w:t>Patton, P. E.</w:t>
      </w:r>
      <w:r>
        <w:rPr>
          <w:bCs/>
          <w:sz w:val="20"/>
          <w:szCs w:val="20"/>
        </w:rPr>
        <w:t>,</w:t>
      </w:r>
      <w:r>
        <w:rPr>
          <w:b/>
          <w:bCs/>
          <w:sz w:val="20"/>
          <w:szCs w:val="20"/>
        </w:rPr>
        <w:t xml:space="preserve"> </w:t>
      </w:r>
      <w:r>
        <w:rPr>
          <w:sz w:val="20"/>
          <w:szCs w:val="20"/>
        </w:rPr>
        <w:t xml:space="preserve">May, 2016, Alien Minds Part II: Do aliens think big brains are sexy too? </w:t>
      </w:r>
      <w:r>
        <w:rPr>
          <w:i/>
          <w:iCs/>
          <w:sz w:val="20"/>
          <w:szCs w:val="20"/>
        </w:rPr>
        <w:t>Universe Today</w:t>
      </w:r>
      <w:r>
        <w:rPr>
          <w:sz w:val="20"/>
          <w:szCs w:val="20"/>
        </w:rPr>
        <w:t xml:space="preserve">. </w:t>
      </w:r>
      <w:hyperlink r:id="rId39">
        <w:r>
          <w:rPr>
            <w:rStyle w:val="Hyperlink"/>
            <w:sz w:val="20"/>
            <w:szCs w:val="20"/>
          </w:rPr>
          <w:t>https://www.universetoday.com/articles/alien-minds-part-ii-aliens-think-big-brains-sexy</w:t>
        </w:r>
      </w:hyperlink>
      <w:r>
        <w:rPr>
          <w:sz w:val="20"/>
          <w:szCs w:val="20"/>
        </w:rPr>
        <w:t xml:space="preserve"> </w:t>
      </w:r>
    </w:p>
    <w:p w14:paraId="633A7B66" w14:textId="77777777" w:rsidR="006E2DC4" w:rsidRDefault="006502C1">
      <w:pPr>
        <w:pStyle w:val="Default"/>
        <w:spacing w:after="120"/>
        <w:ind w:left="548" w:hanging="274"/>
        <w:rPr>
          <w:sz w:val="20"/>
          <w:szCs w:val="20"/>
        </w:rPr>
      </w:pPr>
      <w:r>
        <w:rPr>
          <w:b/>
          <w:bCs/>
          <w:sz w:val="20"/>
          <w:szCs w:val="20"/>
        </w:rPr>
        <w:t>Patton, P. E.</w:t>
      </w:r>
      <w:r>
        <w:rPr>
          <w:bCs/>
          <w:sz w:val="20"/>
          <w:szCs w:val="20"/>
        </w:rPr>
        <w:t>,</w:t>
      </w:r>
      <w:r>
        <w:rPr>
          <w:b/>
          <w:bCs/>
          <w:sz w:val="20"/>
          <w:szCs w:val="20"/>
        </w:rPr>
        <w:t xml:space="preserve"> </w:t>
      </w:r>
      <w:r>
        <w:rPr>
          <w:sz w:val="20"/>
          <w:szCs w:val="20"/>
        </w:rPr>
        <w:t xml:space="preserve">June, 2016, Alien Minds Part III: The octopus’s garden and the country of the blind. </w:t>
      </w:r>
      <w:r>
        <w:rPr>
          <w:i/>
          <w:iCs/>
          <w:sz w:val="20"/>
          <w:szCs w:val="20"/>
        </w:rPr>
        <w:t>Universe Today</w:t>
      </w:r>
      <w:r>
        <w:rPr>
          <w:sz w:val="20"/>
          <w:szCs w:val="20"/>
        </w:rPr>
        <w:t xml:space="preserve">. </w:t>
      </w:r>
      <w:hyperlink r:id="rId40">
        <w:r>
          <w:rPr>
            <w:rStyle w:val="Hyperlink"/>
            <w:sz w:val="20"/>
            <w:szCs w:val="20"/>
          </w:rPr>
          <w:t>https://www.universetoday.com/articles/alien-minds-part-iii-octopuss-garden-country-blind</w:t>
        </w:r>
      </w:hyperlink>
    </w:p>
    <w:p w14:paraId="559CD6EA" w14:textId="77777777" w:rsidR="006E2DC4" w:rsidRDefault="006502C1">
      <w:pPr>
        <w:pStyle w:val="Default"/>
        <w:spacing w:after="120"/>
        <w:ind w:left="548" w:hanging="274"/>
        <w:rPr>
          <w:sz w:val="20"/>
          <w:szCs w:val="20"/>
        </w:rPr>
      </w:pPr>
      <w:r>
        <w:rPr>
          <w:b/>
          <w:bCs/>
          <w:sz w:val="20"/>
          <w:szCs w:val="20"/>
        </w:rPr>
        <w:t>Patton, P. E.</w:t>
      </w:r>
      <w:r>
        <w:rPr>
          <w:bCs/>
          <w:sz w:val="20"/>
          <w:szCs w:val="20"/>
        </w:rPr>
        <w:t>,</w:t>
      </w:r>
      <w:r>
        <w:rPr>
          <w:b/>
          <w:bCs/>
          <w:sz w:val="20"/>
          <w:szCs w:val="20"/>
        </w:rPr>
        <w:t xml:space="preserve"> </w:t>
      </w:r>
      <w:proofErr w:type="gramStart"/>
      <w:r>
        <w:rPr>
          <w:sz w:val="20"/>
          <w:szCs w:val="20"/>
        </w:rPr>
        <w:t>October,</w:t>
      </w:r>
      <w:proofErr w:type="gramEnd"/>
      <w:r>
        <w:rPr>
          <w:sz w:val="20"/>
          <w:szCs w:val="20"/>
        </w:rPr>
        <w:t xml:space="preserve"> 2015 Is there a Kraken in Kraken Mare? What kind of life would we find on Titan? </w:t>
      </w:r>
      <w:r>
        <w:rPr>
          <w:i/>
          <w:iCs/>
          <w:sz w:val="20"/>
          <w:szCs w:val="20"/>
        </w:rPr>
        <w:t>Universe Today</w:t>
      </w:r>
      <w:r>
        <w:rPr>
          <w:sz w:val="20"/>
          <w:szCs w:val="20"/>
        </w:rPr>
        <w:t xml:space="preserve">. </w:t>
      </w:r>
      <w:hyperlink r:id="rId41">
        <w:r>
          <w:rPr>
            <w:rStyle w:val="Hyperlink"/>
            <w:sz w:val="20"/>
            <w:szCs w:val="20"/>
          </w:rPr>
          <w:t>https://www.universetoday.com/articles/is-there-a-kraken-in-kraken-mare-what-kind-of-life-would-we-find-on-titan</w:t>
        </w:r>
      </w:hyperlink>
    </w:p>
    <w:p w14:paraId="7CEDB2A9" w14:textId="77777777" w:rsidR="006E2DC4" w:rsidRDefault="006502C1">
      <w:pPr>
        <w:pStyle w:val="Default"/>
        <w:spacing w:after="120"/>
        <w:ind w:left="548" w:hanging="274"/>
        <w:rPr>
          <w:color w:val="0000FF"/>
          <w:sz w:val="20"/>
          <w:szCs w:val="20"/>
        </w:rPr>
      </w:pPr>
      <w:r>
        <w:rPr>
          <w:b/>
          <w:bCs/>
          <w:sz w:val="20"/>
          <w:szCs w:val="20"/>
        </w:rPr>
        <w:t>Patton, P. E.</w:t>
      </w:r>
      <w:r>
        <w:rPr>
          <w:bCs/>
          <w:sz w:val="20"/>
          <w:szCs w:val="20"/>
        </w:rPr>
        <w:t>,</w:t>
      </w:r>
      <w:r>
        <w:rPr>
          <w:b/>
          <w:bCs/>
          <w:sz w:val="20"/>
          <w:szCs w:val="20"/>
        </w:rPr>
        <w:t xml:space="preserve"> </w:t>
      </w:r>
      <w:proofErr w:type="gramStart"/>
      <w:r>
        <w:rPr>
          <w:sz w:val="20"/>
          <w:szCs w:val="20"/>
        </w:rPr>
        <w:t>April,</w:t>
      </w:r>
      <w:proofErr w:type="gramEnd"/>
      <w:r>
        <w:rPr>
          <w:sz w:val="20"/>
          <w:szCs w:val="20"/>
        </w:rPr>
        <w:t xml:space="preserve"> 2015 Beyond “Fermi’s Paradox” I: A lunchtime conversation- Enrico Fermi and extraterrestrial intelligence. </w:t>
      </w:r>
      <w:r>
        <w:rPr>
          <w:i/>
          <w:iCs/>
          <w:sz w:val="20"/>
          <w:szCs w:val="20"/>
        </w:rPr>
        <w:t>Universe Today</w:t>
      </w:r>
      <w:r>
        <w:rPr>
          <w:sz w:val="20"/>
          <w:szCs w:val="20"/>
        </w:rPr>
        <w:t xml:space="preserve">. </w:t>
      </w:r>
      <w:hyperlink r:id="rId42">
        <w:r>
          <w:rPr>
            <w:rStyle w:val="Hyperlink"/>
            <w:sz w:val="20"/>
            <w:szCs w:val="20"/>
          </w:rPr>
          <w:t>https://www.universetoday.com/articles/beyond-fermis-paradox-i-a-lunchtime-conversation-enrico-fermi-and-extraterrestrial-intelligence</w:t>
        </w:r>
      </w:hyperlink>
      <w:r>
        <w:rPr>
          <w:sz w:val="20"/>
          <w:szCs w:val="20"/>
        </w:rPr>
        <w:t xml:space="preserve"> </w:t>
      </w:r>
    </w:p>
    <w:p w14:paraId="45EBED90" w14:textId="77777777" w:rsidR="006E2DC4" w:rsidRDefault="006502C1">
      <w:pPr>
        <w:pStyle w:val="Default"/>
        <w:spacing w:after="120"/>
        <w:ind w:left="548" w:hanging="274"/>
        <w:rPr>
          <w:rStyle w:val="Hyperlink"/>
          <w:sz w:val="20"/>
          <w:szCs w:val="20"/>
        </w:rPr>
      </w:pPr>
      <w:r>
        <w:rPr>
          <w:b/>
          <w:bCs/>
          <w:sz w:val="20"/>
          <w:szCs w:val="20"/>
        </w:rPr>
        <w:t>Patton, P. E.</w:t>
      </w:r>
      <w:r>
        <w:rPr>
          <w:bCs/>
          <w:sz w:val="20"/>
          <w:szCs w:val="20"/>
        </w:rPr>
        <w:t>,</w:t>
      </w:r>
      <w:r>
        <w:rPr>
          <w:b/>
          <w:bCs/>
          <w:sz w:val="20"/>
          <w:szCs w:val="20"/>
        </w:rPr>
        <w:t xml:space="preserve"> </w:t>
      </w:r>
      <w:proofErr w:type="gramStart"/>
      <w:r>
        <w:rPr>
          <w:sz w:val="20"/>
          <w:szCs w:val="20"/>
        </w:rPr>
        <w:t>April,</w:t>
      </w:r>
      <w:proofErr w:type="gramEnd"/>
      <w:r>
        <w:rPr>
          <w:sz w:val="20"/>
          <w:szCs w:val="20"/>
        </w:rPr>
        <w:t xml:space="preserve"> 2015 Beyond “Fermi’s Paradox” II: Questioning the Hart-Tipler conjecture. </w:t>
      </w:r>
      <w:r>
        <w:rPr>
          <w:i/>
          <w:iCs/>
          <w:sz w:val="20"/>
          <w:szCs w:val="20"/>
        </w:rPr>
        <w:t xml:space="preserve">Universe Today. </w:t>
      </w:r>
      <w:hyperlink r:id="rId43">
        <w:r>
          <w:rPr>
            <w:rStyle w:val="Hyperlink"/>
            <w:sz w:val="20"/>
            <w:szCs w:val="20"/>
          </w:rPr>
          <w:t>https://www.universetoday.com/articles/beyond-fermis-paradox-ii-questioning-the-hart-tipler-conjecture</w:t>
        </w:r>
      </w:hyperlink>
    </w:p>
    <w:p w14:paraId="07058402" w14:textId="77777777" w:rsidR="00BB512E" w:rsidRDefault="00BB512E">
      <w:pPr>
        <w:pStyle w:val="Default"/>
        <w:spacing w:after="120"/>
        <w:ind w:left="548" w:hanging="274"/>
        <w:rPr>
          <w:color w:val="0000FF"/>
          <w:sz w:val="20"/>
          <w:szCs w:val="20"/>
        </w:rPr>
      </w:pPr>
      <w:r>
        <w:rPr>
          <w:b/>
          <w:bCs/>
          <w:sz w:val="20"/>
          <w:szCs w:val="20"/>
        </w:rPr>
        <w:t>Patton</w:t>
      </w:r>
      <w:r w:rsidRPr="00BB512E">
        <w:rPr>
          <w:b/>
          <w:bCs/>
          <w:color w:val="000000" w:themeColor="text1"/>
          <w:sz w:val="20"/>
          <w:szCs w:val="20"/>
        </w:rPr>
        <w:t>, P.</w:t>
      </w:r>
      <w:r w:rsidRPr="00BB512E">
        <w:rPr>
          <w:b/>
          <w:color w:val="000000" w:themeColor="text1"/>
          <w:sz w:val="20"/>
          <w:szCs w:val="20"/>
        </w:rPr>
        <w:t xml:space="preserve"> E.</w:t>
      </w:r>
      <w:r w:rsidRPr="00BB512E">
        <w:rPr>
          <w:color w:val="000000" w:themeColor="text1"/>
          <w:sz w:val="20"/>
          <w:szCs w:val="20"/>
        </w:rPr>
        <w:t xml:space="preserve"> March, 2015 Helicopter drones on Mars, </w:t>
      </w:r>
      <w:r w:rsidRPr="00BB512E">
        <w:rPr>
          <w:i/>
          <w:color w:val="000000" w:themeColor="text1"/>
          <w:sz w:val="20"/>
          <w:szCs w:val="20"/>
        </w:rPr>
        <w:t>Universe Today</w:t>
      </w:r>
      <w:r>
        <w:rPr>
          <w:color w:val="0000FF"/>
          <w:sz w:val="20"/>
          <w:szCs w:val="20"/>
        </w:rPr>
        <w:t xml:space="preserve">. </w:t>
      </w:r>
      <w:r w:rsidRPr="00BB512E">
        <w:rPr>
          <w:color w:val="0000FF"/>
          <w:sz w:val="20"/>
          <w:szCs w:val="20"/>
        </w:rPr>
        <w:t>https://www.universetoday.com/articles/helicopter-drones-on-mars</w:t>
      </w:r>
    </w:p>
    <w:p w14:paraId="79A5FA45" w14:textId="77777777" w:rsidR="006E2DC4" w:rsidRDefault="006502C1">
      <w:pPr>
        <w:pStyle w:val="Default"/>
        <w:spacing w:after="120"/>
        <w:ind w:left="548" w:hanging="274"/>
        <w:rPr>
          <w:color w:val="0000FF"/>
          <w:sz w:val="20"/>
          <w:szCs w:val="20"/>
        </w:rPr>
      </w:pPr>
      <w:r>
        <w:rPr>
          <w:b/>
          <w:bCs/>
          <w:sz w:val="20"/>
          <w:szCs w:val="20"/>
        </w:rPr>
        <w:t>Patton, P. E.</w:t>
      </w:r>
      <w:r>
        <w:rPr>
          <w:bCs/>
          <w:sz w:val="20"/>
          <w:szCs w:val="20"/>
        </w:rPr>
        <w:t>,</w:t>
      </w:r>
      <w:r>
        <w:rPr>
          <w:b/>
          <w:bCs/>
          <w:sz w:val="20"/>
          <w:szCs w:val="20"/>
        </w:rPr>
        <w:t xml:space="preserve"> </w:t>
      </w:r>
      <w:proofErr w:type="gramStart"/>
      <w:r>
        <w:rPr>
          <w:sz w:val="20"/>
          <w:szCs w:val="20"/>
        </w:rPr>
        <w:t>February,</w:t>
      </w:r>
      <w:proofErr w:type="gramEnd"/>
      <w:r>
        <w:rPr>
          <w:sz w:val="20"/>
          <w:szCs w:val="20"/>
        </w:rPr>
        <w:t xml:space="preserve"> 2015, Who speaks for Earth? The controversy over interstellar messaging. </w:t>
      </w:r>
      <w:r>
        <w:rPr>
          <w:i/>
          <w:iCs/>
          <w:sz w:val="20"/>
          <w:szCs w:val="20"/>
        </w:rPr>
        <w:t>Universe Today</w:t>
      </w:r>
      <w:r>
        <w:rPr>
          <w:sz w:val="20"/>
          <w:szCs w:val="20"/>
        </w:rPr>
        <w:t xml:space="preserve">. </w:t>
      </w:r>
      <w:hyperlink r:id="rId44">
        <w:r>
          <w:rPr>
            <w:rStyle w:val="Hyperlink"/>
            <w:sz w:val="20"/>
            <w:szCs w:val="20"/>
          </w:rPr>
          <w:t>https://www.universetoday.com/articles/who-speaks-for-earth-the-controversy-over-interstellar-messaging</w:t>
        </w:r>
      </w:hyperlink>
    </w:p>
    <w:p w14:paraId="6F7F1616" w14:textId="77777777" w:rsidR="006E2DC4" w:rsidRDefault="006502C1">
      <w:pPr>
        <w:pStyle w:val="Default"/>
        <w:spacing w:after="120"/>
        <w:ind w:left="548" w:hanging="274"/>
        <w:rPr>
          <w:color w:val="0000FF"/>
          <w:sz w:val="20"/>
          <w:szCs w:val="20"/>
        </w:rPr>
      </w:pPr>
      <w:r>
        <w:rPr>
          <w:b/>
          <w:bCs/>
          <w:sz w:val="20"/>
          <w:szCs w:val="20"/>
        </w:rPr>
        <w:t>Patton, P. E.</w:t>
      </w:r>
      <w:r>
        <w:rPr>
          <w:sz w:val="20"/>
          <w:szCs w:val="20"/>
        </w:rPr>
        <w:t xml:space="preserve">, January, 2015, Defining Life I: What are astrobiologists looking for? </w:t>
      </w:r>
      <w:r>
        <w:rPr>
          <w:i/>
          <w:iCs/>
          <w:sz w:val="20"/>
          <w:szCs w:val="20"/>
        </w:rPr>
        <w:t>Universe Today</w:t>
      </w:r>
      <w:r>
        <w:rPr>
          <w:sz w:val="20"/>
          <w:szCs w:val="20"/>
        </w:rPr>
        <w:t xml:space="preserve">. </w:t>
      </w:r>
      <w:hyperlink r:id="rId45">
        <w:r>
          <w:rPr>
            <w:rStyle w:val="Hyperlink"/>
            <w:sz w:val="20"/>
            <w:szCs w:val="20"/>
          </w:rPr>
          <w:t>https://www.universetoday.com/articles/defining-life-i-what-are-astrobiologists-looking-for</w:t>
        </w:r>
      </w:hyperlink>
    </w:p>
    <w:p w14:paraId="797F2EEB" w14:textId="77777777" w:rsidR="006E2DC4" w:rsidRDefault="006502C1">
      <w:pPr>
        <w:pStyle w:val="Default"/>
        <w:spacing w:after="120"/>
        <w:ind w:left="548" w:hanging="274"/>
        <w:rPr>
          <w:color w:val="0000FF"/>
          <w:sz w:val="20"/>
          <w:szCs w:val="20"/>
        </w:rPr>
      </w:pPr>
      <w:r>
        <w:rPr>
          <w:b/>
          <w:bCs/>
          <w:sz w:val="20"/>
          <w:szCs w:val="20"/>
        </w:rPr>
        <w:t>Patton, P. E.</w:t>
      </w:r>
      <w:r>
        <w:rPr>
          <w:bCs/>
          <w:sz w:val="20"/>
          <w:szCs w:val="20"/>
        </w:rPr>
        <w:t>,</w:t>
      </w:r>
      <w:r>
        <w:rPr>
          <w:b/>
          <w:bCs/>
          <w:sz w:val="20"/>
          <w:szCs w:val="20"/>
        </w:rPr>
        <w:t xml:space="preserve"> </w:t>
      </w:r>
      <w:r>
        <w:rPr>
          <w:sz w:val="20"/>
          <w:szCs w:val="20"/>
        </w:rPr>
        <w:t xml:space="preserve">January, 2015, Defining Life II: Metabolism and evolution as clues to extraterrestrial life. </w:t>
      </w:r>
      <w:r>
        <w:rPr>
          <w:i/>
          <w:iCs/>
          <w:sz w:val="20"/>
          <w:szCs w:val="20"/>
        </w:rPr>
        <w:t>Universe Today</w:t>
      </w:r>
      <w:r>
        <w:rPr>
          <w:sz w:val="20"/>
          <w:szCs w:val="20"/>
        </w:rPr>
        <w:t xml:space="preserve">. </w:t>
      </w:r>
      <w:hyperlink r:id="rId46">
        <w:r>
          <w:rPr>
            <w:rStyle w:val="Hyperlink"/>
            <w:sz w:val="20"/>
            <w:szCs w:val="20"/>
          </w:rPr>
          <w:t>https://www.universetoday.com/articles/defining-life-ii-metabolism-and-evolution-as-clues-to-extraterrestrial-life</w:t>
        </w:r>
      </w:hyperlink>
    </w:p>
    <w:p w14:paraId="1F37E0FD" w14:textId="77777777" w:rsidR="006E2DC4" w:rsidRDefault="006502C1">
      <w:pPr>
        <w:pStyle w:val="Default"/>
        <w:spacing w:after="120"/>
        <w:ind w:left="548" w:hanging="274"/>
        <w:rPr>
          <w:color w:val="0000FF"/>
          <w:sz w:val="20"/>
          <w:szCs w:val="20"/>
        </w:rPr>
      </w:pPr>
      <w:r>
        <w:rPr>
          <w:b/>
          <w:bCs/>
          <w:sz w:val="20"/>
          <w:szCs w:val="20"/>
        </w:rPr>
        <w:t>Patton, P. E.</w:t>
      </w:r>
      <w:r>
        <w:rPr>
          <w:sz w:val="20"/>
          <w:szCs w:val="20"/>
        </w:rPr>
        <w:t xml:space="preserve">, </w:t>
      </w:r>
      <w:proofErr w:type="gramStart"/>
      <w:r>
        <w:rPr>
          <w:sz w:val="20"/>
          <w:szCs w:val="20"/>
        </w:rPr>
        <w:t>November,</w:t>
      </w:r>
      <w:proofErr w:type="gramEnd"/>
      <w:r>
        <w:rPr>
          <w:sz w:val="20"/>
          <w:szCs w:val="20"/>
        </w:rPr>
        <w:t xml:space="preserve"> 2014, Communicating across the Cosmos I: Shouting into the Darkness, </w:t>
      </w:r>
      <w:r>
        <w:rPr>
          <w:i/>
          <w:iCs/>
          <w:sz w:val="20"/>
          <w:szCs w:val="20"/>
        </w:rPr>
        <w:t>Universe Today</w:t>
      </w:r>
      <w:r>
        <w:rPr>
          <w:sz w:val="20"/>
          <w:szCs w:val="20"/>
        </w:rPr>
        <w:t xml:space="preserve">. </w:t>
      </w:r>
      <w:hyperlink r:id="rId47">
        <w:r>
          <w:rPr>
            <w:rStyle w:val="Hyperlink"/>
            <w:sz w:val="20"/>
            <w:szCs w:val="20"/>
          </w:rPr>
          <w:t>https://www.universetoday.com/articles/communicating-across-the-cosmos-part-1-shouting-into-the-darkness</w:t>
        </w:r>
      </w:hyperlink>
    </w:p>
    <w:p w14:paraId="3DBF07E0" w14:textId="77777777" w:rsidR="006E2DC4" w:rsidRDefault="006502C1">
      <w:pPr>
        <w:pStyle w:val="Default"/>
        <w:spacing w:after="120"/>
        <w:ind w:left="548" w:hanging="274"/>
        <w:rPr>
          <w:sz w:val="20"/>
          <w:szCs w:val="20"/>
        </w:rPr>
      </w:pPr>
      <w:r>
        <w:rPr>
          <w:b/>
          <w:bCs/>
          <w:sz w:val="20"/>
          <w:szCs w:val="20"/>
        </w:rPr>
        <w:t>Patton, P. E.</w:t>
      </w:r>
      <w:r>
        <w:rPr>
          <w:sz w:val="20"/>
          <w:szCs w:val="20"/>
        </w:rPr>
        <w:t xml:space="preserve">, </w:t>
      </w:r>
      <w:proofErr w:type="gramStart"/>
      <w:r>
        <w:rPr>
          <w:sz w:val="20"/>
          <w:szCs w:val="20"/>
        </w:rPr>
        <w:t>November,</w:t>
      </w:r>
      <w:proofErr w:type="gramEnd"/>
      <w:r>
        <w:rPr>
          <w:sz w:val="20"/>
          <w:szCs w:val="20"/>
        </w:rPr>
        <w:t xml:space="preserve"> 2014, Communicating across the Cosmos II: Petabytes from the </w:t>
      </w:r>
      <w:proofErr w:type="gramStart"/>
      <w:r>
        <w:rPr>
          <w:sz w:val="20"/>
          <w:szCs w:val="20"/>
        </w:rPr>
        <w:t>Stars?,</w:t>
      </w:r>
      <w:proofErr w:type="gramEnd"/>
      <w:r>
        <w:rPr>
          <w:sz w:val="20"/>
          <w:szCs w:val="20"/>
        </w:rPr>
        <w:t xml:space="preserve"> </w:t>
      </w:r>
      <w:r>
        <w:rPr>
          <w:i/>
          <w:iCs/>
          <w:sz w:val="20"/>
          <w:szCs w:val="20"/>
        </w:rPr>
        <w:t>Universe Today</w:t>
      </w:r>
      <w:r>
        <w:rPr>
          <w:sz w:val="20"/>
          <w:szCs w:val="20"/>
        </w:rPr>
        <w:t xml:space="preserve">. </w:t>
      </w:r>
      <w:hyperlink r:id="rId48">
        <w:r>
          <w:rPr>
            <w:rStyle w:val="Hyperlink"/>
            <w:sz w:val="20"/>
            <w:szCs w:val="20"/>
          </w:rPr>
          <w:t>https://www.universetoday.com/articles/communicating-across-the-cosmos-part-2-petabytes-from-the-stars</w:t>
        </w:r>
      </w:hyperlink>
      <w:r>
        <w:rPr>
          <w:sz w:val="20"/>
          <w:szCs w:val="20"/>
        </w:rPr>
        <w:t xml:space="preserve"> </w:t>
      </w:r>
    </w:p>
    <w:p w14:paraId="649DFE87" w14:textId="77777777" w:rsidR="006E2DC4" w:rsidRDefault="006502C1">
      <w:pPr>
        <w:pStyle w:val="Default"/>
        <w:spacing w:after="120"/>
        <w:ind w:left="548" w:hanging="274"/>
        <w:rPr>
          <w:color w:val="0000FF"/>
          <w:sz w:val="20"/>
          <w:szCs w:val="20"/>
        </w:rPr>
      </w:pPr>
      <w:r>
        <w:rPr>
          <w:b/>
          <w:bCs/>
          <w:sz w:val="20"/>
          <w:szCs w:val="20"/>
        </w:rPr>
        <w:t>Patton, P. E.</w:t>
      </w:r>
      <w:r>
        <w:rPr>
          <w:sz w:val="20"/>
          <w:szCs w:val="20"/>
        </w:rPr>
        <w:t xml:space="preserve">, </w:t>
      </w:r>
      <w:proofErr w:type="gramStart"/>
      <w:r>
        <w:rPr>
          <w:sz w:val="20"/>
          <w:szCs w:val="20"/>
        </w:rPr>
        <w:t>November,</w:t>
      </w:r>
      <w:proofErr w:type="gramEnd"/>
      <w:r>
        <w:rPr>
          <w:sz w:val="20"/>
          <w:szCs w:val="20"/>
        </w:rPr>
        <w:t xml:space="preserve"> 2014, Communicating across the Cosmos III: Bridging the Vast Gulf, </w:t>
      </w:r>
      <w:r>
        <w:rPr>
          <w:i/>
          <w:iCs/>
          <w:sz w:val="20"/>
          <w:szCs w:val="20"/>
        </w:rPr>
        <w:t>Universe Today</w:t>
      </w:r>
      <w:r>
        <w:rPr>
          <w:sz w:val="20"/>
          <w:szCs w:val="20"/>
        </w:rPr>
        <w:t xml:space="preserve">. </w:t>
      </w:r>
      <w:hyperlink r:id="rId49">
        <w:r>
          <w:rPr>
            <w:rStyle w:val="Hyperlink"/>
            <w:sz w:val="20"/>
            <w:szCs w:val="20"/>
          </w:rPr>
          <w:t>https://www.universetoday.com/articles/communicating-across-the-cosmos-part-3-bridging-the-vast-gulf</w:t>
        </w:r>
      </w:hyperlink>
    </w:p>
    <w:p w14:paraId="1C3A7F4D" w14:textId="77777777" w:rsidR="006E2DC4" w:rsidRDefault="006502C1">
      <w:pPr>
        <w:pStyle w:val="Default"/>
        <w:spacing w:after="120"/>
        <w:ind w:left="548" w:hanging="274"/>
        <w:rPr>
          <w:color w:val="0000FF"/>
          <w:sz w:val="20"/>
          <w:szCs w:val="20"/>
        </w:rPr>
      </w:pPr>
      <w:r>
        <w:rPr>
          <w:b/>
          <w:bCs/>
          <w:sz w:val="20"/>
          <w:szCs w:val="20"/>
        </w:rPr>
        <w:lastRenderedPageBreak/>
        <w:t>Patton, P. E.</w:t>
      </w:r>
      <w:r>
        <w:rPr>
          <w:sz w:val="20"/>
          <w:szCs w:val="20"/>
        </w:rPr>
        <w:t xml:space="preserve">, </w:t>
      </w:r>
      <w:proofErr w:type="gramStart"/>
      <w:r>
        <w:rPr>
          <w:sz w:val="20"/>
          <w:szCs w:val="20"/>
        </w:rPr>
        <w:t>December,</w:t>
      </w:r>
      <w:proofErr w:type="gramEnd"/>
      <w:r>
        <w:rPr>
          <w:sz w:val="20"/>
          <w:szCs w:val="20"/>
        </w:rPr>
        <w:t xml:space="preserve"> 2014, Communicating across the Cosmos IV: The Quest for a Rosetta Stone, </w:t>
      </w:r>
      <w:r>
        <w:rPr>
          <w:i/>
          <w:iCs/>
          <w:sz w:val="20"/>
          <w:szCs w:val="20"/>
        </w:rPr>
        <w:t>Universe Today</w:t>
      </w:r>
      <w:r>
        <w:rPr>
          <w:sz w:val="20"/>
          <w:szCs w:val="20"/>
        </w:rPr>
        <w:t xml:space="preserve">. </w:t>
      </w:r>
      <w:hyperlink r:id="rId50">
        <w:r>
          <w:rPr>
            <w:rStyle w:val="Hyperlink"/>
            <w:sz w:val="20"/>
            <w:szCs w:val="20"/>
          </w:rPr>
          <w:t>https://www.universetoday.com/articles/communicating-across-the-cosmos-4-the-quest-for-a-rosetta-stone</w:t>
        </w:r>
      </w:hyperlink>
    </w:p>
    <w:p w14:paraId="0B3262ED" w14:textId="77777777" w:rsidR="006E2DC4" w:rsidRDefault="006502C1">
      <w:pPr>
        <w:pStyle w:val="Default"/>
        <w:spacing w:after="120"/>
        <w:ind w:left="548" w:hanging="274"/>
        <w:rPr>
          <w:color w:val="0000FF"/>
          <w:sz w:val="20"/>
          <w:szCs w:val="20"/>
        </w:rPr>
      </w:pPr>
      <w:r>
        <w:rPr>
          <w:b/>
          <w:bCs/>
          <w:sz w:val="20"/>
          <w:szCs w:val="20"/>
        </w:rPr>
        <w:t>Patton, P. E.</w:t>
      </w:r>
      <w:r>
        <w:rPr>
          <w:sz w:val="20"/>
          <w:szCs w:val="20"/>
        </w:rPr>
        <w:t xml:space="preserve">, </w:t>
      </w:r>
      <w:proofErr w:type="gramStart"/>
      <w:r>
        <w:rPr>
          <w:sz w:val="20"/>
          <w:szCs w:val="20"/>
        </w:rPr>
        <w:t>October,</w:t>
      </w:r>
      <w:proofErr w:type="gramEnd"/>
      <w:r>
        <w:rPr>
          <w:sz w:val="20"/>
          <w:szCs w:val="20"/>
        </w:rPr>
        <w:t xml:space="preserve"> 2014, Questioning the Impact Theory: What Really Killed the </w:t>
      </w:r>
      <w:proofErr w:type="gramStart"/>
      <w:r>
        <w:rPr>
          <w:sz w:val="20"/>
          <w:szCs w:val="20"/>
        </w:rPr>
        <w:t>Dinosaurs?,</w:t>
      </w:r>
      <w:proofErr w:type="gramEnd"/>
      <w:r>
        <w:rPr>
          <w:sz w:val="20"/>
          <w:szCs w:val="20"/>
        </w:rPr>
        <w:t xml:space="preserve"> </w:t>
      </w:r>
      <w:r>
        <w:rPr>
          <w:i/>
          <w:iCs/>
          <w:sz w:val="20"/>
          <w:szCs w:val="20"/>
        </w:rPr>
        <w:t>Universe Today</w:t>
      </w:r>
      <w:r>
        <w:rPr>
          <w:sz w:val="20"/>
          <w:szCs w:val="20"/>
        </w:rPr>
        <w:t xml:space="preserve">. </w:t>
      </w:r>
      <w:hyperlink r:id="rId51">
        <w:r>
          <w:rPr>
            <w:rStyle w:val="Hyperlink"/>
            <w:sz w:val="20"/>
            <w:szCs w:val="20"/>
          </w:rPr>
          <w:t>https://www.universetoday.com/articles/questioning-the-impact-theory-what-really-killed-the-dinosaurs</w:t>
        </w:r>
      </w:hyperlink>
      <w:r>
        <w:rPr>
          <w:sz w:val="20"/>
          <w:szCs w:val="20"/>
        </w:rPr>
        <w:t xml:space="preserve"> </w:t>
      </w:r>
    </w:p>
    <w:p w14:paraId="2709C92F" w14:textId="77777777" w:rsidR="006E2DC4" w:rsidRDefault="006502C1">
      <w:pPr>
        <w:pStyle w:val="Default"/>
        <w:spacing w:after="120"/>
        <w:ind w:left="548" w:hanging="274"/>
        <w:rPr>
          <w:color w:val="0000FF"/>
          <w:sz w:val="20"/>
          <w:szCs w:val="20"/>
        </w:rPr>
      </w:pPr>
      <w:r>
        <w:rPr>
          <w:b/>
          <w:bCs/>
          <w:sz w:val="20"/>
          <w:szCs w:val="20"/>
        </w:rPr>
        <w:t>Patton, P. E.</w:t>
      </w:r>
      <w:r>
        <w:rPr>
          <w:sz w:val="20"/>
          <w:szCs w:val="20"/>
        </w:rPr>
        <w:t xml:space="preserve">, October, 2014, Moons of Confusion: Why finding extraterrestrial life may be harder than we thought, </w:t>
      </w:r>
      <w:r>
        <w:rPr>
          <w:i/>
          <w:iCs/>
          <w:sz w:val="20"/>
          <w:szCs w:val="20"/>
        </w:rPr>
        <w:t>Universe Today</w:t>
      </w:r>
      <w:r>
        <w:rPr>
          <w:sz w:val="20"/>
          <w:szCs w:val="20"/>
        </w:rPr>
        <w:t xml:space="preserve">. </w:t>
      </w:r>
      <w:hyperlink r:id="rId52">
        <w:r>
          <w:rPr>
            <w:rStyle w:val="Hyperlink"/>
            <w:sz w:val="20"/>
            <w:szCs w:val="20"/>
          </w:rPr>
          <w:t>https://www.universetoday.com/articles/moons-of-confusion-why-finding-extraterrestrial-life-may-be-harder-than-we-thought</w:t>
        </w:r>
      </w:hyperlink>
    </w:p>
    <w:p w14:paraId="3D77D48F" w14:textId="77777777" w:rsidR="006E2DC4" w:rsidRDefault="006502C1">
      <w:pPr>
        <w:pStyle w:val="Default"/>
        <w:spacing w:after="120"/>
        <w:ind w:left="548" w:hanging="274"/>
        <w:rPr>
          <w:color w:val="auto"/>
          <w:sz w:val="20"/>
          <w:szCs w:val="20"/>
        </w:rPr>
      </w:pPr>
      <w:r>
        <w:rPr>
          <w:b/>
          <w:bCs/>
          <w:color w:val="auto"/>
          <w:sz w:val="20"/>
          <w:szCs w:val="20"/>
        </w:rPr>
        <w:t>Patton, P. E.</w:t>
      </w:r>
      <w:r>
        <w:rPr>
          <w:color w:val="auto"/>
          <w:sz w:val="20"/>
          <w:szCs w:val="20"/>
        </w:rPr>
        <w:t xml:space="preserve">, December, 2008, One World, Many Minds, </w:t>
      </w:r>
      <w:r>
        <w:rPr>
          <w:i/>
          <w:iCs/>
          <w:color w:val="auto"/>
          <w:sz w:val="20"/>
          <w:szCs w:val="20"/>
        </w:rPr>
        <w:t>Scientific American Mind</w:t>
      </w:r>
      <w:r>
        <w:rPr>
          <w:color w:val="auto"/>
          <w:sz w:val="20"/>
          <w:szCs w:val="20"/>
        </w:rPr>
        <w:t xml:space="preserve">. </w:t>
      </w:r>
      <w:hyperlink r:id="rId53">
        <w:r>
          <w:rPr>
            <w:rStyle w:val="Hyperlink"/>
            <w:color w:val="0000FF"/>
            <w:sz w:val="20"/>
            <w:szCs w:val="20"/>
          </w:rPr>
          <w:t>https://www.scientificamerican.com/article/one-world-many-minds/</w:t>
        </w:r>
      </w:hyperlink>
    </w:p>
    <w:p w14:paraId="39224C8A" w14:textId="77777777" w:rsidR="006E2DC4" w:rsidRDefault="006502C1">
      <w:pPr>
        <w:pStyle w:val="Default"/>
        <w:spacing w:after="120"/>
        <w:ind w:left="548" w:hanging="274"/>
        <w:rPr>
          <w:color w:val="auto"/>
          <w:sz w:val="20"/>
          <w:szCs w:val="20"/>
        </w:rPr>
      </w:pPr>
      <w:r>
        <w:rPr>
          <w:b/>
          <w:bCs/>
          <w:color w:val="auto"/>
          <w:sz w:val="20"/>
          <w:szCs w:val="20"/>
        </w:rPr>
        <w:t>Patton, P. E.</w:t>
      </w:r>
      <w:r>
        <w:rPr>
          <w:bCs/>
          <w:color w:val="auto"/>
          <w:sz w:val="20"/>
          <w:szCs w:val="20"/>
        </w:rPr>
        <w:t>,</w:t>
      </w:r>
      <w:r>
        <w:rPr>
          <w:b/>
          <w:bCs/>
          <w:color w:val="auto"/>
          <w:sz w:val="20"/>
          <w:szCs w:val="20"/>
        </w:rPr>
        <w:t xml:space="preserve"> </w:t>
      </w:r>
      <w:r>
        <w:rPr>
          <w:color w:val="auto"/>
          <w:sz w:val="20"/>
          <w:szCs w:val="20"/>
        </w:rPr>
        <w:t xml:space="preserve">October, 1983. Daedalus: Design for a Starship, </w:t>
      </w:r>
      <w:r>
        <w:rPr>
          <w:i/>
          <w:iCs/>
          <w:color w:val="auto"/>
          <w:sz w:val="20"/>
          <w:szCs w:val="20"/>
        </w:rPr>
        <w:t xml:space="preserve">Astronomy </w:t>
      </w:r>
      <w:r>
        <w:rPr>
          <w:color w:val="auto"/>
          <w:sz w:val="20"/>
          <w:szCs w:val="20"/>
        </w:rPr>
        <w:t xml:space="preserve">magazine. </w:t>
      </w:r>
      <w:hyperlink r:id="rId54">
        <w:r>
          <w:rPr>
            <w:rStyle w:val="Hyperlink"/>
            <w:sz w:val="20"/>
            <w:szCs w:val="20"/>
          </w:rPr>
          <w:t>https://astronomy.com/issues/1983/october-1983</w:t>
        </w:r>
      </w:hyperlink>
    </w:p>
    <w:p w14:paraId="73DF14C2" w14:textId="77777777" w:rsidR="006E2DC4" w:rsidRDefault="006502C1">
      <w:pPr>
        <w:pStyle w:val="Default"/>
        <w:spacing w:after="120"/>
        <w:ind w:left="548" w:hanging="274"/>
        <w:rPr>
          <w:color w:val="auto"/>
          <w:sz w:val="20"/>
          <w:szCs w:val="20"/>
        </w:rPr>
      </w:pPr>
      <w:r>
        <w:rPr>
          <w:b/>
          <w:bCs/>
          <w:color w:val="auto"/>
          <w:sz w:val="20"/>
          <w:szCs w:val="20"/>
        </w:rPr>
        <w:t>Patton, P. E.</w:t>
      </w:r>
      <w:r>
        <w:rPr>
          <w:bCs/>
          <w:color w:val="auto"/>
          <w:sz w:val="20"/>
          <w:szCs w:val="20"/>
        </w:rPr>
        <w:t>,</w:t>
      </w:r>
      <w:r>
        <w:rPr>
          <w:b/>
          <w:bCs/>
          <w:color w:val="auto"/>
          <w:sz w:val="20"/>
          <w:szCs w:val="20"/>
        </w:rPr>
        <w:t xml:space="preserve"> </w:t>
      </w:r>
      <w:r>
        <w:rPr>
          <w:color w:val="auto"/>
          <w:sz w:val="20"/>
          <w:szCs w:val="20"/>
        </w:rPr>
        <w:t xml:space="preserve">January, 1982. The Three Suns of Centaurus, </w:t>
      </w:r>
      <w:r>
        <w:rPr>
          <w:i/>
          <w:iCs/>
          <w:color w:val="auto"/>
          <w:sz w:val="20"/>
          <w:szCs w:val="20"/>
        </w:rPr>
        <w:t xml:space="preserve">Astronomy </w:t>
      </w:r>
      <w:r>
        <w:rPr>
          <w:color w:val="auto"/>
          <w:sz w:val="20"/>
          <w:szCs w:val="20"/>
        </w:rPr>
        <w:t xml:space="preserve">magazine </w:t>
      </w:r>
      <w:hyperlink r:id="rId55">
        <w:r>
          <w:rPr>
            <w:rStyle w:val="Hyperlink"/>
            <w:sz w:val="20"/>
            <w:szCs w:val="20"/>
          </w:rPr>
          <w:t>https://astronomy.com/issues/1982/january-1982</w:t>
        </w:r>
      </w:hyperlink>
    </w:p>
    <w:p w14:paraId="502C5362" w14:textId="77777777" w:rsidR="006E2DC4" w:rsidRDefault="006502C1">
      <w:pPr>
        <w:tabs>
          <w:tab w:val="left" w:pos="1760"/>
        </w:tabs>
        <w:rPr>
          <w:rFonts w:ascii="Garamond" w:hAnsi="Garamond" w:cs="Times New Roman"/>
          <w:smallCaps/>
          <w:sz w:val="22"/>
          <w:szCs w:val="22"/>
        </w:rPr>
      </w:pPr>
      <w:r>
        <w:rPr>
          <w:rFonts w:ascii="Garamond" w:hAnsi="Garamond" w:cs="Times New Roman"/>
          <w:smallCaps/>
          <w:sz w:val="22"/>
          <w:szCs w:val="22"/>
        </w:rPr>
        <w:t>Radio scripts</w:t>
      </w:r>
    </w:p>
    <w:p w14:paraId="4F87A8A6" w14:textId="77777777" w:rsidR="006E2DC4" w:rsidRPr="00BB512E" w:rsidRDefault="006502C1" w:rsidP="00BB512E">
      <w:pPr>
        <w:pStyle w:val="Default"/>
        <w:spacing w:after="120"/>
        <w:ind w:left="548" w:hanging="274"/>
        <w:rPr>
          <w:color w:val="auto"/>
          <w:sz w:val="20"/>
          <w:szCs w:val="20"/>
          <w:u w:val="single"/>
        </w:rPr>
      </w:pPr>
      <w:r>
        <w:rPr>
          <w:color w:val="auto"/>
          <w:sz w:val="20"/>
          <w:szCs w:val="20"/>
        </w:rPr>
        <w:t xml:space="preserve">Indiana Public Media: </w:t>
      </w:r>
      <w:r>
        <w:rPr>
          <w:i/>
          <w:color w:val="auto"/>
          <w:sz w:val="20"/>
          <w:szCs w:val="20"/>
        </w:rPr>
        <w:t>A Moment of Science</w:t>
      </w:r>
      <w:r>
        <w:rPr>
          <w:color w:val="auto"/>
          <w:sz w:val="20"/>
          <w:szCs w:val="20"/>
        </w:rPr>
        <w:t xml:space="preserve">. Authored over 500 scripts from 2014 to 2025 </w:t>
      </w:r>
      <w:hyperlink r:id="rId56" w:history="1">
        <w:r w:rsidRPr="00BB512E">
          <w:rPr>
            <w:rStyle w:val="Hyperlink"/>
            <w:sz w:val="20"/>
            <w:szCs w:val="20"/>
          </w:rPr>
          <w:t>https://www.ipm.org/people/paul-patton</w:t>
        </w:r>
      </w:hyperlink>
      <w:r>
        <w:t xml:space="preserve">                                                                              </w:t>
      </w:r>
    </w:p>
    <w:p w14:paraId="225DBE2D" w14:textId="77777777" w:rsidR="006E2DC4" w:rsidRDefault="006E2DC4">
      <w:pPr>
        <w:tabs>
          <w:tab w:val="left" w:pos="1440"/>
        </w:tabs>
        <w:rPr>
          <w:rFonts w:ascii="Garamond" w:hAnsi="Garamond" w:cs="Times New Roman"/>
          <w:sz w:val="16"/>
          <w:szCs w:val="16"/>
        </w:rPr>
      </w:pPr>
    </w:p>
    <w:p w14:paraId="01557DF9" w14:textId="77777777" w:rsidR="006E2DC4" w:rsidRDefault="006502C1">
      <w:pPr>
        <w:rPr>
          <w:rFonts w:ascii="Garamond" w:hAnsi="Garamond" w:cs="Times New Roman"/>
          <w:bCs/>
          <w:smallCaps/>
        </w:rPr>
      </w:pPr>
      <w:r>
        <w:rPr>
          <w:rFonts w:ascii="Garamond" w:hAnsi="Garamond" w:cs="Times New Roman"/>
          <w:b/>
          <w:bCs/>
          <w:smallCaps/>
        </w:rPr>
        <w:t>Fellowships, Grants and Awards</w:t>
      </w:r>
    </w:p>
    <w:p w14:paraId="47CE60B8" w14:textId="77777777" w:rsidR="006E2DC4" w:rsidRDefault="006E2DC4">
      <w:pPr>
        <w:rPr>
          <w:rFonts w:ascii="Garamond" w:hAnsi="Garamond" w:cs="Times New Roman"/>
          <w:sz w:val="10"/>
          <w:szCs w:val="10"/>
        </w:rPr>
      </w:pPr>
    </w:p>
    <w:p w14:paraId="53615394"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Awarded Schuette Family Foundation Scholarship 1975 and 1976</w:t>
      </w:r>
    </w:p>
    <w:p w14:paraId="57D026D0"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National Institutes of Health postdoctoral award, 1988 and 1989</w:t>
      </w:r>
    </w:p>
    <w:p w14:paraId="676DCF6E"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Alfred and Florence Aiken and Dorothy Woods (Aiken-Woods) Memorial Graduate Scholarship 2016</w:t>
      </w:r>
    </w:p>
    <w:p w14:paraId="7ABB8EF1"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Faculty of Arts and Sciences, Program level fellowship 2017-2019</w:t>
      </w:r>
    </w:p>
    <w:p w14:paraId="0867A78B"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University of Toronto Fellowship, Faculty of Arts and Sciences 2016-2019</w:t>
      </w:r>
    </w:p>
    <w:p w14:paraId="0B9339DE"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University of Toronto Tuition Fellowship, Faculty of Arts and Sciences 2016-2019</w:t>
      </w:r>
    </w:p>
    <w:p w14:paraId="2A1FC03C"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Doctoral Completion Award: Faculty of Arts and Sciences 2019-2021</w:t>
      </w:r>
    </w:p>
    <w:p w14:paraId="1F1E7552" w14:textId="77777777" w:rsidR="006E2DC4" w:rsidRDefault="006502C1">
      <w:pPr>
        <w:spacing w:after="120"/>
        <w:ind w:left="274"/>
        <w:rPr>
          <w:rFonts w:ascii="Times New Roman" w:hAnsi="Times New Roman" w:cs="Times New Roman"/>
          <w:sz w:val="20"/>
          <w:szCs w:val="20"/>
        </w:rPr>
      </w:pPr>
      <w:r>
        <w:rPr>
          <w:rFonts w:ascii="Times New Roman" w:hAnsi="Times New Roman" w:cs="Times New Roman"/>
          <w:sz w:val="20"/>
          <w:szCs w:val="20"/>
        </w:rPr>
        <w:t>Conference Grant 2022</w:t>
      </w:r>
    </w:p>
    <w:p w14:paraId="6E87951E" w14:textId="77777777" w:rsidR="006E2DC4" w:rsidRDefault="006502C1">
      <w:pPr>
        <w:rPr>
          <w:rFonts w:ascii="Garamond" w:hAnsi="Garamond" w:cs="Times New Roman"/>
          <w:sz w:val="22"/>
          <w:szCs w:val="22"/>
        </w:rPr>
      </w:pPr>
      <w:r>
        <w:rPr>
          <w:rFonts w:ascii="Garamond" w:hAnsi="Garamond" w:cs="Times New Roman"/>
          <w:b/>
          <w:bCs/>
          <w:smallCaps/>
          <w:sz w:val="22"/>
          <w:szCs w:val="22"/>
        </w:rPr>
        <w:t>Selected Talks and Conference Presentations</w:t>
      </w:r>
    </w:p>
    <w:p w14:paraId="627080EE" w14:textId="77777777" w:rsidR="006E2DC4" w:rsidRDefault="006E2DC4">
      <w:pPr>
        <w:rPr>
          <w:rFonts w:ascii="Garamond" w:hAnsi="Garamond" w:cs="Times New Roman"/>
          <w:sz w:val="10"/>
          <w:szCs w:val="10"/>
        </w:rPr>
      </w:pPr>
    </w:p>
    <w:p w14:paraId="110F0CFF" w14:textId="294C4751" w:rsidR="00BB5E8D" w:rsidRDefault="00BB5E8D">
      <w:pPr>
        <w:spacing w:after="120"/>
        <w:ind w:left="274"/>
        <w:rPr>
          <w:rFonts w:ascii="Garamond" w:hAnsi="Garamond" w:cs="Times New Roman"/>
          <w:sz w:val="22"/>
          <w:szCs w:val="22"/>
        </w:rPr>
      </w:pPr>
      <w:r>
        <w:rPr>
          <w:rFonts w:ascii="Garamond" w:hAnsi="Garamond" w:cs="Times New Roman"/>
          <w:sz w:val="22"/>
          <w:szCs w:val="22"/>
        </w:rPr>
        <w:t>“</w:t>
      </w:r>
      <w:r w:rsidR="00F73133">
        <w:rPr>
          <w:rFonts w:ascii="Garamond" w:hAnsi="Garamond" w:cs="Times New Roman"/>
          <w:sz w:val="22"/>
          <w:szCs w:val="22"/>
        </w:rPr>
        <w:t xml:space="preserve">Perspectival perceptual realism: The place of </w:t>
      </w:r>
      <w:proofErr w:type="spellStart"/>
      <w:r w:rsidR="00F73133">
        <w:rPr>
          <w:rFonts w:ascii="Garamond" w:hAnsi="Garamond" w:cs="Times New Roman"/>
          <w:sz w:val="22"/>
          <w:szCs w:val="22"/>
        </w:rPr>
        <w:t>colours</w:t>
      </w:r>
      <w:proofErr w:type="spellEnd"/>
      <w:r w:rsidR="00F73133">
        <w:rPr>
          <w:rFonts w:ascii="Garamond" w:hAnsi="Garamond" w:cs="Times New Roman"/>
          <w:sz w:val="22"/>
          <w:szCs w:val="22"/>
        </w:rPr>
        <w:t xml:space="preserve"> in the natural world” HAPSAT graduate workshop, University of Toronto, Toronto, Canada, March 2026</w:t>
      </w:r>
    </w:p>
    <w:p w14:paraId="097240A5"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“The social ontology of tools and agents in science”, Social Ontology and Collective Intentionality 2022, University of Vienna, Vienna, Austria, Aug 2022.</w:t>
      </w:r>
    </w:p>
    <w:p w14:paraId="7F26C1A5"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“Disjunctivism: Probing the boundaries of perception”, IHPST Graduate Conference, University of Toronto, Toronto, Canada, May, 2022.</w:t>
      </w:r>
    </w:p>
    <w:p w14:paraId="0CDFD0A1"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“Enactivism: Telling illusion from perception”, IHPST Graduate Workshop, University of Toronto, Toronto, Canada, April, 2022.</w:t>
      </w:r>
    </w:p>
    <w:p w14:paraId="0153635E"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“Visualizing inner-sense theories: An application of scientonomic diagraming”, (with Carlin Henikoff), Diagrams 2021—Twelfth International Conference on the Theory and Application of Diagrams, Sept. 2021, Virtual conference.</w:t>
      </w:r>
    </w:p>
    <w:p w14:paraId="7717CD6F"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 xml:space="preserve">“Perception and the world: Direct, indirect, or something else?”, </w:t>
      </w:r>
      <w:proofErr w:type="gramStart"/>
      <w:r>
        <w:rPr>
          <w:rFonts w:ascii="Garamond" w:hAnsi="Garamond" w:cs="Times New Roman"/>
          <w:sz w:val="22"/>
          <w:szCs w:val="22"/>
        </w:rPr>
        <w:t>talk,  IHPST</w:t>
      </w:r>
      <w:proofErr w:type="gramEnd"/>
      <w:r>
        <w:rPr>
          <w:rFonts w:ascii="Garamond" w:hAnsi="Garamond" w:cs="Times New Roman"/>
          <w:sz w:val="22"/>
          <w:szCs w:val="22"/>
        </w:rPr>
        <w:t xml:space="preserve"> Graduate Workshop, University of Toronto, Toronto, Canada, </w:t>
      </w:r>
      <w:proofErr w:type="gramStart"/>
      <w:r>
        <w:rPr>
          <w:rFonts w:ascii="Garamond" w:hAnsi="Garamond" w:cs="Times New Roman"/>
          <w:sz w:val="22"/>
          <w:szCs w:val="22"/>
        </w:rPr>
        <w:t>Feb,</w:t>
      </w:r>
      <w:proofErr w:type="gramEnd"/>
      <w:r>
        <w:rPr>
          <w:rFonts w:ascii="Garamond" w:hAnsi="Garamond" w:cs="Times New Roman"/>
          <w:sz w:val="22"/>
          <w:szCs w:val="22"/>
        </w:rPr>
        <w:t xml:space="preserve"> 2021.</w:t>
      </w:r>
    </w:p>
    <w:p w14:paraId="673115AE"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lastRenderedPageBreak/>
        <w:t>“Is the physical world invisible?”, talk, Invisibilities: 2019 Binocular Graduate Conference, York University Science and Technology Studies Department and University of Toronto IHPST, York University, Toronto, Canada, May, 2019.</w:t>
      </w:r>
    </w:p>
    <w:p w14:paraId="6119B16A"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“Epistemic tools in scientonomic theory”, talk, Scientonomy 2019: The challenges of constructing a theory of scientific change, University of Toronto, Toronto, Canada, May 2019.</w:t>
      </w:r>
    </w:p>
    <w:p w14:paraId="31B81D5B"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“Distributed cognitive systems, emergence, and the social epistemology of science”, talk, Complexity in the Humanities and Sciences, University of Memphis, Memphis, TN, USA, Mar. 2019.</w:t>
      </w:r>
    </w:p>
    <w:p w14:paraId="7F4AEA78"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“Affordance signifiers as the objects of perception”, talk, Canadian Society for the History and Philosophy of Science 2017, Ryerson University, Toronto, ON, Canada, May 2017.</w:t>
      </w:r>
    </w:p>
    <w:p w14:paraId="7812098F"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“Ludwig Edinger, the vertebrate series, and the dawn of comparative neuroanatomy”, talk, Midwestern History of Science Junto, Notre Dame University, Notre Dame, Indiana, April 2013.</w:t>
      </w:r>
    </w:p>
    <w:p w14:paraId="6705987A"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 xml:space="preserve">“Active wall following in the Mexican blind cavefish”, talk, Astyanax International Meeting AIM 2009, Hotel </w:t>
      </w:r>
      <w:proofErr w:type="spellStart"/>
      <w:r>
        <w:rPr>
          <w:rFonts w:ascii="Garamond" w:hAnsi="Garamond" w:cs="Times New Roman"/>
          <w:sz w:val="22"/>
          <w:szCs w:val="22"/>
        </w:rPr>
        <w:t>Taninul</w:t>
      </w:r>
      <w:proofErr w:type="spellEnd"/>
      <w:r>
        <w:rPr>
          <w:rFonts w:ascii="Garamond" w:hAnsi="Garamond" w:cs="Times New Roman"/>
          <w:sz w:val="22"/>
          <w:szCs w:val="22"/>
        </w:rPr>
        <w:t xml:space="preserve">, </w:t>
      </w:r>
      <w:proofErr w:type="spellStart"/>
      <w:r>
        <w:rPr>
          <w:rFonts w:ascii="Garamond" w:hAnsi="Garamond" w:cs="Times New Roman"/>
          <w:sz w:val="22"/>
          <w:szCs w:val="22"/>
        </w:rPr>
        <w:t>Cuidad</w:t>
      </w:r>
      <w:proofErr w:type="spellEnd"/>
      <w:r>
        <w:rPr>
          <w:rFonts w:ascii="Garamond" w:hAnsi="Garamond" w:cs="Times New Roman"/>
          <w:sz w:val="22"/>
          <w:szCs w:val="22"/>
        </w:rPr>
        <w:t xml:space="preserve"> Valles, Mexico. May, 2009.</w:t>
      </w:r>
    </w:p>
    <w:p w14:paraId="5CB75EF4"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“Active hydrodynamic imaging and adaptive motor control by Mexican blind cavefish, Astyanax fasciatus, when following wall surfaces”, poster presentation, Adaptive Motion of Animals and Machines AMAM 2008, Case Western Reserve University, Cleveland, Ohio, May, 2008.</w:t>
      </w:r>
    </w:p>
    <w:p w14:paraId="01C2A04B"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“Localizing lateral line sensory cues: Evaluating measures of central tendency for spatially distributed stimulation patterns”, poster presentation, International Society for Neuroethology ISN 2007, Vancouver, Canada, July, 2007.</w:t>
      </w:r>
    </w:p>
    <w:p w14:paraId="228C1512"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 xml:space="preserve"> “Multisensory Enhancement in the Superior Colliculus: A Bayes Rule Model”. talk, Neural Control of Movement NCM 2002, Naples Beach Hotel, Naples, Florida, April 2002.</w:t>
      </w:r>
    </w:p>
    <w:p w14:paraId="73111361"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“Multisensory enhancement in the superior colliculus: Deriving simple neural implementations for the Bayes’ Rule model”. poster presentation, Computational Neuroscience CNS 2001, Asilomar Conference Center, Pacific Grove, California.</w:t>
      </w:r>
    </w:p>
    <w:p w14:paraId="712157C9"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“A perceptron model of multisensory enhancement in the superior colliculus”. poster presentation, Society for Neuroscience Conference 2000, New Orleans, Louisiana, Oct. 2000.</w:t>
      </w:r>
    </w:p>
    <w:p w14:paraId="2731BB6C"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“Modeling multisensory enhancement in the superior colliculus using Baye’s Rule”. poster presentation, Society for Neuroscience Conference 1999, Miami Beach, Florida. Oct. 1999.</w:t>
      </w:r>
    </w:p>
    <w:p w14:paraId="39EFEC63" w14:textId="77777777" w:rsidR="006E2DC4" w:rsidRDefault="006502C1">
      <w:pPr>
        <w:spacing w:after="120"/>
        <w:ind w:left="274"/>
        <w:rPr>
          <w:rFonts w:ascii="Garamond" w:hAnsi="Garamond" w:cs="Times New Roman"/>
          <w:sz w:val="22"/>
          <w:szCs w:val="22"/>
        </w:rPr>
      </w:pPr>
      <w:r>
        <w:rPr>
          <w:rFonts w:ascii="Garamond" w:hAnsi="Garamond" w:cs="Times New Roman"/>
          <w:sz w:val="22"/>
          <w:szCs w:val="22"/>
        </w:rPr>
        <w:t>“A probabilistic interpretation of multisensory enhancement in the superior colliculus”. poster presentation, Adaptive Computation Conference, MIT, Boston MA. May, 1999.</w:t>
      </w:r>
    </w:p>
    <w:p w14:paraId="444C56C0" w14:textId="77777777" w:rsidR="006E2DC4" w:rsidRDefault="006E2DC4">
      <w:pPr>
        <w:rPr>
          <w:rFonts w:ascii="Garamond" w:hAnsi="Garamond" w:cs="Times New Roman"/>
          <w:sz w:val="22"/>
          <w:szCs w:val="22"/>
        </w:rPr>
      </w:pPr>
    </w:p>
    <w:p w14:paraId="3FA8D3D9" w14:textId="77777777" w:rsidR="006E2DC4" w:rsidRDefault="006502C1">
      <w:pPr>
        <w:rPr>
          <w:rFonts w:ascii="Garamond" w:hAnsi="Garamond" w:cs="Times New Roman"/>
          <w:bCs/>
          <w:smallCaps/>
          <w:sz w:val="16"/>
          <w:szCs w:val="16"/>
        </w:rPr>
      </w:pPr>
      <w:r>
        <w:rPr>
          <w:rFonts w:ascii="Garamond" w:hAnsi="Garamond" w:cs="Times New Roman"/>
          <w:b/>
          <w:bCs/>
          <w:smallCaps/>
        </w:rPr>
        <w:t>Teaching Experience</w:t>
      </w:r>
    </w:p>
    <w:p w14:paraId="4AD40C57" w14:textId="77777777" w:rsidR="006E2DC4" w:rsidRDefault="006E2DC4">
      <w:pPr>
        <w:ind w:left="270"/>
        <w:rPr>
          <w:rFonts w:ascii="Garamond" w:hAnsi="Garamond" w:cs="Times New Roman"/>
          <w:b/>
          <w:sz w:val="22"/>
          <w:szCs w:val="22"/>
        </w:rPr>
      </w:pPr>
    </w:p>
    <w:p w14:paraId="43EA3DA5" w14:textId="77777777" w:rsidR="006E2DC4" w:rsidRDefault="006502C1">
      <w:pPr>
        <w:ind w:left="270"/>
        <w:rPr>
          <w:rFonts w:ascii="Garamond" w:hAnsi="Garamond" w:cs="Times New Roman"/>
          <w:sz w:val="22"/>
          <w:szCs w:val="22"/>
        </w:rPr>
      </w:pPr>
      <w:r>
        <w:rPr>
          <w:rFonts w:ascii="Garamond" w:hAnsi="Garamond" w:cs="Times New Roman"/>
          <w:b/>
          <w:sz w:val="22"/>
          <w:szCs w:val="22"/>
        </w:rPr>
        <w:t xml:space="preserve">University of Toronto, HPS250H1, Introductory Philosophy of Science, </w:t>
      </w:r>
      <w:r>
        <w:rPr>
          <w:rFonts w:ascii="Garamond" w:hAnsi="Garamond" w:cs="Times New Roman"/>
          <w:sz w:val="22"/>
          <w:szCs w:val="22"/>
        </w:rPr>
        <w:t>Winter 2025</w:t>
      </w:r>
      <w:r w:rsidR="00A70AFE">
        <w:rPr>
          <w:rFonts w:ascii="Garamond" w:hAnsi="Garamond" w:cs="Times New Roman"/>
          <w:sz w:val="22"/>
          <w:szCs w:val="22"/>
        </w:rPr>
        <w:t>, 2026</w:t>
      </w:r>
      <w:r>
        <w:rPr>
          <w:rFonts w:ascii="Garamond" w:hAnsi="Garamond" w:cs="Times New Roman"/>
          <w:sz w:val="22"/>
          <w:szCs w:val="22"/>
        </w:rPr>
        <w:t>, Conducted weekly tutorials and graded assignments as a teaching assistant for a course on the philosophy of science.</w:t>
      </w:r>
    </w:p>
    <w:p w14:paraId="0C4BCD31" w14:textId="77777777" w:rsidR="006E2DC4" w:rsidRDefault="006E2DC4">
      <w:pPr>
        <w:ind w:left="270"/>
        <w:rPr>
          <w:rFonts w:ascii="Garamond" w:hAnsi="Garamond" w:cs="Times New Roman"/>
          <w:b/>
          <w:sz w:val="22"/>
          <w:szCs w:val="22"/>
        </w:rPr>
      </w:pPr>
    </w:p>
    <w:p w14:paraId="530B9A01" w14:textId="77777777" w:rsidR="006E2DC4" w:rsidRDefault="006502C1">
      <w:pPr>
        <w:ind w:left="270"/>
        <w:rPr>
          <w:rFonts w:ascii="Garamond" w:hAnsi="Garamond" w:cs="Times New Roman"/>
          <w:sz w:val="22"/>
          <w:szCs w:val="22"/>
        </w:rPr>
      </w:pPr>
      <w:r>
        <w:rPr>
          <w:rFonts w:ascii="Garamond" w:hAnsi="Garamond" w:cs="Times New Roman"/>
          <w:b/>
          <w:sz w:val="22"/>
          <w:szCs w:val="22"/>
        </w:rPr>
        <w:t xml:space="preserve">University of Toronto, CRE345H1F, Evidence based Approaches to Creativity, </w:t>
      </w:r>
      <w:proofErr w:type="gramStart"/>
      <w:r>
        <w:rPr>
          <w:rFonts w:ascii="Garamond" w:hAnsi="Garamond" w:cs="Times New Roman"/>
          <w:sz w:val="22"/>
          <w:szCs w:val="22"/>
        </w:rPr>
        <w:t>Fall</w:t>
      </w:r>
      <w:proofErr w:type="gramEnd"/>
      <w:r>
        <w:rPr>
          <w:rFonts w:ascii="Garamond" w:hAnsi="Garamond" w:cs="Times New Roman"/>
          <w:sz w:val="22"/>
          <w:szCs w:val="22"/>
        </w:rPr>
        <w:t xml:space="preserve"> 2024, evaluated student class participation and graded assignments for a course on understanding creativity as teaching assistant.</w:t>
      </w:r>
    </w:p>
    <w:p w14:paraId="7F2003F5" w14:textId="77777777" w:rsidR="006E2DC4" w:rsidRDefault="006E2DC4">
      <w:pPr>
        <w:ind w:left="270"/>
        <w:rPr>
          <w:rFonts w:ascii="Garamond" w:hAnsi="Garamond" w:cs="Times New Roman"/>
          <w:b/>
          <w:sz w:val="22"/>
          <w:szCs w:val="22"/>
        </w:rPr>
      </w:pPr>
    </w:p>
    <w:p w14:paraId="0A44C7EA" w14:textId="77777777" w:rsidR="006E2DC4" w:rsidRDefault="006502C1">
      <w:pPr>
        <w:ind w:left="270"/>
        <w:rPr>
          <w:rFonts w:ascii="Garamond" w:hAnsi="Garamond" w:cs="Times New Roman"/>
          <w:sz w:val="22"/>
          <w:szCs w:val="22"/>
        </w:rPr>
      </w:pPr>
      <w:r>
        <w:rPr>
          <w:rFonts w:ascii="Garamond" w:hAnsi="Garamond" w:cs="Times New Roman"/>
          <w:b/>
          <w:sz w:val="22"/>
          <w:szCs w:val="22"/>
        </w:rPr>
        <w:t xml:space="preserve">University of Toronto, VIC299-399Y1, Victoria College Scientonomy Research Program, </w:t>
      </w:r>
      <w:r>
        <w:rPr>
          <w:rFonts w:ascii="Garamond" w:hAnsi="Garamond" w:cs="Times New Roman"/>
          <w:sz w:val="22"/>
          <w:szCs w:val="22"/>
        </w:rPr>
        <w:t>Fall and Wi</w:t>
      </w:r>
      <w:r w:rsidR="00A70AFE">
        <w:rPr>
          <w:rFonts w:ascii="Garamond" w:hAnsi="Garamond" w:cs="Times New Roman"/>
          <w:sz w:val="22"/>
          <w:szCs w:val="22"/>
        </w:rPr>
        <w:t xml:space="preserve">nter, 2021-2022, 2022-2023, </w:t>
      </w:r>
      <w:r>
        <w:rPr>
          <w:rFonts w:ascii="Garamond" w:hAnsi="Garamond" w:cs="Times New Roman"/>
          <w:sz w:val="22"/>
          <w:szCs w:val="22"/>
        </w:rPr>
        <w:t>2023-2024</w:t>
      </w:r>
      <w:r w:rsidR="00A70AFE">
        <w:rPr>
          <w:rFonts w:ascii="Garamond" w:hAnsi="Garamond" w:cs="Times New Roman"/>
          <w:sz w:val="22"/>
          <w:szCs w:val="22"/>
        </w:rPr>
        <w:t>, and 2025-2026 academic years</w:t>
      </w:r>
      <w:r>
        <w:rPr>
          <w:rFonts w:ascii="Garamond" w:hAnsi="Garamond" w:cs="Times New Roman"/>
          <w:sz w:val="22"/>
          <w:szCs w:val="22"/>
        </w:rPr>
        <w:t>. I was supervisor and co-author with a number of undergraduate students of papers on various topics related to the process of scientific change and the diagrammatic representation of scientific belief systems.</w:t>
      </w:r>
    </w:p>
    <w:p w14:paraId="0BB623DE" w14:textId="77777777" w:rsidR="006E2DC4" w:rsidRDefault="006E2DC4">
      <w:pPr>
        <w:ind w:left="270"/>
        <w:rPr>
          <w:rFonts w:ascii="Garamond" w:hAnsi="Garamond" w:cs="Times New Roman"/>
          <w:b/>
          <w:sz w:val="22"/>
          <w:szCs w:val="22"/>
        </w:rPr>
      </w:pPr>
    </w:p>
    <w:p w14:paraId="658AB68A" w14:textId="77777777" w:rsidR="006E2DC4" w:rsidRDefault="006502C1">
      <w:pPr>
        <w:ind w:left="270"/>
        <w:rPr>
          <w:rFonts w:ascii="Garamond" w:hAnsi="Garamond" w:cs="Times New Roman"/>
          <w:sz w:val="22"/>
          <w:szCs w:val="22"/>
        </w:rPr>
      </w:pPr>
      <w:r>
        <w:rPr>
          <w:rFonts w:ascii="Garamond" w:hAnsi="Garamond" w:cs="Times New Roman"/>
          <w:b/>
          <w:sz w:val="22"/>
          <w:szCs w:val="22"/>
        </w:rPr>
        <w:lastRenderedPageBreak/>
        <w:t xml:space="preserve">University of Toronto, IHPST, HPS100, Introduction to the History and Philosophy of Science, </w:t>
      </w:r>
      <w:proofErr w:type="gramStart"/>
      <w:r>
        <w:rPr>
          <w:rFonts w:ascii="Garamond" w:hAnsi="Garamond" w:cs="Times New Roman"/>
          <w:sz w:val="22"/>
          <w:szCs w:val="22"/>
        </w:rPr>
        <w:t>Fall</w:t>
      </w:r>
      <w:proofErr w:type="gramEnd"/>
      <w:r>
        <w:rPr>
          <w:rFonts w:ascii="Garamond" w:hAnsi="Garamond" w:cs="Times New Roman"/>
          <w:sz w:val="22"/>
          <w:szCs w:val="22"/>
        </w:rPr>
        <w:t xml:space="preserve"> 2021</w:t>
      </w:r>
      <w:r w:rsidR="00FD467E">
        <w:rPr>
          <w:rFonts w:ascii="Garamond" w:hAnsi="Garamond" w:cs="Times New Roman"/>
          <w:sz w:val="22"/>
          <w:szCs w:val="22"/>
        </w:rPr>
        <w:t xml:space="preserve"> and Winter 2023</w:t>
      </w:r>
      <w:r>
        <w:rPr>
          <w:rFonts w:ascii="Garamond" w:hAnsi="Garamond" w:cs="Times New Roman"/>
          <w:sz w:val="22"/>
          <w:szCs w:val="22"/>
        </w:rPr>
        <w:t>, Led on-line and in-person tutorials for an undergraduate introduction to the history and philosophy of science as teaching assistant.</w:t>
      </w:r>
    </w:p>
    <w:p w14:paraId="1589C37F" w14:textId="77777777" w:rsidR="006E2DC4" w:rsidRDefault="006502C1">
      <w:pPr>
        <w:ind w:left="270"/>
        <w:rPr>
          <w:rFonts w:ascii="Garamond" w:hAnsi="Garamond" w:cs="Times New Roman"/>
          <w:sz w:val="22"/>
          <w:szCs w:val="22"/>
        </w:rPr>
      </w:pPr>
      <w:r>
        <w:rPr>
          <w:rFonts w:ascii="Garamond" w:hAnsi="Garamond" w:cs="Times New Roman"/>
          <w:sz w:val="22"/>
          <w:szCs w:val="22"/>
        </w:rPr>
        <w:t xml:space="preserve"> </w:t>
      </w:r>
    </w:p>
    <w:p w14:paraId="611DA02C" w14:textId="77777777" w:rsidR="006E2DC4" w:rsidRDefault="006502C1">
      <w:pPr>
        <w:ind w:left="270"/>
        <w:rPr>
          <w:rFonts w:ascii="Garamond" w:hAnsi="Garamond" w:cs="Times New Roman"/>
          <w:sz w:val="22"/>
          <w:szCs w:val="22"/>
        </w:rPr>
      </w:pPr>
      <w:r>
        <w:rPr>
          <w:rFonts w:ascii="Garamond" w:hAnsi="Garamond" w:cs="Times New Roman"/>
          <w:b/>
          <w:sz w:val="22"/>
          <w:szCs w:val="22"/>
        </w:rPr>
        <w:t xml:space="preserve">University of Toronto, IHPST, HPS120, How to Think about Science, </w:t>
      </w:r>
      <w:r w:rsidR="002F1ABF">
        <w:rPr>
          <w:rFonts w:ascii="Garamond" w:hAnsi="Garamond" w:cs="Times New Roman"/>
          <w:sz w:val="22"/>
          <w:szCs w:val="22"/>
        </w:rPr>
        <w:t>Fall</w:t>
      </w:r>
      <w:r w:rsidR="00FD467E">
        <w:rPr>
          <w:rFonts w:ascii="Garamond" w:hAnsi="Garamond" w:cs="Times New Roman"/>
          <w:sz w:val="22"/>
          <w:szCs w:val="22"/>
        </w:rPr>
        <w:t xml:space="preserve"> 2020, </w:t>
      </w:r>
      <w:r w:rsidR="002F1ABF">
        <w:rPr>
          <w:rFonts w:ascii="Garamond" w:hAnsi="Garamond" w:cs="Times New Roman"/>
          <w:sz w:val="22"/>
          <w:szCs w:val="22"/>
        </w:rPr>
        <w:t xml:space="preserve">Winter </w:t>
      </w:r>
      <w:r>
        <w:rPr>
          <w:rFonts w:ascii="Garamond" w:hAnsi="Garamond" w:cs="Times New Roman"/>
          <w:sz w:val="22"/>
          <w:szCs w:val="22"/>
        </w:rPr>
        <w:t>2021</w:t>
      </w:r>
      <w:r w:rsidR="00FD467E">
        <w:rPr>
          <w:rFonts w:ascii="Garamond" w:hAnsi="Garamond" w:cs="Times New Roman"/>
          <w:sz w:val="22"/>
          <w:szCs w:val="22"/>
        </w:rPr>
        <w:t>, Winter 2024</w:t>
      </w:r>
      <w:r>
        <w:rPr>
          <w:rFonts w:ascii="Garamond" w:hAnsi="Garamond" w:cs="Times New Roman"/>
          <w:sz w:val="22"/>
          <w:szCs w:val="22"/>
        </w:rPr>
        <w:t xml:space="preserve"> Led on-line tutorial sessions for an undergraduate introduction to the philosophy of science as teaching assistant.</w:t>
      </w:r>
    </w:p>
    <w:p w14:paraId="4896AB4C" w14:textId="77777777" w:rsidR="006E2DC4" w:rsidRDefault="006E2DC4">
      <w:pPr>
        <w:ind w:left="270"/>
        <w:rPr>
          <w:rFonts w:ascii="Garamond" w:hAnsi="Garamond" w:cs="Times New Roman"/>
          <w:sz w:val="22"/>
          <w:szCs w:val="22"/>
        </w:rPr>
      </w:pPr>
    </w:p>
    <w:p w14:paraId="5736715A" w14:textId="77777777" w:rsidR="006E2DC4" w:rsidRDefault="006502C1">
      <w:pPr>
        <w:ind w:left="270"/>
        <w:rPr>
          <w:rFonts w:ascii="Garamond" w:hAnsi="Garamond" w:cs="Times New Roman"/>
          <w:sz w:val="22"/>
          <w:szCs w:val="22"/>
        </w:rPr>
      </w:pPr>
      <w:r>
        <w:rPr>
          <w:rFonts w:ascii="Garamond" w:hAnsi="Garamond" w:cs="Times New Roman"/>
          <w:b/>
          <w:sz w:val="22"/>
          <w:szCs w:val="22"/>
        </w:rPr>
        <w:t>University of Toronto, Victoria College, Scholars-in-Residence Program,</w:t>
      </w:r>
      <w:r>
        <w:rPr>
          <w:rFonts w:ascii="Garamond" w:hAnsi="Garamond" w:cs="Times New Roman"/>
          <w:sz w:val="22"/>
          <w:szCs w:val="22"/>
        </w:rPr>
        <w:t xml:space="preserve"> </w:t>
      </w:r>
      <w:r>
        <w:rPr>
          <w:rFonts w:ascii="Garamond" w:hAnsi="Garamond" w:cs="Times New Roman"/>
          <w:b/>
          <w:sz w:val="22"/>
          <w:szCs w:val="22"/>
        </w:rPr>
        <w:t>Visualizing Worldviews, Visualizing Science Politicization</w:t>
      </w:r>
      <w:r>
        <w:rPr>
          <w:rFonts w:ascii="Garamond" w:hAnsi="Garamond" w:cs="Times New Roman"/>
          <w:sz w:val="22"/>
          <w:szCs w:val="22"/>
        </w:rPr>
        <w:t>, Summer 2019 and 2020, I was supervisor and co-author with undergraduate students of three chapters for an edited volume on the use of diagrams to represent scientific and other belief systems, and co-editor of the volume and co-author of the introduction.</w:t>
      </w:r>
    </w:p>
    <w:p w14:paraId="5EA7755E" w14:textId="77777777" w:rsidR="006E2DC4" w:rsidRDefault="006E2DC4">
      <w:pPr>
        <w:ind w:left="270"/>
        <w:rPr>
          <w:rFonts w:ascii="Garamond" w:hAnsi="Garamond" w:cs="Times New Roman"/>
          <w:sz w:val="22"/>
          <w:szCs w:val="22"/>
        </w:rPr>
      </w:pPr>
    </w:p>
    <w:p w14:paraId="594E71A9" w14:textId="77777777" w:rsidR="006E2DC4" w:rsidRDefault="006502C1">
      <w:pPr>
        <w:ind w:left="270"/>
        <w:rPr>
          <w:rFonts w:ascii="Garamond" w:hAnsi="Garamond" w:cs="Times New Roman"/>
          <w:sz w:val="22"/>
          <w:szCs w:val="22"/>
        </w:rPr>
      </w:pPr>
      <w:r>
        <w:rPr>
          <w:rFonts w:ascii="Garamond" w:hAnsi="Garamond" w:cs="Times New Roman"/>
          <w:b/>
          <w:sz w:val="22"/>
          <w:szCs w:val="22"/>
        </w:rPr>
        <w:t>University of Toronto, IHPST, HPS 299-399-499, Scientonomy Research Program,</w:t>
      </w:r>
      <w:r>
        <w:rPr>
          <w:rFonts w:ascii="Garamond" w:hAnsi="Garamond" w:cs="Times New Roman"/>
          <w:sz w:val="22"/>
          <w:szCs w:val="22"/>
        </w:rPr>
        <w:t xml:space="preserve"> Fall and Winter 2019-2020, 2020-2021 academic year. I was supervisor and co-author with a number of undergraduate students of papers on various topics related to the process of scientific change and the diagrammatic representation of belief systems, four of which led to publications.</w:t>
      </w:r>
    </w:p>
    <w:p w14:paraId="316B4A6B" w14:textId="77777777" w:rsidR="006E2DC4" w:rsidRDefault="006E2DC4">
      <w:pPr>
        <w:ind w:left="270"/>
        <w:rPr>
          <w:rFonts w:ascii="Garamond" w:hAnsi="Garamond" w:cs="Times New Roman"/>
          <w:sz w:val="22"/>
          <w:szCs w:val="22"/>
        </w:rPr>
      </w:pPr>
    </w:p>
    <w:p w14:paraId="7C12C588" w14:textId="77777777" w:rsidR="006E2DC4" w:rsidRDefault="006502C1">
      <w:pPr>
        <w:ind w:left="270"/>
        <w:rPr>
          <w:rFonts w:ascii="Garamond" w:hAnsi="Garamond" w:cs="Times New Roman"/>
          <w:sz w:val="22"/>
          <w:szCs w:val="22"/>
        </w:rPr>
      </w:pPr>
      <w:r>
        <w:rPr>
          <w:rFonts w:ascii="Garamond" w:hAnsi="Garamond" w:cs="Times New Roman"/>
          <w:b/>
          <w:sz w:val="22"/>
          <w:szCs w:val="22"/>
        </w:rPr>
        <w:t>Dickerson College, John Hopkins University Center for Talented Youth Summer Program</w:t>
      </w:r>
      <w:r>
        <w:rPr>
          <w:rFonts w:ascii="Garamond" w:hAnsi="Garamond" w:cs="Times New Roman"/>
          <w:sz w:val="22"/>
          <w:szCs w:val="22"/>
        </w:rPr>
        <w:t>, Summer 2014, I developed and taught a neuroscience course for gifted high school students.</w:t>
      </w:r>
    </w:p>
    <w:p w14:paraId="7730EA5D" w14:textId="77777777" w:rsidR="006E2DC4" w:rsidRDefault="006E2DC4">
      <w:pPr>
        <w:ind w:left="270"/>
        <w:rPr>
          <w:rFonts w:ascii="Garamond" w:hAnsi="Garamond" w:cs="Times New Roman"/>
          <w:b/>
          <w:sz w:val="22"/>
          <w:szCs w:val="22"/>
        </w:rPr>
      </w:pPr>
    </w:p>
    <w:p w14:paraId="2A9BEAA5" w14:textId="77777777" w:rsidR="006E2DC4" w:rsidRDefault="006502C1">
      <w:pPr>
        <w:ind w:left="270"/>
        <w:rPr>
          <w:rFonts w:ascii="Garamond" w:hAnsi="Garamond" w:cs="Times New Roman"/>
          <w:sz w:val="22"/>
          <w:szCs w:val="22"/>
        </w:rPr>
      </w:pPr>
      <w:r>
        <w:rPr>
          <w:rFonts w:ascii="Garamond" w:hAnsi="Garamond" w:cs="Times New Roman"/>
          <w:b/>
          <w:sz w:val="22"/>
          <w:szCs w:val="22"/>
        </w:rPr>
        <w:t>Indiana University Bloomington, Department of Psychological and Brain Sciences, Cognitive Neuroscience</w:t>
      </w:r>
      <w:r>
        <w:rPr>
          <w:rFonts w:ascii="Garamond" w:hAnsi="Garamond" w:cs="Times New Roman"/>
          <w:sz w:val="22"/>
          <w:szCs w:val="22"/>
        </w:rPr>
        <w:t>, Spring 2014, I served as an associate instructor for a cognitive neuroscience course, with duties consisting primarily of grading student papers and exams.</w:t>
      </w:r>
    </w:p>
    <w:p w14:paraId="3A859555" w14:textId="77777777" w:rsidR="006E2DC4" w:rsidRDefault="006E2DC4">
      <w:pPr>
        <w:ind w:left="270"/>
        <w:rPr>
          <w:rFonts w:ascii="Garamond" w:hAnsi="Garamond" w:cs="Times New Roman"/>
          <w:sz w:val="22"/>
          <w:szCs w:val="22"/>
        </w:rPr>
      </w:pPr>
    </w:p>
    <w:p w14:paraId="31BEAC1B" w14:textId="77777777" w:rsidR="006E2DC4" w:rsidRDefault="006502C1">
      <w:pPr>
        <w:ind w:left="270"/>
        <w:rPr>
          <w:rFonts w:ascii="Garamond" w:hAnsi="Garamond" w:cs="Times New Roman"/>
          <w:sz w:val="22"/>
          <w:szCs w:val="22"/>
        </w:rPr>
      </w:pPr>
      <w:r>
        <w:rPr>
          <w:rFonts w:ascii="Garamond" w:hAnsi="Garamond" w:cs="Times New Roman"/>
          <w:b/>
          <w:sz w:val="22"/>
          <w:szCs w:val="22"/>
        </w:rPr>
        <w:t>Indiana University Bloomington, Adventures in STEM Science Camp</w:t>
      </w:r>
      <w:r>
        <w:rPr>
          <w:rFonts w:ascii="Garamond" w:hAnsi="Garamond" w:cs="Times New Roman"/>
          <w:sz w:val="22"/>
          <w:szCs w:val="22"/>
        </w:rPr>
        <w:t>, Summer 2011, 2012, 2013, I served as an instructor at a two week science summer camp for sixth, seventh, and eighth grade students. I participated in developing and implementing the curriculum for the camp, gave subject content talks and supervised student participation in camp activities.</w:t>
      </w:r>
    </w:p>
    <w:p w14:paraId="7ADD538F" w14:textId="77777777" w:rsidR="006E2DC4" w:rsidRDefault="006E2DC4">
      <w:pPr>
        <w:ind w:left="270"/>
        <w:rPr>
          <w:rFonts w:ascii="Garamond" w:hAnsi="Garamond" w:cs="Times New Roman"/>
          <w:sz w:val="22"/>
          <w:szCs w:val="22"/>
        </w:rPr>
      </w:pPr>
    </w:p>
    <w:p w14:paraId="17DB874B" w14:textId="77777777" w:rsidR="006E2DC4" w:rsidRDefault="006502C1">
      <w:pPr>
        <w:ind w:left="270"/>
        <w:rPr>
          <w:rFonts w:ascii="Garamond" w:hAnsi="Garamond" w:cs="Times New Roman"/>
          <w:sz w:val="22"/>
          <w:szCs w:val="22"/>
        </w:rPr>
      </w:pPr>
      <w:r>
        <w:rPr>
          <w:rFonts w:ascii="Garamond" w:hAnsi="Garamond" w:cs="Times New Roman"/>
          <w:b/>
          <w:sz w:val="22"/>
          <w:szCs w:val="22"/>
        </w:rPr>
        <w:t>Indiana University Bloomington, Department of Philosophy, Introductory Philosophy</w:t>
      </w:r>
      <w:r>
        <w:rPr>
          <w:rFonts w:ascii="Garamond" w:hAnsi="Garamond" w:cs="Times New Roman"/>
          <w:sz w:val="22"/>
          <w:szCs w:val="22"/>
        </w:rPr>
        <w:t>, fall 2011, I served as an associate instructor for an introductory philosophy class, teaching two discussion sections per week and grading student essays.</w:t>
      </w:r>
    </w:p>
    <w:p w14:paraId="5BE202EA" w14:textId="77777777" w:rsidR="006E2DC4" w:rsidRDefault="006E2DC4">
      <w:pPr>
        <w:ind w:left="270"/>
        <w:rPr>
          <w:rFonts w:ascii="Garamond" w:hAnsi="Garamond" w:cs="Times New Roman"/>
          <w:sz w:val="22"/>
          <w:szCs w:val="22"/>
        </w:rPr>
      </w:pPr>
    </w:p>
    <w:p w14:paraId="0896AD78" w14:textId="77777777" w:rsidR="006E2DC4" w:rsidRDefault="006502C1">
      <w:pPr>
        <w:ind w:left="270"/>
        <w:rPr>
          <w:rFonts w:ascii="Garamond" w:hAnsi="Garamond" w:cs="Times New Roman"/>
          <w:sz w:val="22"/>
          <w:szCs w:val="22"/>
        </w:rPr>
      </w:pPr>
      <w:r>
        <w:rPr>
          <w:rFonts w:ascii="Garamond" w:hAnsi="Garamond" w:cs="Times New Roman"/>
          <w:b/>
          <w:sz w:val="22"/>
          <w:szCs w:val="22"/>
        </w:rPr>
        <w:t>Indiana University Bloomington, Department of Psychological and Brain Sciences, Neuroscience</w:t>
      </w:r>
      <w:r>
        <w:rPr>
          <w:rFonts w:ascii="Garamond" w:hAnsi="Garamond" w:cs="Times New Roman"/>
          <w:sz w:val="22"/>
          <w:szCs w:val="22"/>
        </w:rPr>
        <w:t>, spring 2011, I served as a teaching assistant for an undergraduate introductory course in neuroscience. I attended lectures, met with students, and graded exams.</w:t>
      </w:r>
    </w:p>
    <w:p w14:paraId="17897BA2" w14:textId="77777777" w:rsidR="006E2DC4" w:rsidRDefault="006E2DC4">
      <w:pPr>
        <w:ind w:left="270"/>
        <w:rPr>
          <w:rFonts w:ascii="Garamond" w:hAnsi="Garamond" w:cs="Times New Roman"/>
          <w:sz w:val="22"/>
          <w:szCs w:val="22"/>
        </w:rPr>
      </w:pPr>
    </w:p>
    <w:p w14:paraId="1058C1AF" w14:textId="77777777" w:rsidR="006E2DC4" w:rsidRDefault="006502C1">
      <w:pPr>
        <w:ind w:left="270"/>
        <w:rPr>
          <w:rFonts w:ascii="Garamond" w:hAnsi="Garamond" w:cs="Times New Roman"/>
          <w:sz w:val="22"/>
          <w:szCs w:val="22"/>
        </w:rPr>
      </w:pPr>
      <w:r>
        <w:rPr>
          <w:rFonts w:ascii="Garamond" w:hAnsi="Garamond" w:cs="Times New Roman"/>
          <w:b/>
          <w:sz w:val="22"/>
          <w:szCs w:val="22"/>
        </w:rPr>
        <w:t>Indiana University Bloomington, Cognitive Science Program, Math and Logic for Cognitive Science</w:t>
      </w:r>
      <w:r>
        <w:rPr>
          <w:rFonts w:ascii="Garamond" w:hAnsi="Garamond" w:cs="Times New Roman"/>
          <w:sz w:val="22"/>
          <w:szCs w:val="22"/>
        </w:rPr>
        <w:t>, fall 2010, I was the primary instructor for a partially self-developed course which introduced students to mathematics relevant to cognitive science, including logic, set theory, theory of computation, probability theory and neural networks. The course included a computational lab for neural networks.</w:t>
      </w:r>
    </w:p>
    <w:p w14:paraId="380B0328" w14:textId="77777777" w:rsidR="006E2DC4" w:rsidRDefault="006E2DC4">
      <w:pPr>
        <w:ind w:left="270"/>
        <w:rPr>
          <w:rFonts w:ascii="Garamond" w:hAnsi="Garamond" w:cs="Times New Roman"/>
          <w:sz w:val="22"/>
          <w:szCs w:val="22"/>
        </w:rPr>
      </w:pPr>
    </w:p>
    <w:p w14:paraId="1984F24C" w14:textId="77777777" w:rsidR="006E2DC4" w:rsidRDefault="006502C1">
      <w:pPr>
        <w:ind w:left="270"/>
        <w:rPr>
          <w:rFonts w:ascii="Garamond" w:hAnsi="Garamond" w:cs="Times New Roman"/>
          <w:sz w:val="22"/>
          <w:szCs w:val="22"/>
        </w:rPr>
      </w:pPr>
      <w:r>
        <w:rPr>
          <w:rFonts w:ascii="Garamond" w:hAnsi="Garamond" w:cs="Times New Roman"/>
          <w:b/>
          <w:sz w:val="22"/>
          <w:szCs w:val="22"/>
        </w:rPr>
        <w:t>Bowling Green State University, Philosophy and Neuroscience Seminar Series</w:t>
      </w:r>
      <w:r>
        <w:rPr>
          <w:rFonts w:ascii="Garamond" w:hAnsi="Garamond" w:cs="Times New Roman"/>
          <w:sz w:val="22"/>
          <w:szCs w:val="22"/>
        </w:rPr>
        <w:t>, Spring 2010, I organized an informal seminar series to discuss papers having to do with the relationship between philosophy and neuroscience with 19 participants from the biology, psychology, and philosophy departments.</w:t>
      </w:r>
    </w:p>
    <w:p w14:paraId="1C4FFC24" w14:textId="77777777" w:rsidR="006E2DC4" w:rsidRDefault="006E2DC4">
      <w:pPr>
        <w:ind w:left="270"/>
        <w:rPr>
          <w:rFonts w:ascii="Garamond" w:hAnsi="Garamond" w:cs="Times New Roman"/>
          <w:sz w:val="22"/>
          <w:szCs w:val="22"/>
        </w:rPr>
      </w:pPr>
    </w:p>
    <w:p w14:paraId="4388C333" w14:textId="77777777" w:rsidR="006E2DC4" w:rsidRDefault="006502C1">
      <w:pPr>
        <w:ind w:left="270"/>
        <w:rPr>
          <w:rFonts w:ascii="Garamond" w:hAnsi="Garamond" w:cs="Times New Roman"/>
          <w:sz w:val="22"/>
          <w:szCs w:val="22"/>
        </w:rPr>
      </w:pPr>
      <w:r>
        <w:rPr>
          <w:rFonts w:ascii="Garamond" w:hAnsi="Garamond" w:cs="Times New Roman"/>
          <w:b/>
          <w:sz w:val="22"/>
          <w:szCs w:val="22"/>
        </w:rPr>
        <w:t>Bowling Green State University, Life Sciences Community Seminar Series on Science Teaching and Reform</w:t>
      </w:r>
      <w:r>
        <w:rPr>
          <w:rFonts w:ascii="Garamond" w:hAnsi="Garamond" w:cs="Times New Roman"/>
          <w:sz w:val="22"/>
          <w:szCs w:val="22"/>
        </w:rPr>
        <w:t>, 2007. 2008, and 2009 school years. I was a participant in a discussion seminar series on how to improve the quality of science teaching, we read and discussed papers and classroom experience.</w:t>
      </w:r>
    </w:p>
    <w:p w14:paraId="70B5585C" w14:textId="77777777" w:rsidR="006E2DC4" w:rsidRDefault="006E2DC4">
      <w:pPr>
        <w:ind w:left="270"/>
        <w:rPr>
          <w:rFonts w:ascii="Garamond" w:hAnsi="Garamond" w:cs="Times New Roman"/>
          <w:sz w:val="22"/>
          <w:szCs w:val="22"/>
        </w:rPr>
      </w:pPr>
    </w:p>
    <w:p w14:paraId="780BC3A5" w14:textId="77777777" w:rsidR="006E2DC4" w:rsidRDefault="006502C1">
      <w:pPr>
        <w:ind w:left="270"/>
        <w:rPr>
          <w:rFonts w:ascii="Garamond" w:hAnsi="Garamond" w:cs="Times New Roman"/>
          <w:sz w:val="22"/>
          <w:szCs w:val="22"/>
        </w:rPr>
      </w:pPr>
      <w:r>
        <w:rPr>
          <w:rFonts w:ascii="Garamond" w:hAnsi="Garamond" w:cs="Times New Roman"/>
          <w:b/>
          <w:sz w:val="22"/>
          <w:szCs w:val="22"/>
        </w:rPr>
        <w:lastRenderedPageBreak/>
        <w:t>Bowling Green State University, Department of Biological Sciences, Sensory Ecology</w:t>
      </w:r>
      <w:r>
        <w:rPr>
          <w:rFonts w:ascii="Garamond" w:hAnsi="Garamond" w:cs="Times New Roman"/>
          <w:sz w:val="22"/>
          <w:szCs w:val="22"/>
        </w:rPr>
        <w:t>, Spring 2006, 2007. I was a guest lecturer in an advanced undergraduate course in sensory ecology. I developed and taught lectures on the sensory ecology of vision and the evolution of the eye.</w:t>
      </w:r>
    </w:p>
    <w:p w14:paraId="765D8574" w14:textId="77777777" w:rsidR="006E2DC4" w:rsidRDefault="006E2DC4">
      <w:pPr>
        <w:ind w:left="270"/>
        <w:rPr>
          <w:rFonts w:ascii="Garamond" w:hAnsi="Garamond" w:cs="Times New Roman"/>
          <w:sz w:val="22"/>
          <w:szCs w:val="22"/>
        </w:rPr>
      </w:pPr>
    </w:p>
    <w:p w14:paraId="7CD59E5C" w14:textId="77777777" w:rsidR="006E2DC4" w:rsidRDefault="006502C1">
      <w:pPr>
        <w:ind w:left="270"/>
        <w:rPr>
          <w:rFonts w:ascii="Garamond" w:hAnsi="Garamond" w:cs="Times New Roman"/>
          <w:sz w:val="22"/>
          <w:szCs w:val="22"/>
        </w:rPr>
      </w:pPr>
      <w:r>
        <w:rPr>
          <w:rFonts w:ascii="Garamond" w:hAnsi="Garamond" w:cs="Times New Roman"/>
          <w:b/>
          <w:sz w:val="22"/>
          <w:szCs w:val="22"/>
        </w:rPr>
        <w:t xml:space="preserve">Bowling </w:t>
      </w:r>
      <w:proofErr w:type="gramStart"/>
      <w:r>
        <w:rPr>
          <w:rFonts w:ascii="Garamond" w:hAnsi="Garamond" w:cs="Times New Roman"/>
          <w:b/>
          <w:sz w:val="22"/>
          <w:szCs w:val="22"/>
        </w:rPr>
        <w:t>Green State</w:t>
      </w:r>
      <w:proofErr w:type="gramEnd"/>
      <w:r>
        <w:rPr>
          <w:rFonts w:ascii="Garamond" w:hAnsi="Garamond" w:cs="Times New Roman"/>
          <w:b/>
          <w:sz w:val="22"/>
          <w:szCs w:val="22"/>
        </w:rPr>
        <w:t xml:space="preserve"> University, Department of Biological Sciences, Neuroethology</w:t>
      </w:r>
      <w:r>
        <w:rPr>
          <w:rFonts w:ascii="Garamond" w:hAnsi="Garamond" w:cs="Times New Roman"/>
          <w:sz w:val="22"/>
          <w:szCs w:val="22"/>
        </w:rPr>
        <w:t>, Fall 2005, 2006, 2007, and 2008. I was one of two co-instructors for an advanced undergraduate course in neuroethology, and helped develop portions of the course. The course included lecture and laboratory sections.</w:t>
      </w:r>
    </w:p>
    <w:p w14:paraId="2A292CEE" w14:textId="77777777" w:rsidR="006E2DC4" w:rsidRDefault="006E2DC4">
      <w:pPr>
        <w:ind w:left="270"/>
        <w:rPr>
          <w:rFonts w:ascii="Garamond" w:hAnsi="Garamond" w:cs="Times New Roman"/>
          <w:sz w:val="22"/>
          <w:szCs w:val="22"/>
        </w:rPr>
      </w:pPr>
    </w:p>
    <w:p w14:paraId="08AD6388" w14:textId="77777777" w:rsidR="006E2DC4" w:rsidRDefault="006502C1">
      <w:pPr>
        <w:ind w:left="270"/>
        <w:rPr>
          <w:rFonts w:ascii="Garamond" w:hAnsi="Garamond" w:cs="Times New Roman"/>
          <w:sz w:val="22"/>
          <w:szCs w:val="22"/>
        </w:rPr>
      </w:pPr>
      <w:r>
        <w:rPr>
          <w:rFonts w:ascii="Garamond" w:hAnsi="Garamond" w:cs="Times New Roman"/>
          <w:b/>
          <w:sz w:val="22"/>
          <w:szCs w:val="22"/>
        </w:rPr>
        <w:t>Williams College, Department of Biology, Neuroethology</w:t>
      </w:r>
      <w:r>
        <w:rPr>
          <w:rFonts w:ascii="Garamond" w:hAnsi="Garamond" w:cs="Times New Roman"/>
          <w:sz w:val="22"/>
          <w:szCs w:val="22"/>
        </w:rPr>
        <w:t>, Spring 2005, As a visiting assistant professor, I developed, and was the primary instructor for, a course in neuroethology for advanced undergraduates. The course included a lecture and a laboratory section. The lab involved behavioral observations of normal and brain lesioned frogs, as well as computational neural modeling.</w:t>
      </w:r>
    </w:p>
    <w:p w14:paraId="7ED00D4D" w14:textId="77777777" w:rsidR="006E2DC4" w:rsidRDefault="006E2DC4">
      <w:pPr>
        <w:ind w:left="270"/>
        <w:rPr>
          <w:rFonts w:ascii="Garamond" w:hAnsi="Garamond" w:cs="Times New Roman"/>
          <w:sz w:val="22"/>
          <w:szCs w:val="22"/>
        </w:rPr>
      </w:pPr>
    </w:p>
    <w:p w14:paraId="0E9B4C52" w14:textId="77777777" w:rsidR="006E2DC4" w:rsidRDefault="006502C1">
      <w:pPr>
        <w:ind w:left="270"/>
        <w:rPr>
          <w:rFonts w:ascii="Garamond" w:hAnsi="Garamond" w:cs="Times New Roman"/>
          <w:sz w:val="22"/>
          <w:szCs w:val="22"/>
        </w:rPr>
      </w:pPr>
      <w:r>
        <w:rPr>
          <w:rFonts w:ascii="Garamond" w:hAnsi="Garamond" w:cs="Times New Roman"/>
          <w:b/>
          <w:sz w:val="22"/>
          <w:szCs w:val="22"/>
        </w:rPr>
        <w:t>University of Illinois at Urbana-Champaign, Department of Biology, Introductory Neurobiology</w:t>
      </w:r>
      <w:r>
        <w:rPr>
          <w:rFonts w:ascii="Garamond" w:hAnsi="Garamond" w:cs="Times New Roman"/>
          <w:sz w:val="22"/>
          <w:szCs w:val="22"/>
        </w:rPr>
        <w:t xml:space="preserve">, </w:t>
      </w:r>
      <w:proofErr w:type="gramStart"/>
      <w:r>
        <w:rPr>
          <w:rFonts w:ascii="Garamond" w:hAnsi="Garamond" w:cs="Times New Roman"/>
          <w:sz w:val="22"/>
          <w:szCs w:val="22"/>
        </w:rPr>
        <w:t>Fall</w:t>
      </w:r>
      <w:proofErr w:type="gramEnd"/>
      <w:r>
        <w:rPr>
          <w:rFonts w:ascii="Garamond" w:hAnsi="Garamond" w:cs="Times New Roman"/>
          <w:sz w:val="22"/>
          <w:szCs w:val="22"/>
        </w:rPr>
        <w:t xml:space="preserve"> 1999, I was a co-instructor and taught 20 lectures of an undergraduate introductory neurobiology course. These lectures dealt with cellular neurobiology and sensory systems.</w:t>
      </w:r>
    </w:p>
    <w:p w14:paraId="76CB9750" w14:textId="77777777" w:rsidR="006E2DC4" w:rsidRDefault="006E2DC4">
      <w:pPr>
        <w:ind w:left="270"/>
        <w:rPr>
          <w:rFonts w:ascii="Garamond" w:hAnsi="Garamond" w:cs="Times New Roman"/>
          <w:sz w:val="22"/>
          <w:szCs w:val="22"/>
        </w:rPr>
      </w:pPr>
    </w:p>
    <w:p w14:paraId="7B78DABC" w14:textId="77777777" w:rsidR="006E2DC4" w:rsidRDefault="006502C1">
      <w:pPr>
        <w:ind w:left="270"/>
        <w:rPr>
          <w:rFonts w:ascii="Garamond" w:hAnsi="Garamond" w:cs="Times New Roman"/>
          <w:sz w:val="22"/>
          <w:szCs w:val="22"/>
        </w:rPr>
      </w:pPr>
      <w:r>
        <w:rPr>
          <w:rFonts w:ascii="Garamond" w:hAnsi="Garamond" w:cs="Times New Roman"/>
          <w:b/>
          <w:sz w:val="22"/>
          <w:szCs w:val="22"/>
        </w:rPr>
        <w:t>Pima Community College, Department of Biology, Introductory Biology</w:t>
      </w:r>
      <w:r>
        <w:rPr>
          <w:rFonts w:ascii="Garamond" w:hAnsi="Garamond" w:cs="Times New Roman"/>
          <w:sz w:val="22"/>
          <w:szCs w:val="22"/>
        </w:rPr>
        <w:t xml:space="preserve">, </w:t>
      </w:r>
      <w:proofErr w:type="gramStart"/>
      <w:r>
        <w:rPr>
          <w:rFonts w:ascii="Garamond" w:hAnsi="Garamond" w:cs="Times New Roman"/>
          <w:sz w:val="22"/>
          <w:szCs w:val="22"/>
        </w:rPr>
        <w:t>Fall</w:t>
      </w:r>
      <w:proofErr w:type="gramEnd"/>
      <w:r>
        <w:rPr>
          <w:rFonts w:ascii="Garamond" w:hAnsi="Garamond" w:cs="Times New Roman"/>
          <w:sz w:val="22"/>
          <w:szCs w:val="22"/>
        </w:rPr>
        <w:t xml:space="preserve"> 1995, I was the primary instructor for two lecture sections of an introductory biology course.</w:t>
      </w:r>
    </w:p>
    <w:p w14:paraId="666C561B" w14:textId="77777777" w:rsidR="006E2DC4" w:rsidRDefault="006E2DC4">
      <w:pPr>
        <w:ind w:left="270"/>
        <w:rPr>
          <w:rFonts w:ascii="Garamond" w:hAnsi="Garamond" w:cs="Times New Roman"/>
          <w:sz w:val="22"/>
          <w:szCs w:val="22"/>
        </w:rPr>
      </w:pPr>
    </w:p>
    <w:p w14:paraId="653034BB" w14:textId="77777777" w:rsidR="006E2DC4" w:rsidRDefault="006502C1">
      <w:pPr>
        <w:ind w:left="270"/>
        <w:rPr>
          <w:rFonts w:ascii="Garamond" w:hAnsi="Garamond" w:cs="Times New Roman"/>
          <w:sz w:val="22"/>
          <w:szCs w:val="22"/>
        </w:rPr>
      </w:pPr>
      <w:r>
        <w:rPr>
          <w:rFonts w:ascii="Garamond" w:hAnsi="Garamond" w:cs="Times New Roman"/>
          <w:b/>
          <w:sz w:val="22"/>
          <w:szCs w:val="22"/>
        </w:rPr>
        <w:t>Austin Community College, Department of Biology, Introductory Cellular and Molecular Biology</w:t>
      </w:r>
      <w:r>
        <w:rPr>
          <w:rFonts w:ascii="Garamond" w:hAnsi="Garamond" w:cs="Times New Roman"/>
          <w:sz w:val="22"/>
          <w:szCs w:val="22"/>
        </w:rPr>
        <w:t>, Spring 1992, I was the primary instructor for one lecture sections and two laboratory sections of an introductory cellular and molecular biology course.</w:t>
      </w:r>
    </w:p>
    <w:p w14:paraId="0563CB7E" w14:textId="77777777" w:rsidR="006E2DC4" w:rsidRDefault="006E2DC4">
      <w:pPr>
        <w:ind w:left="270"/>
        <w:rPr>
          <w:rFonts w:ascii="Garamond" w:hAnsi="Garamond" w:cs="Times New Roman"/>
          <w:sz w:val="22"/>
          <w:szCs w:val="22"/>
        </w:rPr>
      </w:pPr>
    </w:p>
    <w:p w14:paraId="60826748" w14:textId="77777777" w:rsidR="006E2DC4" w:rsidRDefault="006502C1">
      <w:pPr>
        <w:ind w:left="270"/>
        <w:rPr>
          <w:rFonts w:ascii="Garamond" w:hAnsi="Garamond" w:cs="Times New Roman"/>
          <w:sz w:val="22"/>
          <w:szCs w:val="22"/>
        </w:rPr>
      </w:pPr>
      <w:r>
        <w:rPr>
          <w:rFonts w:ascii="Garamond" w:hAnsi="Garamond" w:cs="Times New Roman"/>
          <w:b/>
          <w:sz w:val="22"/>
          <w:szCs w:val="22"/>
        </w:rPr>
        <w:t>University of Texas, Department of Zoology, Principles in Animal Behavior</w:t>
      </w:r>
      <w:r>
        <w:rPr>
          <w:rFonts w:ascii="Garamond" w:hAnsi="Garamond" w:cs="Times New Roman"/>
          <w:sz w:val="22"/>
          <w:szCs w:val="22"/>
        </w:rPr>
        <w:t xml:space="preserve">, </w:t>
      </w:r>
      <w:proofErr w:type="gramStart"/>
      <w:r>
        <w:rPr>
          <w:rFonts w:ascii="Garamond" w:hAnsi="Garamond" w:cs="Times New Roman"/>
          <w:sz w:val="22"/>
          <w:szCs w:val="22"/>
        </w:rPr>
        <w:t>Fall</w:t>
      </w:r>
      <w:proofErr w:type="gramEnd"/>
      <w:r>
        <w:rPr>
          <w:rFonts w:ascii="Garamond" w:hAnsi="Garamond" w:cs="Times New Roman"/>
          <w:sz w:val="22"/>
          <w:szCs w:val="22"/>
        </w:rPr>
        <w:t xml:space="preserve"> 1989, I developed and was the primary instructor for an advanced undergraduate course in animal behavior, involving both a lecture and a laboratory component.</w:t>
      </w:r>
    </w:p>
    <w:p w14:paraId="05C10C14" w14:textId="77777777" w:rsidR="006E2DC4" w:rsidRDefault="006E2DC4">
      <w:pPr>
        <w:ind w:left="270"/>
        <w:rPr>
          <w:rFonts w:ascii="Garamond" w:hAnsi="Garamond" w:cs="Times New Roman"/>
          <w:sz w:val="22"/>
          <w:szCs w:val="22"/>
        </w:rPr>
      </w:pPr>
    </w:p>
    <w:p w14:paraId="59F9035A" w14:textId="77777777" w:rsidR="006E2DC4" w:rsidRDefault="006502C1">
      <w:pPr>
        <w:ind w:left="270"/>
        <w:rPr>
          <w:rFonts w:ascii="Garamond" w:hAnsi="Garamond" w:cs="Times New Roman"/>
          <w:sz w:val="22"/>
          <w:szCs w:val="22"/>
        </w:rPr>
      </w:pPr>
      <w:r>
        <w:rPr>
          <w:rFonts w:ascii="Garamond" w:hAnsi="Garamond" w:cs="Times New Roman"/>
          <w:b/>
          <w:sz w:val="22"/>
          <w:szCs w:val="22"/>
        </w:rPr>
        <w:t>University of Chicago, Committee on Anatomy, Comparative Neuroanatomy</w:t>
      </w:r>
      <w:r>
        <w:rPr>
          <w:rFonts w:ascii="Garamond" w:hAnsi="Garamond" w:cs="Times New Roman"/>
          <w:sz w:val="22"/>
          <w:szCs w:val="22"/>
        </w:rPr>
        <w:t>, Fall 1986, 1987 I was a laboratory instructor for a graduate level comparative neuroanatomy course taught by Dr. Phillip Ulinski. I showed students microscope slides and whole brains to illustrate neuroanatomical structures.</w:t>
      </w:r>
    </w:p>
    <w:p w14:paraId="4102745A" w14:textId="77777777" w:rsidR="006E2DC4" w:rsidRDefault="006E2DC4">
      <w:pPr>
        <w:ind w:left="270"/>
        <w:rPr>
          <w:rFonts w:ascii="Garamond" w:hAnsi="Garamond" w:cs="Times New Roman"/>
          <w:sz w:val="22"/>
          <w:szCs w:val="22"/>
        </w:rPr>
      </w:pPr>
    </w:p>
    <w:p w14:paraId="163686AD" w14:textId="77777777" w:rsidR="006E2DC4" w:rsidRDefault="006502C1">
      <w:pPr>
        <w:rPr>
          <w:rFonts w:ascii="Garamond" w:hAnsi="Garamond" w:cs="Times New Roman"/>
          <w:bCs/>
          <w:smallCaps/>
          <w:sz w:val="22"/>
          <w:szCs w:val="22"/>
        </w:rPr>
      </w:pPr>
      <w:r>
        <w:rPr>
          <w:rFonts w:ascii="Garamond" w:hAnsi="Garamond" w:cs="Times New Roman"/>
          <w:b/>
          <w:bCs/>
          <w:smallCaps/>
          <w:sz w:val="22"/>
          <w:szCs w:val="22"/>
        </w:rPr>
        <w:t>Research Experience</w:t>
      </w:r>
    </w:p>
    <w:p w14:paraId="44D9567E" w14:textId="77777777" w:rsidR="006E2DC4" w:rsidRDefault="006E2DC4">
      <w:pPr>
        <w:rPr>
          <w:rFonts w:ascii="Garamond" w:hAnsi="Garamond" w:cs="Times New Roman"/>
          <w:sz w:val="10"/>
          <w:szCs w:val="10"/>
        </w:rPr>
      </w:pPr>
    </w:p>
    <w:p w14:paraId="60D7E9BA" w14:textId="77777777" w:rsidR="006E2DC4" w:rsidRDefault="006502C1">
      <w:pPr>
        <w:ind w:left="270"/>
        <w:rPr>
          <w:rFonts w:ascii="Garamond" w:hAnsi="Garamond" w:cs="Times New Roman"/>
          <w:i/>
          <w:sz w:val="22"/>
          <w:szCs w:val="22"/>
        </w:rPr>
      </w:pPr>
      <w:r>
        <w:rPr>
          <w:rFonts w:ascii="Garamond" w:hAnsi="Garamond" w:cs="Times New Roman"/>
          <w:b/>
          <w:sz w:val="22"/>
          <w:szCs w:val="22"/>
        </w:rPr>
        <w:t>Co-editor in chief, writer, and researcher, Encyclopedia of Scientonomy</w:t>
      </w:r>
      <w:r>
        <w:rPr>
          <w:rFonts w:ascii="Garamond" w:hAnsi="Garamond" w:cs="Times New Roman"/>
          <w:sz w:val="22"/>
          <w:szCs w:val="22"/>
        </w:rPr>
        <w:t xml:space="preserve">, Jan. 2016- present, I edited, researched, and wrote entries concerning various topics in the history and philosophy of science, and concerning the process of scientific change for an on-line encyclopedia, </w:t>
      </w:r>
      <w:r>
        <w:rPr>
          <w:rFonts w:ascii="Garamond" w:hAnsi="Garamond" w:cs="Times New Roman"/>
          <w:i/>
          <w:sz w:val="22"/>
          <w:szCs w:val="22"/>
        </w:rPr>
        <w:t>The Encyclopedia of Scientonomy.</w:t>
      </w:r>
    </w:p>
    <w:p w14:paraId="562E6920" w14:textId="77777777" w:rsidR="006E2DC4" w:rsidRDefault="006E2DC4">
      <w:pPr>
        <w:ind w:left="270"/>
        <w:rPr>
          <w:rFonts w:ascii="Garamond" w:hAnsi="Garamond" w:cs="Times New Roman"/>
          <w:i/>
          <w:sz w:val="22"/>
          <w:szCs w:val="22"/>
        </w:rPr>
      </w:pPr>
    </w:p>
    <w:p w14:paraId="4D83C153" w14:textId="77777777" w:rsidR="006E2DC4" w:rsidRDefault="006502C1">
      <w:pPr>
        <w:ind w:left="270"/>
        <w:rPr>
          <w:rFonts w:ascii="Garamond" w:hAnsi="Garamond" w:cs="Times New Roman"/>
          <w:sz w:val="22"/>
          <w:szCs w:val="22"/>
        </w:rPr>
      </w:pPr>
      <w:r>
        <w:rPr>
          <w:rFonts w:ascii="Garamond" w:hAnsi="Garamond" w:cs="Times New Roman"/>
          <w:b/>
          <w:sz w:val="22"/>
          <w:szCs w:val="22"/>
        </w:rPr>
        <w:t>Research assistant, Indiana University department of Chemistry (part-time)</w:t>
      </w:r>
      <w:r>
        <w:rPr>
          <w:rFonts w:ascii="Garamond" w:hAnsi="Garamond" w:cs="Times New Roman"/>
          <w:sz w:val="22"/>
          <w:szCs w:val="22"/>
        </w:rPr>
        <w:t>, Aug. 2014-Dec. 2015, I developed MATLAB software to track labeled particles phagocytized by immune system cells under the supervision of Dr. Yan Yu, and to identify and characterize nanoparticles and arrangements of nanoparticles with Dr. Sara Skrabalak.</w:t>
      </w:r>
    </w:p>
    <w:p w14:paraId="529C58AE" w14:textId="77777777" w:rsidR="006E2DC4" w:rsidRDefault="006E2DC4">
      <w:pPr>
        <w:ind w:left="270"/>
        <w:rPr>
          <w:rFonts w:ascii="Garamond" w:hAnsi="Garamond" w:cs="Times New Roman"/>
          <w:sz w:val="22"/>
          <w:szCs w:val="22"/>
        </w:rPr>
      </w:pPr>
    </w:p>
    <w:p w14:paraId="5302E8A5" w14:textId="77777777" w:rsidR="006E2DC4" w:rsidRDefault="006502C1">
      <w:pPr>
        <w:ind w:left="270"/>
        <w:rPr>
          <w:rFonts w:ascii="Garamond" w:hAnsi="Garamond" w:cs="Times New Roman"/>
          <w:sz w:val="22"/>
          <w:szCs w:val="22"/>
        </w:rPr>
      </w:pPr>
      <w:r>
        <w:rPr>
          <w:rFonts w:ascii="Garamond" w:hAnsi="Garamond" w:cs="Times New Roman"/>
          <w:b/>
          <w:sz w:val="22"/>
          <w:szCs w:val="22"/>
        </w:rPr>
        <w:t>Research assistant, Indiana University Department of Cognitive Science (part-time)</w:t>
      </w:r>
      <w:r>
        <w:rPr>
          <w:rFonts w:ascii="Garamond" w:hAnsi="Garamond" w:cs="Times New Roman"/>
          <w:sz w:val="22"/>
          <w:szCs w:val="22"/>
        </w:rPr>
        <w:t>, Jan. 2012- May 2013, In collaboration with Dr. Robert Goldstone, I developed a neural network model using MATLAB to model the effects of category learning on perceptual discrimination and used it to simulate these effects and explain experimental results.</w:t>
      </w:r>
    </w:p>
    <w:p w14:paraId="31A3EF30" w14:textId="77777777" w:rsidR="006E2DC4" w:rsidRDefault="006E2DC4">
      <w:pPr>
        <w:ind w:left="270"/>
        <w:rPr>
          <w:rFonts w:ascii="Garamond" w:hAnsi="Garamond" w:cs="Times New Roman"/>
          <w:sz w:val="22"/>
          <w:szCs w:val="22"/>
        </w:rPr>
      </w:pPr>
    </w:p>
    <w:p w14:paraId="791BD7D4" w14:textId="77777777" w:rsidR="006E2DC4" w:rsidRDefault="006502C1">
      <w:pPr>
        <w:ind w:left="270"/>
        <w:rPr>
          <w:rFonts w:ascii="Garamond" w:hAnsi="Garamond" w:cs="Times New Roman"/>
          <w:sz w:val="22"/>
          <w:szCs w:val="22"/>
        </w:rPr>
      </w:pPr>
      <w:r>
        <w:rPr>
          <w:rFonts w:ascii="Garamond" w:hAnsi="Garamond" w:cs="Times New Roman"/>
          <w:b/>
          <w:sz w:val="22"/>
          <w:szCs w:val="22"/>
        </w:rPr>
        <w:t>Master’s research, History and Philosophy of Science, Indiana University</w:t>
      </w:r>
      <w:r>
        <w:rPr>
          <w:rFonts w:ascii="Garamond" w:hAnsi="Garamond" w:cs="Times New Roman"/>
          <w:sz w:val="22"/>
          <w:szCs w:val="22"/>
        </w:rPr>
        <w:t xml:space="preserve">, Aug. 2010 to May 2014. I completed two major research projects. One was an historical project on the nineteenth century founder of comparative neuroanatomy, Ludwig Edinger. It resulted in a published paper. The second project became my </w:t>
      </w:r>
      <w:r>
        <w:rPr>
          <w:rFonts w:ascii="Garamond" w:hAnsi="Garamond" w:cs="Times New Roman"/>
          <w:sz w:val="22"/>
          <w:szCs w:val="22"/>
        </w:rPr>
        <w:lastRenderedPageBreak/>
        <w:t>Master’s thesis, and developed a synthesis between perceptual psychologist James Gibson’s ecological realism, and the predictive models of perception currently of interest to computational neuroscientists.</w:t>
      </w:r>
    </w:p>
    <w:p w14:paraId="3C33E696" w14:textId="77777777" w:rsidR="006E2DC4" w:rsidRDefault="006E2DC4">
      <w:pPr>
        <w:ind w:left="270"/>
        <w:rPr>
          <w:rFonts w:ascii="Garamond" w:hAnsi="Garamond" w:cs="Times New Roman"/>
          <w:sz w:val="22"/>
          <w:szCs w:val="22"/>
        </w:rPr>
      </w:pPr>
    </w:p>
    <w:p w14:paraId="2E21EB06" w14:textId="77777777" w:rsidR="006E2DC4" w:rsidRDefault="006502C1">
      <w:pPr>
        <w:ind w:left="270"/>
        <w:rPr>
          <w:rFonts w:ascii="Garamond" w:hAnsi="Garamond" w:cs="Times New Roman"/>
          <w:sz w:val="22"/>
          <w:szCs w:val="22"/>
        </w:rPr>
      </w:pPr>
      <w:r>
        <w:rPr>
          <w:rFonts w:ascii="Garamond" w:hAnsi="Garamond" w:cs="Times New Roman"/>
          <w:b/>
          <w:sz w:val="22"/>
          <w:szCs w:val="22"/>
        </w:rPr>
        <w:t>Research assistant professor, Department of Biology, Bowling Green State University</w:t>
      </w:r>
      <w:r>
        <w:rPr>
          <w:rFonts w:ascii="Garamond" w:hAnsi="Garamond" w:cs="Times New Roman"/>
          <w:sz w:val="22"/>
          <w:szCs w:val="22"/>
        </w:rPr>
        <w:t xml:space="preserve"> Sept. 2005- Dec. 2009, In collaboration with Dr. Sheryl Coombs, I conducted research concerning the role of the lateral line sensory system in navigation behavior in the Mexican blind cavefish. I designed and created a behavioral testing arena for visual observation of fish in visual darkness using near infrared illumination, and developed MATLAB software for the analysis of data from these experiments. I developed models to test hypotheses about the lateral line cues used to mediate orienting behavior in the Lake Michigan Mottled Sculpin. Applied as principle investigator for four National Science Foundation grants.</w:t>
      </w:r>
    </w:p>
    <w:p w14:paraId="6642198C" w14:textId="77777777" w:rsidR="006E2DC4" w:rsidRDefault="006E2DC4">
      <w:pPr>
        <w:ind w:left="270"/>
        <w:rPr>
          <w:rFonts w:ascii="Garamond" w:hAnsi="Garamond" w:cs="Times New Roman"/>
          <w:sz w:val="22"/>
          <w:szCs w:val="22"/>
        </w:rPr>
      </w:pPr>
    </w:p>
    <w:p w14:paraId="10DAFDEF" w14:textId="77777777" w:rsidR="006E2DC4" w:rsidRDefault="006502C1">
      <w:pPr>
        <w:ind w:left="270"/>
        <w:rPr>
          <w:rFonts w:ascii="Garamond" w:hAnsi="Garamond" w:cs="Times New Roman"/>
          <w:sz w:val="22"/>
          <w:szCs w:val="22"/>
        </w:rPr>
      </w:pPr>
      <w:r>
        <w:rPr>
          <w:rFonts w:ascii="Garamond" w:hAnsi="Garamond" w:cs="Times New Roman"/>
          <w:b/>
          <w:sz w:val="22"/>
          <w:szCs w:val="22"/>
        </w:rPr>
        <w:t>Research scientist, Beckmann Institute, University of Illinois at Urbana-Champaign</w:t>
      </w:r>
      <w:r>
        <w:rPr>
          <w:rFonts w:ascii="Garamond" w:hAnsi="Garamond" w:cs="Times New Roman"/>
          <w:sz w:val="22"/>
          <w:szCs w:val="22"/>
        </w:rPr>
        <w:t>, Jan. 1998- Nov. 2004, In collaboration with Dr. Thomas Anastasio, I developed computational models of multisensory integration in the deep layers of the superior colliculus, a brainstem structure involved in sensory orienting behaviors. I developed neural network models using MATLAB, and extensively reviewed the relevant literature to facilitate modeling. I played a key role in developing five National Science Foundation grants, and one National Institutes of Health grant.</w:t>
      </w:r>
    </w:p>
    <w:p w14:paraId="3C4C66C8" w14:textId="77777777" w:rsidR="006E2DC4" w:rsidRDefault="006E2DC4">
      <w:pPr>
        <w:ind w:left="270"/>
        <w:rPr>
          <w:rFonts w:ascii="Garamond" w:hAnsi="Garamond" w:cs="Times New Roman"/>
          <w:sz w:val="22"/>
          <w:szCs w:val="22"/>
        </w:rPr>
      </w:pPr>
    </w:p>
    <w:p w14:paraId="5A0FDFE5" w14:textId="77777777" w:rsidR="006E2DC4" w:rsidRDefault="006502C1">
      <w:pPr>
        <w:ind w:left="270"/>
        <w:rPr>
          <w:rFonts w:ascii="Garamond" w:hAnsi="Garamond" w:cs="Times New Roman"/>
          <w:sz w:val="22"/>
          <w:szCs w:val="22"/>
        </w:rPr>
      </w:pPr>
      <w:r>
        <w:rPr>
          <w:rFonts w:ascii="Garamond" w:hAnsi="Garamond" w:cs="Times New Roman"/>
          <w:b/>
          <w:sz w:val="22"/>
          <w:szCs w:val="22"/>
        </w:rPr>
        <w:t>Research associate, School of Medicine, Mercer University</w:t>
      </w:r>
      <w:r>
        <w:rPr>
          <w:rFonts w:ascii="Garamond" w:hAnsi="Garamond" w:cs="Times New Roman"/>
          <w:sz w:val="22"/>
          <w:szCs w:val="22"/>
        </w:rPr>
        <w:t xml:space="preserve">, Jan. 1996- Jan. 1998, In collaboration with Dr. Ananda </w:t>
      </w:r>
      <w:proofErr w:type="spellStart"/>
      <w:r>
        <w:rPr>
          <w:rFonts w:ascii="Garamond" w:hAnsi="Garamond" w:cs="Times New Roman"/>
          <w:sz w:val="22"/>
          <w:szCs w:val="22"/>
        </w:rPr>
        <w:t>Weerasuriya</w:t>
      </w:r>
      <w:proofErr w:type="spellEnd"/>
      <w:r>
        <w:rPr>
          <w:rFonts w:ascii="Garamond" w:hAnsi="Garamond" w:cs="Times New Roman"/>
          <w:sz w:val="22"/>
          <w:szCs w:val="22"/>
        </w:rPr>
        <w:t>, I characterized motor adaptation to differences in prey distance in the leopard frog (Rana pipiens) using high speed digital imaging. I found the behavior varied systematically with prey distance.</w:t>
      </w:r>
    </w:p>
    <w:p w14:paraId="2E0D3AD8" w14:textId="77777777" w:rsidR="006E2DC4" w:rsidRDefault="006E2DC4">
      <w:pPr>
        <w:ind w:left="270"/>
        <w:rPr>
          <w:rFonts w:ascii="Garamond" w:hAnsi="Garamond" w:cs="Times New Roman"/>
          <w:b/>
          <w:sz w:val="22"/>
          <w:szCs w:val="22"/>
        </w:rPr>
      </w:pPr>
    </w:p>
    <w:p w14:paraId="4C974477" w14:textId="77777777" w:rsidR="006E2DC4" w:rsidRDefault="006502C1">
      <w:pPr>
        <w:ind w:left="270"/>
        <w:rPr>
          <w:rFonts w:ascii="Garamond" w:hAnsi="Garamond" w:cs="Times New Roman"/>
          <w:sz w:val="22"/>
          <w:szCs w:val="22"/>
        </w:rPr>
      </w:pPr>
      <w:r>
        <w:rPr>
          <w:rFonts w:ascii="Garamond" w:hAnsi="Garamond" w:cs="Times New Roman"/>
          <w:b/>
          <w:sz w:val="22"/>
          <w:szCs w:val="22"/>
        </w:rPr>
        <w:t>Research associate, Department of Psychology, University of Arizona,</w:t>
      </w:r>
      <w:r>
        <w:rPr>
          <w:rFonts w:ascii="Garamond" w:hAnsi="Garamond" w:cs="Times New Roman"/>
          <w:sz w:val="22"/>
          <w:szCs w:val="22"/>
        </w:rPr>
        <w:t xml:space="preserve"> June 1992- Aug. 1995, In collaboration with Dr. Bruce McNaughton, I developed a computer-based framework for realistically modeling the neural circuitry of the rodent hippocampal formation. I conducted an extensive survey of the hippocampal neuroanatomy literature and developed computer software using C to represent this connectivity.</w:t>
      </w:r>
    </w:p>
    <w:p w14:paraId="622A5475" w14:textId="77777777" w:rsidR="006E2DC4" w:rsidRDefault="006E2DC4">
      <w:pPr>
        <w:ind w:left="270"/>
        <w:rPr>
          <w:rFonts w:ascii="Garamond" w:hAnsi="Garamond" w:cs="Times New Roman"/>
          <w:sz w:val="22"/>
          <w:szCs w:val="22"/>
        </w:rPr>
      </w:pPr>
    </w:p>
    <w:p w14:paraId="0CF6F46F" w14:textId="77777777" w:rsidR="006E2DC4" w:rsidRDefault="006502C1">
      <w:pPr>
        <w:ind w:left="270"/>
        <w:rPr>
          <w:rFonts w:ascii="Garamond" w:hAnsi="Garamond" w:cs="Times New Roman"/>
          <w:sz w:val="22"/>
          <w:szCs w:val="22"/>
        </w:rPr>
      </w:pPr>
      <w:r>
        <w:rPr>
          <w:rFonts w:ascii="Garamond" w:hAnsi="Garamond" w:cs="Times New Roman"/>
          <w:b/>
          <w:sz w:val="22"/>
          <w:szCs w:val="22"/>
        </w:rPr>
        <w:t>Postdoctoral research associate, Department of Chemistry, University of Texas at Austin</w:t>
      </w:r>
      <w:r>
        <w:rPr>
          <w:rFonts w:ascii="Garamond" w:hAnsi="Garamond" w:cs="Times New Roman"/>
          <w:sz w:val="22"/>
          <w:szCs w:val="22"/>
        </w:rPr>
        <w:t>, June- Aug. 1989, Jan. 1990- Jan. 1992, In collaboration with Dr. Robert Wyatt, I developed a computer simulation model of a column of neurons in the cerebral cortex. I conducted extensive literature research on cortical neurons and their connections and developed software using FORTRAN. I played a key role in developing a National Institutes of Health research grant.</w:t>
      </w:r>
    </w:p>
    <w:p w14:paraId="790BF753" w14:textId="77777777" w:rsidR="006E2DC4" w:rsidRDefault="006E2DC4">
      <w:pPr>
        <w:ind w:left="270"/>
        <w:rPr>
          <w:rFonts w:ascii="Garamond" w:hAnsi="Garamond" w:cs="Times New Roman"/>
          <w:sz w:val="22"/>
          <w:szCs w:val="22"/>
        </w:rPr>
      </w:pPr>
    </w:p>
    <w:p w14:paraId="5B1C2369" w14:textId="77777777" w:rsidR="006E2DC4" w:rsidRDefault="006502C1">
      <w:pPr>
        <w:ind w:left="270"/>
        <w:rPr>
          <w:rFonts w:ascii="Garamond" w:hAnsi="Garamond" w:cs="Times New Roman"/>
          <w:sz w:val="22"/>
          <w:szCs w:val="22"/>
        </w:rPr>
      </w:pPr>
      <w:r>
        <w:rPr>
          <w:rFonts w:ascii="Garamond" w:hAnsi="Garamond" w:cs="Times New Roman"/>
          <w:b/>
          <w:sz w:val="22"/>
          <w:szCs w:val="22"/>
        </w:rPr>
        <w:t>Postdoctoral research associate, University of Texas at Austin</w:t>
      </w:r>
      <w:r>
        <w:rPr>
          <w:rFonts w:ascii="Garamond" w:hAnsi="Garamond" w:cs="Times New Roman"/>
          <w:sz w:val="22"/>
          <w:szCs w:val="22"/>
        </w:rPr>
        <w:t>, March 1988- June 1989. In collaboration with Dr. George Pollak, I learned techniques of extracellular single unit electrophysiological recording in the auditory midbrain of the echolocating bat and analyzed data using FORTRAN.</w:t>
      </w:r>
    </w:p>
    <w:p w14:paraId="61876183" w14:textId="77777777" w:rsidR="006E2DC4" w:rsidRDefault="006E2DC4">
      <w:pPr>
        <w:ind w:left="270"/>
        <w:rPr>
          <w:rFonts w:ascii="Garamond" w:hAnsi="Garamond" w:cs="Times New Roman"/>
          <w:b/>
          <w:sz w:val="22"/>
          <w:szCs w:val="22"/>
        </w:rPr>
      </w:pPr>
    </w:p>
    <w:p w14:paraId="21B4CDC9" w14:textId="77777777" w:rsidR="006E2DC4" w:rsidRDefault="006502C1">
      <w:pPr>
        <w:ind w:left="270"/>
        <w:rPr>
          <w:rFonts w:ascii="Garamond" w:hAnsi="Garamond" w:cs="Times New Roman"/>
          <w:sz w:val="22"/>
          <w:szCs w:val="22"/>
        </w:rPr>
      </w:pPr>
      <w:r>
        <w:rPr>
          <w:rFonts w:ascii="Garamond" w:hAnsi="Garamond" w:cs="Times New Roman"/>
          <w:b/>
          <w:sz w:val="22"/>
          <w:szCs w:val="22"/>
        </w:rPr>
        <w:t>Thesis research, Committee on Neurobiology, University of Chicago</w:t>
      </w:r>
      <w:r>
        <w:rPr>
          <w:rFonts w:ascii="Garamond" w:hAnsi="Garamond" w:cs="Times New Roman"/>
          <w:sz w:val="22"/>
          <w:szCs w:val="22"/>
        </w:rPr>
        <w:t>, 1982-1988. In collaboration with Dr. Paul Grobstein, studied how the brain uses visual information to control movement during prey capture in frogs using brain lesioning and behavioral analysis. I demonstrated similarities in the function of the striatum in frogs and in mammals.</w:t>
      </w:r>
    </w:p>
    <w:p w14:paraId="304760C7" w14:textId="77777777" w:rsidR="006E2DC4" w:rsidRDefault="006E2DC4">
      <w:pPr>
        <w:rPr>
          <w:rFonts w:ascii="Garamond" w:hAnsi="Garamond" w:cs="Times New Roman"/>
          <w:smallCaps/>
          <w:sz w:val="16"/>
          <w:szCs w:val="16"/>
        </w:rPr>
      </w:pPr>
    </w:p>
    <w:p w14:paraId="3D587415" w14:textId="77777777" w:rsidR="006E2DC4" w:rsidRDefault="006502C1">
      <w:pPr>
        <w:rPr>
          <w:rFonts w:ascii="Garamond" w:hAnsi="Garamond" w:cs="Times New Roman"/>
          <w:bCs/>
          <w:smallCaps/>
          <w:sz w:val="22"/>
          <w:szCs w:val="22"/>
        </w:rPr>
      </w:pPr>
      <w:r>
        <w:rPr>
          <w:rFonts w:ascii="Garamond" w:hAnsi="Garamond" w:cs="Times New Roman"/>
          <w:b/>
          <w:bCs/>
          <w:smallCaps/>
          <w:sz w:val="22"/>
          <w:szCs w:val="22"/>
        </w:rPr>
        <w:t>Languages</w:t>
      </w:r>
    </w:p>
    <w:p w14:paraId="056A0F8A" w14:textId="77777777" w:rsidR="006E2DC4" w:rsidRDefault="006E2DC4">
      <w:pPr>
        <w:rPr>
          <w:rFonts w:ascii="Garamond" w:hAnsi="Garamond" w:cs="Times New Roman"/>
          <w:sz w:val="10"/>
          <w:szCs w:val="10"/>
        </w:rPr>
      </w:pPr>
    </w:p>
    <w:p w14:paraId="50E2E6AA" w14:textId="77777777" w:rsidR="006E2DC4" w:rsidRDefault="006502C1">
      <w:pPr>
        <w:rPr>
          <w:rFonts w:ascii="Garamond" w:hAnsi="Garamond" w:cs="Times New Roman"/>
          <w:sz w:val="22"/>
          <w:szCs w:val="22"/>
        </w:rPr>
      </w:pPr>
      <w:r>
        <w:rPr>
          <w:rFonts w:ascii="Garamond" w:hAnsi="Garamond" w:cs="Times New Roman"/>
          <w:sz w:val="22"/>
          <w:szCs w:val="22"/>
        </w:rPr>
        <w:t>English (native speaker); German (basic knowledge, reading and translation).</w:t>
      </w:r>
    </w:p>
    <w:p w14:paraId="2BB7F72E" w14:textId="77777777" w:rsidR="006E2DC4" w:rsidRDefault="006E2DC4">
      <w:pPr>
        <w:rPr>
          <w:rFonts w:ascii="Garamond" w:hAnsi="Garamond" w:cs="Times New Roman"/>
          <w:sz w:val="16"/>
          <w:szCs w:val="16"/>
        </w:rPr>
      </w:pPr>
    </w:p>
    <w:p w14:paraId="4B925702" w14:textId="77777777" w:rsidR="006E2DC4" w:rsidRDefault="006E2DC4">
      <w:pPr>
        <w:rPr>
          <w:rFonts w:ascii="Garamond" w:hAnsi="Garamond" w:cs="Times New Roman"/>
          <w:sz w:val="20"/>
          <w:szCs w:val="20"/>
        </w:rPr>
      </w:pPr>
    </w:p>
    <w:sectPr w:rsidR="006E2DC4">
      <w:headerReference w:type="even" r:id="rId57"/>
      <w:headerReference w:type="default" r:id="rId58"/>
      <w:footerReference w:type="even" r:id="rId59"/>
      <w:footerReference w:type="default" r:id="rId60"/>
      <w:headerReference w:type="first" r:id="rId61"/>
      <w:footerReference w:type="first" r:id="rId62"/>
      <w:pgSz w:w="12240" w:h="15840"/>
      <w:pgMar w:top="1440" w:right="1080" w:bottom="1440" w:left="1440" w:header="72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E691A" w14:textId="77777777" w:rsidR="005C6E7A" w:rsidRDefault="005C6E7A">
      <w:r>
        <w:separator/>
      </w:r>
    </w:p>
  </w:endnote>
  <w:endnote w:type="continuationSeparator" w:id="0">
    <w:p w14:paraId="33F767A3" w14:textId="77777777" w:rsidR="005C6E7A" w:rsidRDefault="005C6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1CE3" w14:textId="77777777" w:rsidR="006E2DC4" w:rsidRDefault="006502C1">
    <w:pPr>
      <w:pStyle w:val="Footer"/>
      <w:ind w:right="360"/>
    </w:pPr>
    <w:r>
      <w:rPr>
        <w:noProof/>
      </w:rPr>
      <mc:AlternateContent>
        <mc:Choice Requires="wps">
          <w:drawing>
            <wp:anchor distT="0" distB="0" distL="0" distR="0" simplePos="0" relativeHeight="20" behindDoc="1" locked="0" layoutInCell="0" allowOverlap="1" wp14:anchorId="56D9AB37" wp14:editId="778A4CFF">
              <wp:simplePos x="0" y="0"/>
              <wp:positionH relativeFrom="margin">
                <wp:align>right</wp:align>
              </wp:positionH>
              <wp:positionV relativeFrom="paragraph">
                <wp:posOffset>635</wp:posOffset>
              </wp:positionV>
              <wp:extent cx="14605" cy="14605"/>
              <wp:effectExtent l="0" t="0" r="0" b="0"/>
              <wp:wrapSquare wrapText="bothSides"/>
              <wp:docPr id="1"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7E0CD975" w14:textId="77777777" w:rsidR="006E2DC4" w:rsidRDefault="006502C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w14:anchorId="56D9AB37" id="Frame1" o:spid="_x0000_s1026" style="position:absolute;margin-left:-50.05pt;margin-top:.05pt;width:1.15pt;height:1.15pt;z-index:-50331646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7E0CD975" w14:textId="77777777" w:rsidR="006E2DC4" w:rsidRDefault="006502C1">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E7D48" w14:textId="77777777" w:rsidR="006E2DC4" w:rsidRDefault="006502C1">
    <w:pPr>
      <w:pStyle w:val="Footer"/>
      <w:ind w:right="360"/>
      <w:rPr>
        <w:rFonts w:ascii="Garamond" w:hAnsi="Garamond" w:cs="Times New Roman"/>
        <w:sz w:val="16"/>
        <w:szCs w:val="16"/>
      </w:rPr>
    </w:pPr>
    <w:r>
      <w:rPr>
        <w:rFonts w:ascii="Garamond" w:hAnsi="Garamond" w:cs="Times New Roman"/>
        <w:noProof/>
        <w:sz w:val="16"/>
        <w:szCs w:val="16"/>
      </w:rPr>
      <mc:AlternateContent>
        <mc:Choice Requires="wps">
          <w:drawing>
            <wp:anchor distT="0" distB="0" distL="0" distR="0" simplePos="0" relativeHeight="18" behindDoc="1" locked="0" layoutInCell="0" allowOverlap="0" wp14:anchorId="0FB8C1AF" wp14:editId="3DEB118B">
              <wp:simplePos x="0" y="0"/>
              <wp:positionH relativeFrom="margin">
                <wp:align>right</wp:align>
              </wp:positionH>
              <wp:positionV relativeFrom="paragraph">
                <wp:posOffset>635</wp:posOffset>
              </wp:positionV>
              <wp:extent cx="95885" cy="113030"/>
              <wp:effectExtent l="0" t="0" r="0" b="0"/>
              <wp:wrapSquare wrapText="bothSides"/>
              <wp:docPr id="2" name="Frame2"/>
              <wp:cNvGraphicFramePr/>
              <a:graphic xmlns:a="http://schemas.openxmlformats.org/drawingml/2006/main">
                <a:graphicData uri="http://schemas.microsoft.com/office/word/2010/wordprocessingShape">
                  <wps:wsp>
                    <wps:cNvSpPr/>
                    <wps:spPr>
                      <a:xfrm>
                        <a:off x="0" y="0"/>
                        <a:ext cx="95760" cy="113040"/>
                      </a:xfrm>
                      <a:prstGeom prst="rect">
                        <a:avLst/>
                      </a:prstGeom>
                      <a:noFill/>
                      <a:ln w="0">
                        <a:noFill/>
                      </a:ln>
                    </wps:spPr>
                    <wps:style>
                      <a:lnRef idx="0">
                        <a:scrgbClr r="0" g="0" b="0"/>
                      </a:lnRef>
                      <a:fillRef idx="0">
                        <a:scrgbClr r="0" g="0" b="0"/>
                      </a:fillRef>
                      <a:effectRef idx="0">
                        <a:scrgbClr r="0" g="0" b="0"/>
                      </a:effectRef>
                      <a:fontRef idx="minor"/>
                    </wps:style>
                    <wps:txbx>
                      <w:txbxContent>
                        <w:p w14:paraId="5A24EA34" w14:textId="77777777" w:rsidR="006E2DC4" w:rsidRDefault="006502C1">
                          <w:pPr>
                            <w:pStyle w:val="Footer"/>
                            <w:rPr>
                              <w:rStyle w:val="PageNumber"/>
                              <w:rFonts w:ascii="Garamond" w:hAnsi="Garamond" w:cs="Times New Roman"/>
                              <w:sz w:val="16"/>
                              <w:szCs w:val="16"/>
                            </w:rPr>
                          </w:pPr>
                          <w:r>
                            <w:rPr>
                              <w:rStyle w:val="PageNumber"/>
                              <w:rFonts w:ascii="Garamond" w:hAnsi="Garamond" w:cs="Times New Roman"/>
                              <w:sz w:val="16"/>
                              <w:szCs w:val="16"/>
                            </w:rPr>
                            <w:fldChar w:fldCharType="begin"/>
                          </w:r>
                          <w:r>
                            <w:rPr>
                              <w:rStyle w:val="PageNumber"/>
                              <w:rFonts w:ascii="Garamond" w:hAnsi="Garamond" w:cs="Times New Roman"/>
                              <w:sz w:val="16"/>
                              <w:szCs w:val="16"/>
                            </w:rPr>
                            <w:instrText xml:space="preserve"> PAGE </w:instrText>
                          </w:r>
                          <w:r>
                            <w:rPr>
                              <w:rStyle w:val="PageNumber"/>
                              <w:rFonts w:ascii="Garamond" w:hAnsi="Garamond" w:cs="Times New Roman"/>
                              <w:sz w:val="16"/>
                              <w:szCs w:val="16"/>
                            </w:rPr>
                            <w:fldChar w:fldCharType="separate"/>
                          </w:r>
                          <w:r>
                            <w:rPr>
                              <w:rStyle w:val="PageNumber"/>
                              <w:rFonts w:ascii="Garamond" w:hAnsi="Garamond" w:cs="Times New Roman"/>
                              <w:noProof/>
                              <w:sz w:val="16"/>
                              <w:szCs w:val="16"/>
                            </w:rPr>
                            <w:t>10</w:t>
                          </w:r>
                          <w:r>
                            <w:rPr>
                              <w:rStyle w:val="PageNumber"/>
                              <w:rFonts w:ascii="Garamond" w:hAnsi="Garamond" w:cs="Times New Roman"/>
                              <w:sz w:val="16"/>
                              <w:szCs w:val="16"/>
                            </w:rPr>
                            <w:fldChar w:fldCharType="end"/>
                          </w:r>
                        </w:p>
                      </w:txbxContent>
                    </wps:txbx>
                    <wps:bodyPr lIns="0" tIns="0" rIns="0" bIns="0" anchor="t">
                      <a:spAutoFit/>
                    </wps:bodyPr>
                  </wps:wsp>
                </a:graphicData>
              </a:graphic>
            </wp:anchor>
          </w:drawing>
        </mc:Choice>
        <mc:Fallback>
          <w:pict>
            <v:rect w14:anchorId="0FB8C1AF" id="Frame2" o:spid="_x0000_s1027" style="position:absolute;margin-left:-43.65pt;margin-top:.05pt;width:7.55pt;height:8.9pt;z-index:-50331646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" o:allowincell="f" o:allowoverlap="f" filled="f" stroked="f" strokeweight="0">
              <v:textbox style="mso-fit-shape-to-text:t" inset="0,0,0,0">
                <w:txbxContent>
                  <w:p w14:paraId="5A24EA34" w14:textId="77777777" w:rsidR="006E2DC4" w:rsidRDefault="006502C1">
                    <w:pPr>
                      <w:pStyle w:val="Footer"/>
                      <w:rPr>
                        <w:rStyle w:val="PageNumber"/>
                        <w:rFonts w:ascii="Garamond" w:hAnsi="Garamond" w:cs="Times New Roman"/>
                        <w:sz w:val="16"/>
                        <w:szCs w:val="16"/>
                      </w:rPr>
                    </w:pPr>
                    <w:r>
                      <w:rPr>
                        <w:rStyle w:val="PageNumber"/>
                        <w:rFonts w:ascii="Garamond" w:hAnsi="Garamond" w:cs="Times New Roman"/>
                        <w:sz w:val="16"/>
                        <w:szCs w:val="16"/>
                      </w:rPr>
                      <w:fldChar w:fldCharType="begin"/>
                    </w:r>
                    <w:r>
                      <w:rPr>
                        <w:rStyle w:val="PageNumber"/>
                        <w:rFonts w:ascii="Garamond" w:hAnsi="Garamond" w:cs="Times New Roman"/>
                        <w:sz w:val="16"/>
                        <w:szCs w:val="16"/>
                      </w:rPr>
                      <w:instrText xml:space="preserve"> PAGE </w:instrText>
                    </w:r>
                    <w:r>
                      <w:rPr>
                        <w:rStyle w:val="PageNumber"/>
                        <w:rFonts w:ascii="Garamond" w:hAnsi="Garamond" w:cs="Times New Roman"/>
                        <w:sz w:val="16"/>
                        <w:szCs w:val="16"/>
                      </w:rPr>
                      <w:fldChar w:fldCharType="separate"/>
                    </w:r>
                    <w:r>
                      <w:rPr>
                        <w:rStyle w:val="PageNumber"/>
                        <w:rFonts w:ascii="Garamond" w:hAnsi="Garamond" w:cs="Times New Roman"/>
                        <w:noProof/>
                        <w:sz w:val="16"/>
                        <w:szCs w:val="16"/>
                      </w:rPr>
                      <w:t>10</w:t>
                    </w:r>
                    <w:r>
                      <w:rPr>
                        <w:rStyle w:val="PageNumber"/>
                        <w:rFonts w:ascii="Garamond" w:hAnsi="Garamond" w:cs="Times New Roman"/>
                        <w:sz w:val="16"/>
                        <w:szCs w:val="16"/>
                      </w:rPr>
                      <w:fldChar w:fldCharType="end"/>
                    </w:r>
                  </w:p>
                </w:txbxContent>
              </v:textbox>
              <w10:wrap type="square"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C0C2" w14:textId="77777777" w:rsidR="006E2DC4" w:rsidRDefault="006E2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ACA4" w14:textId="77777777" w:rsidR="005C6E7A" w:rsidRDefault="005C6E7A">
      <w:r>
        <w:separator/>
      </w:r>
    </w:p>
  </w:footnote>
  <w:footnote w:type="continuationSeparator" w:id="0">
    <w:p w14:paraId="29182446" w14:textId="77777777" w:rsidR="005C6E7A" w:rsidRDefault="005C6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27D0D" w14:textId="77777777" w:rsidR="006E2DC4" w:rsidRDefault="006E2D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A90E" w14:textId="77777777" w:rsidR="006E2DC4" w:rsidRDefault="006502C1">
    <w:pPr>
      <w:pStyle w:val="Header"/>
      <w:tabs>
        <w:tab w:val="clear" w:pos="8640"/>
        <w:tab w:val="right" w:pos="9639"/>
      </w:tabs>
      <w:rPr>
        <w:rFonts w:ascii="Garamond" w:hAnsi="Garamond"/>
        <w:sz w:val="20"/>
        <w:szCs w:val="20"/>
      </w:rPr>
    </w:pPr>
    <w:r>
      <w:rPr>
        <w:rFonts w:ascii="Garamond" w:hAnsi="Garamond"/>
        <w:sz w:val="20"/>
        <w:szCs w:val="20"/>
      </w:rPr>
      <w:t>Paul E. Patton</w:t>
    </w:r>
    <w:r>
      <w:rPr>
        <w:rFonts w:ascii="Garamond" w:hAnsi="Garamond"/>
        <w:sz w:val="20"/>
        <w:szCs w:val="20"/>
      </w:rPr>
      <w:tab/>
    </w:r>
    <w:r>
      <w:rPr>
        <w:rFonts w:ascii="Garamond" w:hAnsi="Garamond"/>
        <w:sz w:val="20"/>
        <w:szCs w:val="20"/>
      </w:rPr>
      <w:tab/>
      <w:t>CV</w:t>
    </w:r>
  </w:p>
  <w:p w14:paraId="59674CAF" w14:textId="77777777" w:rsidR="006E2DC4" w:rsidRDefault="006E2DC4">
    <w:pPr>
      <w:pStyle w:val="Header"/>
    </w:pPr>
  </w:p>
  <w:p w14:paraId="6AF5C42B" w14:textId="77777777" w:rsidR="006E2DC4" w:rsidRDefault="006E2D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A5C9" w14:textId="77777777" w:rsidR="006E2DC4" w:rsidRDefault="006E2DC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2DC4"/>
    <w:rsid w:val="000616E7"/>
    <w:rsid w:val="002F1ABF"/>
    <w:rsid w:val="005C6E7A"/>
    <w:rsid w:val="006502C1"/>
    <w:rsid w:val="006E2DC4"/>
    <w:rsid w:val="00A70AFE"/>
    <w:rsid w:val="00AF7F05"/>
    <w:rsid w:val="00BB512E"/>
    <w:rsid w:val="00BB5E8D"/>
    <w:rsid w:val="00F73133"/>
    <w:rsid w:val="00FD467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6726"/>
  <w15:docId w15:val="{02F3B19E-6A24-4F3D-829A-636B434F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68137A"/>
  </w:style>
  <w:style w:type="character" w:styleId="PageNumber">
    <w:name w:val="page number"/>
    <w:basedOn w:val="DefaultParagraphFont"/>
    <w:uiPriority w:val="99"/>
    <w:semiHidden/>
    <w:unhideWhenUsed/>
    <w:rsid w:val="0068137A"/>
  </w:style>
  <w:style w:type="character" w:customStyle="1" w:styleId="HeaderChar">
    <w:name w:val="Header Char"/>
    <w:basedOn w:val="DefaultParagraphFont"/>
    <w:link w:val="Header"/>
    <w:uiPriority w:val="99"/>
    <w:qFormat/>
    <w:rsid w:val="00912867"/>
  </w:style>
  <w:style w:type="character" w:customStyle="1" w:styleId="BalloonTextChar">
    <w:name w:val="Balloon Text Char"/>
    <w:basedOn w:val="DefaultParagraphFont"/>
    <w:link w:val="BalloonText"/>
    <w:uiPriority w:val="99"/>
    <w:semiHidden/>
    <w:qFormat/>
    <w:rsid w:val="00893EDB"/>
    <w:rPr>
      <w:rFonts w:ascii="Lucida Grande" w:hAnsi="Lucida Grande" w:cs="Lucida Grande"/>
      <w:sz w:val="18"/>
      <w:szCs w:val="18"/>
    </w:rPr>
  </w:style>
  <w:style w:type="character" w:styleId="Hyperlink">
    <w:name w:val="Hyperlink"/>
    <w:basedOn w:val="DefaultParagraphFont"/>
    <w:uiPriority w:val="99"/>
    <w:unhideWhenUsed/>
    <w:rsid w:val="00987F57"/>
    <w:rPr>
      <w:color w:val="0000FF" w:themeColor="hyperlink"/>
      <w:u w:val="single"/>
    </w:rPr>
  </w:style>
  <w:style w:type="character" w:customStyle="1" w:styleId="UnresolvedMention1">
    <w:name w:val="Unresolved Mention1"/>
    <w:basedOn w:val="DefaultParagraphFont"/>
    <w:uiPriority w:val="99"/>
    <w:semiHidden/>
    <w:unhideWhenUsed/>
    <w:qFormat/>
    <w:rsid w:val="005E7902"/>
    <w:rPr>
      <w:color w:val="605E5C"/>
      <w:shd w:val="clear" w:color="auto" w:fill="E1DFDD"/>
    </w:rPr>
  </w:style>
  <w:style w:type="character" w:styleId="FollowedHyperlink">
    <w:name w:val="FollowedHyperlink"/>
    <w:basedOn w:val="DefaultParagraphFont"/>
    <w:uiPriority w:val="99"/>
    <w:semiHidden/>
    <w:unhideWhenUsed/>
    <w:rsid w:val="0084067D"/>
    <w:rPr>
      <w:color w:val="800080" w:themeColor="followedHyperlink"/>
      <w:u w:val="single"/>
    </w:rPr>
  </w:style>
  <w:style w:type="character" w:customStyle="1" w:styleId="value">
    <w:name w:val="value"/>
    <w:basedOn w:val="DefaultParagraphFont"/>
    <w:qFormat/>
    <w:rsid w:val="004A318D"/>
  </w:style>
  <w:style w:type="character" w:customStyle="1" w:styleId="c-bibliographic-informationvalue">
    <w:name w:val="c-bibliographic-information__value"/>
    <w:basedOn w:val="DefaultParagraphFont"/>
    <w:qFormat/>
    <w:rsid w:val="00BE4290"/>
  </w:style>
  <w:style w:type="character" w:customStyle="1" w:styleId="highwire-cite-metadata-doi">
    <w:name w:val="highwire-cite-metadata-doi"/>
    <w:basedOn w:val="DefaultParagraphFont"/>
    <w:qFormat/>
    <w:rsid w:val="00685E08"/>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Footer">
    <w:name w:val="footer"/>
    <w:basedOn w:val="Normal"/>
    <w:link w:val="FooterChar"/>
    <w:uiPriority w:val="99"/>
    <w:unhideWhenUsed/>
    <w:rsid w:val="0068137A"/>
    <w:pPr>
      <w:tabs>
        <w:tab w:val="center" w:pos="4320"/>
        <w:tab w:val="right" w:pos="8640"/>
      </w:tabs>
    </w:pPr>
  </w:style>
  <w:style w:type="paragraph" w:styleId="Header">
    <w:name w:val="header"/>
    <w:basedOn w:val="Normal"/>
    <w:link w:val="HeaderChar"/>
    <w:uiPriority w:val="99"/>
    <w:unhideWhenUsed/>
    <w:rsid w:val="00912867"/>
    <w:pPr>
      <w:tabs>
        <w:tab w:val="center" w:pos="4320"/>
        <w:tab w:val="right" w:pos="8640"/>
      </w:tabs>
    </w:pPr>
  </w:style>
  <w:style w:type="paragraph" w:styleId="BalloonText">
    <w:name w:val="Balloon Text"/>
    <w:basedOn w:val="Normal"/>
    <w:link w:val="BalloonTextChar"/>
    <w:uiPriority w:val="99"/>
    <w:semiHidden/>
    <w:unhideWhenUsed/>
    <w:qFormat/>
    <w:rsid w:val="00893EDB"/>
    <w:rPr>
      <w:rFonts w:ascii="Lucida Grande" w:hAnsi="Lucida Grande" w:cs="Lucida Grande"/>
      <w:sz w:val="18"/>
      <w:szCs w:val="18"/>
    </w:rPr>
  </w:style>
  <w:style w:type="paragraph" w:customStyle="1" w:styleId="Default">
    <w:name w:val="Default"/>
    <w:qFormat/>
    <w:rsid w:val="006776BE"/>
    <w:rPr>
      <w:rFonts w:ascii="Times New Roman" w:eastAsia="MS Mincho" w:hAnsi="Times New Roman" w:cs="Times New Roman"/>
      <w:color w:val="000000"/>
      <w:lang w:val="en-CA"/>
    </w:r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02/cnma.201700167" TargetMode="External"/><Relationship Id="rId18" Type="http://schemas.openxmlformats.org/officeDocument/2006/relationships/hyperlink" Target="https://doi.org/10.1007/s00359-011-0637-6" TargetMode="External"/><Relationship Id="rId26" Type="http://schemas.openxmlformats.org/officeDocument/2006/relationships/hyperlink" Target="https://doi.org/10.1016/S0926-6410(02)00057-5" TargetMode="External"/><Relationship Id="rId39" Type="http://schemas.openxmlformats.org/officeDocument/2006/relationships/hyperlink" Target="https://www.universetoday.com/articles/alien-minds-part-ii-aliens-think-big-brains-sexy" TargetMode="External"/><Relationship Id="rId21" Type="http://schemas.openxmlformats.org/officeDocument/2006/relationships/hyperlink" Target="https://doi.org/10.1007/s00359-008-0405-4" TargetMode="External"/><Relationship Id="rId34" Type="http://schemas.openxmlformats.org/officeDocument/2006/relationships/hyperlink" Target="https://www.lib.uchicago.edu/research/scholar/phd/access/" TargetMode="External"/><Relationship Id="rId42" Type="http://schemas.openxmlformats.org/officeDocument/2006/relationships/hyperlink" Target="https://www.universetoday.com/articles/beyond-fermis-paradox-i-a-lunchtime-conversation-enrico-fermi-and-extraterrestrial-intelligence" TargetMode="External"/><Relationship Id="rId47" Type="http://schemas.openxmlformats.org/officeDocument/2006/relationships/hyperlink" Target="https://www.universetoday.com/articles/communicating-across-the-cosmos-part-1-shouting-into-the-darkness" TargetMode="External"/><Relationship Id="rId50" Type="http://schemas.openxmlformats.org/officeDocument/2006/relationships/hyperlink" Target="https://www.universetoday.com/articles/communicating-across-the-cosmos-4-the-quest-for-a-rosetta-stone" TargetMode="External"/><Relationship Id="rId55" Type="http://schemas.openxmlformats.org/officeDocument/2006/relationships/hyperlink" Target="https://astronomy.com/issues/1982/january-1982" TargetMode="External"/><Relationship Id="rId63" Type="http://schemas.openxmlformats.org/officeDocument/2006/relationships/fontTable" Target="fontTable.xml"/><Relationship Id="rId7" Type="http://schemas.openxmlformats.org/officeDocument/2006/relationships/hyperlink" Target="https://doi.org/10.33137/js.v5i.42268" TargetMode="External"/><Relationship Id="rId2" Type="http://schemas.openxmlformats.org/officeDocument/2006/relationships/styles" Target="styles.xml"/><Relationship Id="rId16" Type="http://schemas.openxmlformats.org/officeDocument/2006/relationships/hyperlink" Target="https://www.proquest.com/openview/9e73c99d81376143b323db4b621556e1/1?pq-origsite=gscholar&amp;cbl=18750" TargetMode="External"/><Relationship Id="rId29" Type="http://schemas.openxmlformats.org/officeDocument/2006/relationships/hyperlink" Target="https://doi.org/10.1159/000006534" TargetMode="External"/><Relationship Id="rId11" Type="http://schemas.openxmlformats.org/officeDocument/2006/relationships/hyperlink" Target="https://doi.org/10.33137/js.v3i0.33621" TargetMode="External"/><Relationship Id="rId24" Type="http://schemas.openxmlformats.org/officeDocument/2006/relationships/hyperlink" Target="https://doi.org/10.1523/JNEUROSCI.23-17-06713.2003" TargetMode="External"/><Relationship Id="rId32" Type="http://schemas.openxmlformats.org/officeDocument/2006/relationships/hyperlink" Target="https://doi.org/10.1007/BF00203136" TargetMode="External"/><Relationship Id="rId37" Type="http://schemas.openxmlformats.org/officeDocument/2006/relationships/hyperlink" Target="https://www.universetoday.com/articles/language-cosmos-hello-gj273b" TargetMode="External"/><Relationship Id="rId40" Type="http://schemas.openxmlformats.org/officeDocument/2006/relationships/hyperlink" Target="https://www.universetoday.com/articles/alien-minds-part-iii-octopuss-garden-country-blind" TargetMode="External"/><Relationship Id="rId45" Type="http://schemas.openxmlformats.org/officeDocument/2006/relationships/hyperlink" Target="https://www.universetoday.com/articles/defining-life-i-what-are-astrobiologists-looking-for" TargetMode="External"/><Relationship Id="rId53" Type="http://schemas.openxmlformats.org/officeDocument/2006/relationships/hyperlink" Target="https://www.scientificamerican.com/article/one-world-many-minds/" TargetMode="External"/><Relationship Id="rId58"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https://doi.org/10.1007/s00359-010-0567-8" TargetMode="External"/><Relationship Id="rId14" Type="http://schemas.openxmlformats.org/officeDocument/2006/relationships/hyperlink" Target="https://doi.org/10.1002/adfm.201503989" TargetMode="External"/><Relationship Id="rId22" Type="http://schemas.openxmlformats.org/officeDocument/2006/relationships/hyperlink" Target="https://mitpress.mit.edu/books/handbook-multisensory-processes" TargetMode="External"/><Relationship Id="rId27" Type="http://schemas.openxmlformats.org/officeDocument/2006/relationships/hyperlink" Target="https://doi.org/10.1162/089976600300015547" TargetMode="External"/><Relationship Id="rId30" Type="http://schemas.openxmlformats.org/officeDocument/2006/relationships/hyperlink" Target="https://doi.org/10.1002/hipo.450050402" TargetMode="External"/><Relationship Id="rId35" Type="http://schemas.openxmlformats.org/officeDocument/2006/relationships/hyperlink" Target="https://www.scientowiki.com/Main_Page" TargetMode="External"/><Relationship Id="rId43" Type="http://schemas.openxmlformats.org/officeDocument/2006/relationships/hyperlink" Target="https://www.universetoday.com/articles/beyond-fermis-paradox-ii-questioning-the-hart-tipler-conjecture" TargetMode="External"/><Relationship Id="rId48" Type="http://schemas.openxmlformats.org/officeDocument/2006/relationships/hyperlink" Target="https://www.universetoday.com/articles/communicating-across-the-cosmos-part-2-petabytes-from-the-stars" TargetMode="External"/><Relationship Id="rId56" Type="http://schemas.openxmlformats.org/officeDocument/2006/relationships/hyperlink" Target="https://www.ipm.org/people/paul-patton" TargetMode="External"/><Relationship Id="rId64" Type="http://schemas.openxmlformats.org/officeDocument/2006/relationships/theme" Target="theme/theme1.xml"/><Relationship Id="rId8" Type="http://schemas.openxmlformats.org/officeDocument/2006/relationships/hyperlink" Target="https://doi.org/10.33137/js.v4i0.37904" TargetMode="External"/><Relationship Id="rId51" Type="http://schemas.openxmlformats.org/officeDocument/2006/relationships/hyperlink" Target="https://www.universetoday.com/articles/questioning-the-impact-theory-what-really-killed-the-dinosaurs" TargetMode="External"/><Relationship Id="rId3" Type="http://schemas.openxmlformats.org/officeDocument/2006/relationships/settings" Target="settings.xml"/><Relationship Id="rId12" Type="http://schemas.openxmlformats.org/officeDocument/2006/relationships/hyperlink" Target="https://doi.org/10.33137/js.v1i0.27158" TargetMode="External"/><Relationship Id="rId17" Type="http://schemas.openxmlformats.org/officeDocument/2006/relationships/hyperlink" Target="https://doi.org/10.1080/0964704X.2014.917251" TargetMode="External"/><Relationship Id="rId25" Type="http://schemas.openxmlformats.org/officeDocument/2006/relationships/hyperlink" Target="https://doi.org/10.1162/08997660360581903" TargetMode="External"/><Relationship Id="rId33" Type="http://schemas.openxmlformats.org/officeDocument/2006/relationships/hyperlink" Target="https://doi.org/10.1007/BF03337790" TargetMode="External"/><Relationship Id="rId38" Type="http://schemas.openxmlformats.org/officeDocument/2006/relationships/hyperlink" Target="https://www.universetoday.com/articles/alien-minds-extraterrestrial-civilizations-likely" TargetMode="External"/><Relationship Id="rId46" Type="http://schemas.openxmlformats.org/officeDocument/2006/relationships/hyperlink" Target="https://www.universetoday.com/articles/defining-life-ii-metabolism-and-evolution-as-clues-to-extraterrestrial-life" TargetMode="External"/><Relationship Id="rId59" Type="http://schemas.openxmlformats.org/officeDocument/2006/relationships/footer" Target="footer1.xml"/><Relationship Id="rId20" Type="http://schemas.openxmlformats.org/officeDocument/2006/relationships/hyperlink" Target="https://doi.org/10.1007/s00359-008-0400-9" TargetMode="External"/><Relationship Id="rId41" Type="http://schemas.openxmlformats.org/officeDocument/2006/relationships/hyperlink" Target="https://www.universetoday.com/articles/is-there-a-kraken-in-kraken-mare-what-kind-of-life-would-we-find-on-titan" TargetMode="External"/><Relationship Id="rId54" Type="http://schemas.openxmlformats.org/officeDocument/2006/relationships/hyperlink" Target="https://astronomy.com/issues/1983/october-1983" TargetMode="External"/><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39/C5SM00893J" TargetMode="External"/><Relationship Id="rId23" Type="http://schemas.openxmlformats.org/officeDocument/2006/relationships/hyperlink" Target="https://doi.org/10.1109/CNE.2003.1196852" TargetMode="External"/><Relationship Id="rId28" Type="http://schemas.openxmlformats.org/officeDocument/2006/relationships/hyperlink" Target="https://doi.org/10.1159/000006535" TargetMode="External"/><Relationship Id="rId36" Type="http://schemas.openxmlformats.org/officeDocument/2006/relationships/hyperlink" Target="https://www.universetoday.com/articles/universal-grammar-really-universal" TargetMode="External"/><Relationship Id="rId49" Type="http://schemas.openxmlformats.org/officeDocument/2006/relationships/hyperlink" Target="https://www.universetoday.com/articles/communicating-across-the-cosmos-part-3-bridging-the-vast-gulf" TargetMode="External"/><Relationship Id="rId57" Type="http://schemas.openxmlformats.org/officeDocument/2006/relationships/header" Target="header1.xml"/><Relationship Id="rId10" Type="http://schemas.openxmlformats.org/officeDocument/2006/relationships/hyperlink" Target="https://doi.org/10.33137/js.v4i0.37121" TargetMode="External"/><Relationship Id="rId31" Type="http://schemas.openxmlformats.org/officeDocument/2006/relationships/hyperlink" Target="https://doi.org/10.1007/BF00203136" TargetMode="External"/><Relationship Id="rId44" Type="http://schemas.openxmlformats.org/officeDocument/2006/relationships/hyperlink" Target="https://www.universetoday.com/articles/who-speaks-for-earth-the-controversy-over-interstellar-messaging" TargetMode="External"/><Relationship Id="rId52" Type="http://schemas.openxmlformats.org/officeDocument/2006/relationships/hyperlink" Target="https://www.universetoday.com/articles/moons-of-confusion-why-finding-extraterrestrial-life-may-be-harder-than-we-thought" TargetMode="External"/><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33137/js.v4i0.37123"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99583-30A2-4FB3-83AC-3ABA7B56B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2520</TotalTime>
  <Pages>10</Pages>
  <Words>5851</Words>
  <Characters>33351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J Woods</dc:creator>
  <dc:description/>
  <cp:lastModifiedBy>Paul Patton</cp:lastModifiedBy>
  <cp:revision>116</cp:revision>
  <cp:lastPrinted>2014-09-11T01:56:00Z</cp:lastPrinted>
  <dcterms:created xsi:type="dcterms:W3CDTF">2021-08-10T20:04:00Z</dcterms:created>
  <dcterms:modified xsi:type="dcterms:W3CDTF">2026-05-09T17:27:00Z</dcterms:modified>
  <dc:language>en-US</dc:language>
</cp:coreProperties>
</file>