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Investment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Immediate Action: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 Buy gold? - Gold coin or ETF? potential down/up trend? Read this: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ab/>
        <w:tab/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http://www.mining.com/gold-etf-holdings-drop-again-hedge-funds-lose-interest-50621/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http://www.wallstreetsectorselector.com/investment-articles/editors-desk/2014/08/ukraine-conflict-boosts-gold-prices-weekly-gold-etf-update/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http://money.usnews.com/funds/etfs/rankings/gold-oriented-funds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 Pick growth stock - solar sector?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http://investorplace.com/2014/08/solar-stocks-to-buy-fslr-sune-spwr-tsl/view-all/#.VAVJpFaT5XX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SunEdison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Solar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Trina Solar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SunPower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Maybe Chipotle, Under Armor?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http://investorplace.com/2014/08/best-stocks-to-buy/view-all/#.VAVMb1aT5XW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Financial planning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Balanced portfolio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http://money.usnews.com/money/blogs/on-retirement/2014/03/14/the-warren-buffett-guide-to-retirement-investing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money.usnews.com/money/blogs/on-retirement/2014/03/14/the-warren-buffett-guide-to-retirement-investing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investorplace.com/2014/08/best-stocks-to-buy/view-all/#.VAVMb1aT5XW" Type="http://schemas.openxmlformats.org/officeDocument/2006/relationships/hyperlink" TargetMode="External" Id="rId9"/><Relationship Target="http://www.wallstreetsectorselector.com/investment-articles/editors-desk/2014/08/ukraine-conflict-boosts-gold-prices-weekly-gold-etf-update/" Type="http://schemas.openxmlformats.org/officeDocument/2006/relationships/hyperlink" TargetMode="External" Id="rId6"/><Relationship Target="http://www.mining.com/gold-etf-holdings-drop-again-hedge-funds-lose-interest-50621/" Type="http://schemas.openxmlformats.org/officeDocument/2006/relationships/hyperlink" TargetMode="External" Id="rId5"/><Relationship Target="http://investorplace.com/2014/08/solar-stocks-to-buy-fslr-sune-spwr-tsl/view-all/#.VAVJpFaT5XX" Type="http://schemas.openxmlformats.org/officeDocument/2006/relationships/hyperlink" TargetMode="External" Id="rId8"/><Relationship Target="http://money.usnews.com/funds/etfs/rankings/gold-oriented-fund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and financial planning.docx</dc:title>
</cp:coreProperties>
</file>