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keepLines w:val="0"/>
        <w:spacing w:before="0" w:after="60" w:line="240" w:lineRule="auto"/>
        <w:jc w:val="center"/>
      </w:pPr>
      <w:r>
        <w:rPr>
          <w:rFonts w:ascii="휴먼명조" w:hAnsi="휴먼명조" w:eastAsia="휴먼명조" w:cs="휴먼명조"/>
          <w:b/>
          <w:i w:val="0"/>
          <w:color w:val="000000"/>
          <w:sz w:val="36"/>
        </w:rPr>
        <w:t>제13회 전국 ICT융합 공모전 사업계획서</w:t>
      </w:r>
    </w:p>
    <w:p>
      <w:pPr>
        <w:keepNext w:val="0"/>
        <w:keepLines w:val="0"/>
        <w:spacing w:before="0" w:after="160" w:line="240" w:lineRule="auto"/>
        <w:jc w:val="center"/>
      </w:pPr>
      <w:r>
        <w:rPr>
          <w:rFonts w:ascii="휴먼명조" w:hAnsi="휴먼명조" w:eastAsia="휴먼명조" w:cs="휴먼명조"/>
          <w:b w:val="0"/>
          <w:i w:val="0"/>
          <w:color w:val="666666"/>
          <w:sz w:val="20"/>
        </w:rPr>
        <w:t>디지털 시제품 · 충북 현안 해결 AI 혁신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4300"/>
        <w:gridCol w:w="2500"/>
        <w:gridCol w:w="3280"/>
      </w:tblGrid>
      <w:tr>
        <w:trPr>
          <w:tblHeader w:val="true"/>
          <w:cantSplit/>
        </w:trPr>
        <w:tc>
          <w:tcPr>
            <w:tcW w:type="dxa" w:w="43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9"/>
              </w:rPr>
              <w:t>작품명(사업명)</w:t>
            </w:r>
          </w:p>
        </w:tc>
        <w:tc>
          <w:tcPr>
            <w:tcW w:type="dxa" w:w="25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9"/>
              </w:rPr>
              <w:t>신청인(팀장)</w:t>
            </w:r>
          </w:p>
        </w:tc>
        <w:tc>
          <w:tcPr>
            <w:tcW w:type="dxa" w:w="328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9"/>
              </w:rPr>
              <w:t>작성 기준일</w:t>
            </w:r>
          </w:p>
        </w:tc>
      </w:tr>
      <w:tr>
        <w:trPr>
          <w:cantSplit/>
        </w:trPr>
        <w:tc>
          <w:tcPr>
            <w:tcW w:type="dxa" w:w="43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9"/>
              </w:rPr>
              <w:t>비자부기(visa-bugi)</w:t>
            </w:r>
          </w:p>
        </w:tc>
        <w:tc>
          <w:tcPr>
            <w:tcW w:type="dxa" w:w="25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9"/>
              </w:rPr>
              <w:t>김태은</w:t>
            </w:r>
          </w:p>
        </w:tc>
        <w:tc>
          <w:tcPr>
            <w:tcW w:type="dxa" w:w="32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9"/>
              </w:rPr>
              <w:t>2026년 8월 28일</w:t>
            </w:r>
          </w:p>
        </w:tc>
      </w:tr>
    </w:tbl>
    <w:p>
      <w:pPr>
        <w:spacing w:after="0"/>
      </w:pPr>
    </w:p>
    <w:p>
      <w:pPr>
        <w:pStyle w:val="Heading1"/>
      </w:pPr>
      <w:r>
        <w:t>1. 요약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00"/>
        <w:gridCol w:w="8380"/>
      </w:tblGrid>
      <w:tr>
        <w:trPr>
          <w:tblHeader w:val="true"/>
          <w:cantSplit/>
        </w:trPr>
        <w:tc>
          <w:tcPr>
            <w:tcW w:type="dxa" w:w="17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구분</w:t>
            </w:r>
          </w:p>
        </w:tc>
        <w:tc>
          <w:tcPr>
            <w:tcW w:type="dxa" w:w="838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내용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제품 소개</w:t>
            </w:r>
          </w:p>
        </w:tc>
        <w:tc>
          <w:tcPr>
            <w:tcW w:type="dxa" w:w="83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충북에 거주하거나 정착을 준비하는 외국인 주민이 복잡한 비자 공고를 직접 해석하지 않아도, 자신의 요건·서류·일정·지원기관을 한 흐름에서 확인하는 모바일 우선 디지털 비자 동행 서비스이다.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사업성</w:t>
            </w:r>
          </w:p>
        </w:tc>
        <w:tc>
          <w:tcPr>
            <w:tcW w:type="dxa" w:w="83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개인에게 핵심 기능을 무료로 제공하고, 대학·기업·지자체·외국인지원기관에 담당자용 안내·검수·집계 기능을 제공하는 B2C 기반 B2G/B2B 확장 모델이다.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핵심 가치</w:t>
            </w:r>
          </w:p>
        </w:tc>
        <w:tc>
          <w:tcPr>
            <w:tcW w:type="dxa" w:w="83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자격과 점수는 검수된 구조화 데이터와 결정론적 규칙으로 계산한다. 생성형 AI는 쉬운 설명·다국어 안내·근거 검색을 보조하고, 최종 행정판정을 대신하지 않는다.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주요 기능</w:t>
            </w:r>
          </w:p>
        </w:tc>
        <w:tc>
          <w:tcPr>
            <w:tcW w:type="dxa" w:w="83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개인화 온보딩, 요건·점수 확인, 단계별 서류 체크, 확정 일정 관리, 기관 지도, OCR 서류 사전 점검, 위험상황 전문기관 연결을 제공한다.</w:t>
            </w:r>
          </w:p>
        </w:tc>
      </w:tr>
      <w:tr>
        <w:trPr>
          <w:cantSplit/>
        </w:trPr>
        <w:tc>
          <w:tcPr>
            <w:tcW w:type="dxa" w:w="1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기대효과</w:t>
            </w:r>
          </w:p>
        </w:tc>
        <w:tc>
          <w:tcPr>
            <w:tcW w:type="dxa" w:w="83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정보 탐색시간과 서류 누락을 줄이고, 외국인 인재의 취업·비자 전환·지역 정착을 연결하며, 대학·기업·지원기관의 반복 상담 부담을 완화한다.</w:t>
            </w:r>
          </w:p>
        </w:tc>
      </w:tr>
    </w:tbl>
    <w:p>
      <w:pPr>
        <w:spacing w:after="0"/>
      </w:pPr>
    </w:p>
    <w:p>
      <w:pPr>
        <w:keepNext/>
        <w:keepLines w:val="0"/>
        <w:spacing w:before="40" w:after="0" w:line="240" w:lineRule="auto"/>
        <w:jc w:val="center"/>
      </w:pPr>
      <w:r>
        <w:drawing>
          <wp:inline xmlns:a="http://schemas.openxmlformats.org/drawingml/2006/main" xmlns:pic="http://schemas.openxmlformats.org/drawingml/2006/picture">
            <wp:extent cx="5328000" cy="3374400"/>
            <wp:docPr id="1" name="Picture 1" descr="준비 현황 68퍼센트와 비자 여정, 다음 할 일을 보여주는 비자부기 대시보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-dashboard-mocku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28000" cy="33744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keepNext w:val="0"/>
      </w:pP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>그림 1. 복잡한 비자 행정을 오늘 할 일로 바꾸는 비자부기 대시보드</w:t>
      </w:r>
    </w:p>
    <w:p>
      <w:r>
        <w:br w:type="page"/>
      </w:r>
    </w:p>
    <w:p>
      <w:pPr>
        <w:pStyle w:val="Heading1"/>
      </w:pPr>
      <w:r>
        <w:t>2. 기획 배경</w:t>
      </w:r>
    </w:p>
    <w:p>
      <w:pPr>
        <w:pStyle w:val="Heading2"/>
      </w:pPr>
      <w:r>
        <w:t>2-1. 문제 정의</w:t>
      </w:r>
    </w:p>
    <w:p>
      <w:pPr>
        <w:keepNext w:val="0"/>
        <w:keepLines w:val="0"/>
        <w:spacing w:before="0" w:after="12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외국인 주민의 비자 신청과 체류자격 변경은 한 번의 검색으로 끝나지 않는다. 신청자는 공고문·붙임서식·심사표·지자체 안내·출입국 절차를 대조해 신청 가능 여부, 필수조건과 대체조건, 점수와 최소점수, 단계별 제출서류, 공고 변경사항을 스스로 판단해야 한다.</w:t>
      </w:r>
    </w:p>
    <w:p>
      <w:pPr>
        <w:keepNext w:val="0"/>
        <w:keepLines w:val="0"/>
        <w:spacing w:before="0" w:after="12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정보는 PDF·HWPX·HWP의 본문, 표, 각주와 붙임서식에 분산되어 있다. 잘못된 안내는 단순 불편을 넘어 신청 지연, 서류 재발급, 체류상 불이익으로 이어질 수 있으므로 편리함과 함께 근거성·현행성·불확실성 표시·개인정보 보호가 필요하다.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360"/>
        <w:gridCol w:w="3360"/>
        <w:gridCol w:w="3360"/>
      </w:tblGrid>
      <w:tr>
        <w:trPr>
          <w:tblHeader w:val="true"/>
          <w:cantSplit/>
        </w:trPr>
        <w:tc>
          <w:tcPr>
            <w:tcW w:type="dxa" w:w="336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26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8"/>
              </w:rPr>
              <w:t>278만 3,247명</w:t>
            </w:r>
          </w:p>
        </w:tc>
        <w:tc>
          <w:tcPr>
            <w:tcW w:type="dxa" w:w="336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26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8"/>
              </w:rPr>
              <w:t>5.44%</w:t>
            </w:r>
          </w:p>
        </w:tc>
        <w:tc>
          <w:tcPr>
            <w:tcW w:type="dxa" w:w="336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26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8"/>
              </w:rPr>
              <w:t>308,838명</w:t>
            </w:r>
          </w:p>
        </w:tc>
      </w:tr>
      <w:tr>
        <w:trPr>
          <w:cantSplit/>
        </w:trPr>
        <w:tc>
          <w:tcPr>
            <w:tcW w:type="dxa" w:w="336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2025년 말 국내 체류외국인</w:t>
            </w:r>
          </w:p>
        </w:tc>
        <w:tc>
          <w:tcPr>
            <w:tcW w:type="dxa" w:w="336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전체 인구 대비 비중</w:t>
            </w:r>
          </w:p>
        </w:tc>
        <w:tc>
          <w:tcPr>
            <w:tcW w:type="dxa" w:w="336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2025년 말 국내 유학생</w:t>
            </w:r>
          </w:p>
        </w:tc>
      </w:tr>
    </w:tbl>
    <w:p>
      <w:pPr>
        <w:spacing w:after="0"/>
      </w:pPr>
    </w:p>
    <w:p>
      <w:pPr>
        <w:pStyle w:val="Caption"/>
        <w:keepNext w:val="0"/>
      </w:pP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>표 1. 외국인 주민 증가로 커지는 행정 안내 수요 [1]</w:t>
      </w:r>
    </w:p>
    <w:p>
      <w:pPr>
        <w:pStyle w:val="Heading2"/>
      </w:pPr>
      <w:r>
        <w:t>2-2. 정책·시장 배경</w:t>
      </w:r>
    </w:p>
    <w:p>
      <w:pPr>
        <w:keepNext w:val="0"/>
        <w:keepLines w:val="0"/>
        <w:spacing w:before="0" w:after="12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법무부에 따르면 2025년 말 국내 체류외국인은 전년 대비 5.0%, 국내 유학생은 17.1% 증가했다. 주요 국적도 중국·베트남·미국·태국·우즈베키스탄 등으로 다양해 다국어와 쉬운 행정 안내의 필요성이 크다. [1]</w:t>
      </w:r>
    </w:p>
    <w:p>
      <w:pPr>
        <w:keepNext w:val="0"/>
        <w:keepLines w:val="0"/>
        <w:spacing w:before="0" w:after="12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충북은 인구감소 대응과 우수 외국인력 유치를 위해 F-2-R·E-7-4R 등 지역특화형 비자를 반복 공고하고 있다. 2026년 충북 외국인 유학생 채용박람회에는 유학생 약 700명과 도내 기업 32개사가 참여했고, 인구감소지역 소재 13개 기업은 F-2-R 전환 희망 유학생과 현장 면접을 진행했다. 이는 취업·비자 전환·정착이 하나의 연속된 사용자 여정임을 보여준다. [2][3]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tblHeader w:val="true"/>
        </w:trPr>
        <w:tc>
          <w:tcPr>
            <w:tcW w:type="dxa" w:w="10080"/>
            <w:tcMar>
              <w:top w:w="130" w:type="dxa"/>
              <w:start w:w="180" w:type="dxa"/>
              <w:bottom w:w="130" w:type="dxa"/>
              <w:end w:w="180" w:type="dxa"/>
            </w:tcMar>
            <w:shd w:fill="FFFFFF" w:val="clear"/>
            <w:tcBorders>
              <w:top w:val="single" w:sz="12" w:space="0" w:color="000000"/>
              <w:bottom w:val="single" w:sz="12" w:space="0" w:color="000000"/>
              <w:start w:val="single" w:sz="12" w:space="0" w:color="000000"/>
              <w:end w:val="single" w:sz="12" w:space="0" w:color="000000"/>
              <w:insideH w:val="single" w:sz="12" w:space="0" w:color="000000"/>
              <w:insideV w:val="single" w:sz="12" w:space="0" w:color="000000"/>
            </w:tcBorders>
          </w:tcPr>
          <w:p>
            <w:pPr>
              <w:keepNext w:val="0"/>
              <w:keepLines w:val="0"/>
              <w:spacing w:before="0" w:after="0" w:line="348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0"/>
              </w:rPr>
              <w:t xml:space="preserve">충북 현안과의 연결  </w:t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20"/>
              </w:rPr>
              <w:t>외국인 인재가 채용 이후 비자 전환 과정에서 이탈하지 않도록 돕는 것은 산업인력 확보와 지역 정착을 동시에 지원하는 디지털 행정 과제다.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2-3. 제안 동기</w:t>
      </w:r>
    </w:p>
    <w:p>
      <w:pPr>
        <w:keepNext w:val="0"/>
        <w:keepLines w:val="0"/>
        <w:spacing w:before="0" w:after="12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팀은 화면부터 만들지 않고 실제 공고문이 서비스에서 안전하게 계산될 수 있는지를 먼저 검증했다. 비자 유형별 공식 문서에서 원문을 추출하고 자격요건·점수표·절차·서류·쿼터·변경이력으로 나눈 뒤, 사람이 원문과 대조한 데이터만 공통 데이터 구조로 이관했다.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표 병합셀·각주·구버전 HWP·페이지 불일치 때문에 일반 텍스트 추출만으로 정확한 구조화가 어렵다.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‘미기재’와 ‘미확인’은 다르며, 빈 값을 자의적으로 해석하면 잘못된 자격 판정이 된다.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비자 요건에는 중첩 AND/OR 조건, 필수 최소점수, 배타적 가점, 적용기간이 함께 존재한다.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최신 공고를 덮어쓰면 차수별 변화와 당시 판단 근거를 설명할 수 없다.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tblHeader w:val="true"/>
        </w:trPr>
        <w:tc>
          <w:tcPr>
            <w:tcW w:type="dxa" w:w="10080"/>
            <w:tcMar>
              <w:top w:w="130" w:type="dxa"/>
              <w:start w:w="180" w:type="dxa"/>
              <w:bottom w:w="130" w:type="dxa"/>
              <w:end w:w="180" w:type="dxa"/>
            </w:tcMar>
            <w:shd w:fill="FFFFFF" w:val="clear"/>
            <w:tcBorders>
              <w:top w:val="single" w:sz="12" w:space="0" w:color="000000"/>
              <w:bottom w:val="single" w:sz="12" w:space="0" w:color="000000"/>
              <w:start w:val="single" w:sz="12" w:space="0" w:color="000000"/>
              <w:end w:val="single" w:sz="12" w:space="0" w:color="000000"/>
              <w:insideH w:val="single" w:sz="12" w:space="0" w:color="000000"/>
              <w:insideV w:val="single" w:sz="12" w:space="0" w:color="000000"/>
            </w:tcBorders>
          </w:tcPr>
          <w:p>
            <w:pPr>
              <w:keepNext w:val="0"/>
              <w:keepLines w:val="0"/>
              <w:spacing w:before="0" w:after="0" w:line="348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0"/>
              </w:rPr>
              <w:t xml:space="preserve">실제 구축 과정에서 발견한 오류  </w:t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20"/>
              </w:rPr>
              <w:t>E-7-4R 공고의 벌금 감점 기준이 본문·점수표와 서식에서 서로 다르게 남아 있는 충돌, HWPX의 빈 개체로 PDF와 원문 페이지가 어긋나는 사례를 확인했다. 비자부기는 이런 경우 두 근거를 모두 보존하고 자동 판정을 차단한다.</w:t>
            </w:r>
          </w:p>
        </w:tc>
      </w:tr>
    </w:tbl>
    <w:p>
      <w:pPr>
        <w:spacing w:after="0"/>
      </w:pPr>
    </w:p>
    <w:p>
      <w:pPr>
        <w:pStyle w:val="Heading2"/>
      </w:pPr>
      <w:r>
        <w:t>2-4. 기존 방식의 빈칸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800"/>
        <w:gridCol w:w="3500"/>
        <w:gridCol w:w="4780"/>
      </w:tblGrid>
      <w:tr>
        <w:trPr>
          <w:tblHeader w:val="true"/>
          <w:cantSplit/>
        </w:trPr>
        <w:tc>
          <w:tcPr>
            <w:tcW w:type="dxa" w:w="18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기존 방식</w:t>
            </w:r>
          </w:p>
        </w:tc>
        <w:tc>
          <w:tcPr>
            <w:tcW w:type="dxa" w:w="35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가능한 일</w:t>
            </w:r>
          </w:p>
        </w:tc>
        <w:tc>
          <w:tcPr>
            <w:tcW w:type="dxa" w:w="478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남는 문제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공고문·포털 검색</w:t>
            </w:r>
          </w:p>
        </w:tc>
        <w:tc>
          <w:tcPr>
            <w:tcW w:type="dxa" w:w="35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원문과 일반 안내 확인</w:t>
            </w:r>
          </w:p>
        </w:tc>
        <w:tc>
          <w:tcPr>
            <w:tcW w:type="dxa" w:w="47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사용자가 조건·서류·차수를 직접 대조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범용 생성형 AI</w:t>
            </w:r>
          </w:p>
        </w:tc>
        <w:tc>
          <w:tcPr>
            <w:tcW w:type="dxa" w:w="35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질문 응답과 쉬운 설명</w:t>
            </w:r>
          </w:p>
        </w:tc>
        <w:tc>
          <w:tcPr>
            <w:tcW w:type="dxa" w:w="47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출처·최신성·논리 계산의 편차와 환각 위험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일정·서류 앱</w:t>
            </w:r>
          </w:p>
        </w:tc>
        <w:tc>
          <w:tcPr>
            <w:tcW w:type="dxa" w:w="35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개인 일정과 체크리스트</w:t>
            </w:r>
          </w:p>
        </w:tc>
        <w:tc>
          <w:tcPr>
            <w:tcW w:type="dxa" w:w="47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비자 요건·공식 근거·지원기관과 분리</w:t>
            </w:r>
          </w:p>
        </w:tc>
      </w:tr>
      <w:tr>
        <w:trPr>
          <w:cantSplit/>
        </w:trPr>
        <w:tc>
          <w:tcPr>
            <w:tcW w:type="dxa" w:w="18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비자부기</w:t>
            </w:r>
          </w:p>
        </w:tc>
        <w:tc>
          <w:tcPr>
            <w:tcW w:type="dxa" w:w="35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근거 기반 요건 확인부터 행동관리까지 연결</w:t>
            </w:r>
          </w:p>
        </w:tc>
        <w:tc>
          <w:tcPr>
            <w:tcW w:type="dxa" w:w="47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공식 판정은 관할기관으로 명확히 이관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비자부기의 목표는 공고문을 요약하는 데 그치지 않고, 외국인 주민이 근거 있는 정보로 다음 행동을 결정하고 끝까지 추적하도록 돕는 것이다.</w:t>
      </w:r>
    </w:p>
    <w:p>
      <w:r>
        <w:br w:type="page"/>
      </w:r>
    </w:p>
    <w:p>
      <w:pPr>
        <w:pStyle w:val="Heading1"/>
      </w:pPr>
      <w:r>
        <w:t>3. 기획 세부설명</w:t>
      </w:r>
    </w:p>
    <w:p>
      <w:pPr>
        <w:pStyle w:val="Heading2"/>
      </w:pPr>
      <w:r>
        <w:t>3-1. 목표 사용자와 대표 시나리오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충북에서 취업·정착을 준비하는 외국인 유학생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E-7-4R 등 체류자격 전환을 준비하는 외국인 근로자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외국인 근로자를 채용·고용하는 충북 기업 담당자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대학 국제교류부서, 가족센터, 외국인지원센터, 지자체 상담 담당자</w:t>
      </w:r>
    </w:p>
    <w:p>
      <w:pPr>
        <w:keepNext w:val="0"/>
        <w:keepLines w:val="0"/>
        <w:spacing w:before="0" w:after="12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대표 시나리오는 충북 소재 기업에 취업한 외국인 유학생이 F-2-R 전환을 검토하거나, E-9 근로자가 E-7-4R 전환을 준비하는 과정이다. 사용자는 언어·국적·생활지역·관심 체류자격을 선택하고, 비자부기는 자격 확인→서류 준비→일정 관리→기관 연결을 한 흐름으로 제공한다.</w:t>
      </w:r>
    </w:p>
    <w:p>
      <w:pPr>
        <w:pStyle w:val="Caption"/>
        <w:keepNext w:val="0"/>
      </w:pP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>그림 2. 비자부기 전체 서비스 흐름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76"/>
        <w:gridCol w:w="300"/>
        <w:gridCol w:w="1776"/>
        <w:gridCol w:w="300"/>
        <w:gridCol w:w="1776"/>
        <w:gridCol w:w="300"/>
        <w:gridCol w:w="1776"/>
        <w:gridCol w:w="300"/>
        <w:gridCol w:w="1776"/>
      </w:tblGrid>
      <w:tr>
        <w:trPr>
          <w:tblHeader w:val="true"/>
          <w:cantSplit/>
        </w:trPr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1. 사용자 확인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2. 상황 입력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3. 규칙 처리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4. 행동 안내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5. 기관 연결</w:t>
            </w:r>
          </w:p>
        </w:tc>
      </w:tr>
      <w:tr>
        <w:trPr>
          <w:cantSplit/>
        </w:trPr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언어·국적·지역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관심 체류자격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대화형 질문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공문서·일정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AND/OR 계산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검토 필요 분리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서류·다음 할 일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확정 일정 관리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전화·길찾기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공식 문의 경로</w:t>
            </w:r>
          </w:p>
        </w:tc>
      </w:tr>
    </w:tbl>
    <w:p>
      <w:pPr>
        <w:keepNext w:val="0"/>
        <w:keepLines w:val="0"/>
        <w:spacing w:before="80" w:after="80" w:line="300" w:lineRule="auto"/>
        <w:jc w:val="center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>공식 근거·적용기간·검증일을 표시하고 사용자가 동의한 정보만 저장</w:t>
      </w:r>
    </w:p>
    <w:p>
      <w:pPr>
        <w:pStyle w:val="Heading3"/>
      </w:pPr>
      <w:r>
        <w:t>사용 경험의 원칙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로그인 전 선택값은 현재 브라우저 세션에만 보관하고 최소 정보만 사용한다.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불명확한 조건은 통과시키지 않고 ‘검토 필요’로 분리한다.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근거 없는 상대일정은 특정 날짜로 추정하지 않는다.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위험 신호에는 일반 답변을 중단하고 검증된 전문기관으로 연결한다.</w:t>
      </w:r>
    </w:p>
    <w:p>
      <w:r>
        <w:br w:type="page"/>
      </w:r>
    </w:p>
    <w:p>
      <w:pPr>
        <w:pStyle w:val="Heading2"/>
      </w:pPr>
      <w:r>
        <w:t>3-2. 서비스 구성과 핵심 기능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4830"/>
        <w:gridCol w:w="3050"/>
      </w:tblGrid>
      <w:tr>
        <w:trPr>
          <w:tblHeader w:val="true"/>
          <w:cantSplit/>
        </w:trPr>
        <w:tc>
          <w:tcPr>
            <w:tcW w:type="dxa" w:w="22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기능</w:t>
            </w:r>
          </w:p>
        </w:tc>
        <w:tc>
          <w:tcPr>
            <w:tcW w:type="dxa" w:w="483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사용자에게 제공하는 결과</w:t>
            </w:r>
          </w:p>
        </w:tc>
        <w:tc>
          <w:tcPr>
            <w:tcW w:type="dxa" w:w="305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판정·저장 원칙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개인화 온보딩</w:t>
            </w:r>
          </w:p>
        </w:tc>
        <w:tc>
          <w:tcPr>
            <w:tcW w:type="dxa" w:w="483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약 1분 안에 언어·국적·지역·관심 비자를 선택</w:t>
            </w:r>
          </w:p>
        </w:tc>
        <w:tc>
          <w:tcPr>
            <w:tcW w:type="dxa" w:w="30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로그인 전에는 세션에만 보관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요건·점수 확인</w:t>
            </w:r>
          </w:p>
        </w:tc>
        <w:tc>
          <w:tcPr>
            <w:tcW w:type="dxa" w:w="483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필수조건·대체조건·점수·부족 항목을 구분</w:t>
            </w:r>
          </w:p>
        </w:tc>
        <w:tc>
          <w:tcPr>
            <w:tcW w:type="dxa" w:w="30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검수된 규칙으로 계산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단계별 서류 체크</w:t>
            </w:r>
          </w:p>
        </w:tc>
        <w:tc>
          <w:tcPr>
            <w:tcW w:type="dxa" w:w="483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작성자·제출자·제출처·첨부물까지 안내</w:t>
            </w:r>
          </w:p>
        </w:tc>
        <w:tc>
          <w:tcPr>
            <w:tcW w:type="dxa" w:w="30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신청자·고용주 서류를 분리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일정 캘린더</w:t>
            </w:r>
          </w:p>
        </w:tc>
        <w:tc>
          <w:tcPr>
            <w:tcW w:type="dxa" w:w="483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방문·제출·갱신 등 확정 일정을 관리</w:t>
            </w:r>
          </w:p>
        </w:tc>
        <w:tc>
          <w:tcPr>
            <w:tcW w:type="dxa" w:w="30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기준일 없는 상대일정은 추정 금지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기관 지도</w:t>
            </w:r>
          </w:p>
        </w:tc>
        <w:tc>
          <w:tcPr>
            <w:tcW w:type="dxa" w:w="483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지역·지원 분야별 기관, 전화·길찾기 연결</w:t>
            </w:r>
          </w:p>
        </w:tc>
        <w:tc>
          <w:tcPr>
            <w:tcW w:type="dxa" w:w="30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GPS 좌표는 저장하지 않음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OCR 사전 점검</w:t>
            </w:r>
          </w:p>
        </w:tc>
        <w:tc>
          <w:tcPr>
            <w:tcW w:type="dxa" w:w="483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완성·확인 필요·누락·수동 확인으로 구분</w:t>
            </w:r>
          </w:p>
        </w:tc>
        <w:tc>
          <w:tcPr>
            <w:tcW w:type="dxa" w:w="30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서명·동의·기관란은 자동 충족 금지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위험상황 연결</w:t>
            </w:r>
          </w:p>
        </w:tc>
        <w:tc>
          <w:tcPr>
            <w:tcW w:type="dxa" w:w="483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임금체불·산재·폭행·불법취업 등 전문기관 안내</w:t>
            </w:r>
          </w:p>
        </w:tc>
        <w:tc>
          <w:tcPr>
            <w:tcW w:type="dxa" w:w="305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AI가 법률·행정 판단을 대신하지 않음</w:t>
            </w:r>
          </w:p>
        </w:tc>
      </w:tr>
    </w:tbl>
    <w:p>
      <w:pPr>
        <w:spacing w:after="0"/>
      </w:pPr>
    </w:p>
    <w:p>
      <w:pPr>
        <w:pStyle w:val="Heading3"/>
      </w:pPr>
      <w:r>
        <w:t>사용자에게 보이는 결과</w:t>
      </w:r>
    </w:p>
    <w:p>
      <w:pPr>
        <w:keepNext w:val="0"/>
        <w:keepLines w:val="0"/>
        <w:spacing w:before="0" w:after="12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홈 화면은 준비 현황, 현재 단계, 다음 할 일을 한눈에 보여준다. 각 항목은 출처 문서·페이지·적용기간·마지막 검증일과 연결되어 사용자가 근거를 다시 확인할 수 있다.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tblHeader w:val="true"/>
        </w:trPr>
        <w:tc>
          <w:tcPr>
            <w:tcW w:type="dxa" w:w="10080"/>
            <w:tcMar>
              <w:top w:w="130" w:type="dxa"/>
              <w:start w:w="180" w:type="dxa"/>
              <w:bottom w:w="130" w:type="dxa"/>
              <w:end w:w="180" w:type="dxa"/>
            </w:tcMar>
            <w:shd w:fill="FFFFFF" w:val="clear"/>
            <w:tcBorders>
              <w:top w:val="single" w:sz="12" w:space="0" w:color="000000"/>
              <w:bottom w:val="single" w:sz="12" w:space="0" w:color="000000"/>
              <w:start w:val="single" w:sz="12" w:space="0" w:color="000000"/>
              <w:end w:val="single" w:sz="12" w:space="0" w:color="000000"/>
              <w:insideH w:val="single" w:sz="12" w:space="0" w:color="000000"/>
              <w:insideV w:val="single" w:sz="12" w:space="0" w:color="000000"/>
            </w:tcBorders>
          </w:tcPr>
          <w:p>
            <w:pPr>
              <w:keepNext w:val="0"/>
              <w:keepLines w:val="0"/>
              <w:spacing w:before="0" w:after="0" w:line="348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0"/>
              </w:rPr>
              <w:t xml:space="preserve">서비스 정의  </w:t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20"/>
              </w:rPr>
              <w:t>비자부기는 ‘정답을 말하는 챗봇’이 아니라, 검증된 행정정보를 사용자의 다음 행동으로 바꾸는 비자·정착 동행 도구다.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3-3. 데이터 신뢰 구조와 판정 모델</w:t>
      </w:r>
    </w:p>
    <w:p>
      <w:pPr>
        <w:keepNext w:val="0"/>
        <w:keepLines w:val="0"/>
        <w:spacing w:before="0" w:after="12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공식 문서를 자동 추출한 결과는 곧바로 서비스하지 않는다. 원문과 페이지를 보존하고, 항목 분리와 사람 검수를 거친 뒤 무결성 검증을 통과한 데이터만 서비스에 제공한다.</w:t>
      </w:r>
    </w:p>
    <w:p>
      <w:pPr>
        <w:pStyle w:val="Caption"/>
        <w:keepNext w:val="0"/>
      </w:pP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>그림 3. 공식 문서를 서비스 정보로 전환하는 데이터 신뢰 구조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0"/>
        <w:gridCol w:w="360"/>
        <w:gridCol w:w="2250"/>
        <w:gridCol w:w="360"/>
        <w:gridCol w:w="2250"/>
        <w:gridCol w:w="360"/>
        <w:gridCol w:w="2250"/>
      </w:tblGrid>
      <w:tr>
        <w:trPr>
          <w:tblHeader w:val="true"/>
          <w:cantSplit/>
        </w:trPr>
        <w:tc>
          <w:tcPr>
            <w:tcW w:type="dxa" w:w="2250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1. 공식 원문</w:t>
            </w:r>
          </w:p>
        </w:tc>
        <w:tc>
          <w:tcPr>
            <w:tcW w:type="dxa" w:w="36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2250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2. 추출·사람 검수</w:t>
            </w:r>
          </w:p>
        </w:tc>
        <w:tc>
          <w:tcPr>
            <w:tcW w:type="dxa" w:w="36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2250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3. 공통 데이터 구조</w:t>
            </w:r>
          </w:p>
        </w:tc>
        <w:tc>
          <w:tcPr>
            <w:tcW w:type="dxa" w:w="36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2250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4. 서비스 제공</w:t>
            </w:r>
          </w:p>
        </w:tc>
      </w:tr>
      <w:tr>
        <w:trPr>
          <w:cantSplit/>
        </w:trPr>
        <w:tc>
          <w:tcPr>
            <w:tcW w:type="dxa" w:w="225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공고·지침·서식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페이지·적용기간 보존</w:t>
            </w:r>
          </w:p>
        </w:tc>
        <w:tc>
          <w:tcPr>
            <w:tcW w:type="dxa" w:w="360"/>
            <w:vMerge/>
          </w:tcPr>
          <w:p/>
        </w:tc>
        <w:tc>
          <w:tcPr>
            <w:tcW w:type="dxa" w:w="225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표·각주 대조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충돌·미확인 기록</w:t>
            </w:r>
          </w:p>
        </w:tc>
        <w:tc>
          <w:tcPr>
            <w:tcW w:type="dxa" w:w="360"/>
            <w:vMerge/>
          </w:tcPr>
          <w:p/>
        </w:tc>
        <w:tc>
          <w:tcPr>
            <w:tcW w:type="dxa" w:w="225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13개 관계형 테이블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조건·절차·서류·출처</w:t>
            </w:r>
          </w:p>
        </w:tc>
        <w:tc>
          <w:tcPr>
            <w:tcW w:type="dxa" w:w="360"/>
            <w:vMerge/>
          </w:tcPr>
          <w:p/>
        </w:tc>
        <w:tc>
          <w:tcPr>
            <w:tcW w:type="dxa" w:w="225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규칙 계산·OCR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다국어·기관 연결</w:t>
            </w:r>
          </w:p>
        </w:tc>
      </w:tr>
    </w:tbl>
    <w:p>
      <w:pPr>
        <w:keepNext w:val="0"/>
        <w:keepLines w:val="0"/>
        <w:spacing w:before="80" w:after="80" w:line="300" w:lineRule="auto"/>
        <w:jc w:val="center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>생성형 AI가 자격을 추측하지 않고 검수된 규칙과 사람이 판단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00"/>
        <w:gridCol w:w="3500"/>
        <w:gridCol w:w="4380"/>
      </w:tblGrid>
      <w:tr>
        <w:trPr>
          <w:tblHeader w:val="true"/>
          <w:cantSplit/>
        </w:trPr>
        <w:tc>
          <w:tcPr>
            <w:tcW w:type="dxa" w:w="22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판정 유형</w:t>
            </w:r>
          </w:p>
        </w:tc>
        <w:tc>
          <w:tcPr>
            <w:tcW w:type="dxa" w:w="35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대상</w:t>
            </w:r>
          </w:p>
        </w:tc>
        <w:tc>
          <w:tcPr>
            <w:tcW w:type="dxa" w:w="438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처리 방식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AUTOMATED</w:t>
            </w:r>
          </w:p>
        </w:tc>
        <w:tc>
          <w:tcPr>
            <w:tcW w:type="dxa" w:w="35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수치·날짜·존재 여부</w:t>
            </w:r>
          </w:p>
        </w:tc>
        <w:tc>
          <w:tcPr>
            <w:tcW w:type="dxa" w:w="43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사용자 입력과 연산자로 자동 계산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MANUAL_REVIEW</w:t>
            </w:r>
          </w:p>
        </w:tc>
        <w:tc>
          <w:tcPr>
            <w:tcW w:type="dxa" w:w="35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문서 문맥·담당기관 확인</w:t>
            </w:r>
          </w:p>
        </w:tc>
        <w:tc>
          <w:tcPr>
            <w:tcW w:type="dxa" w:w="43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‘검토 필요’로 분리하고 자동 통과 금지</w:t>
            </w:r>
          </w:p>
        </w:tc>
      </w:tr>
      <w:tr>
        <w:trPr>
          <w:cantSplit/>
        </w:trPr>
        <w:tc>
          <w:tcPr>
            <w:tcW w:type="dxa" w:w="22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INFORMATIONAL</w:t>
            </w:r>
          </w:p>
        </w:tc>
        <w:tc>
          <w:tcPr>
            <w:tcW w:type="dxa" w:w="35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승인 이후 유지의무 등</w:t>
            </w:r>
          </w:p>
        </w:tc>
        <w:tc>
          <w:tcPr>
            <w:tcW w:type="dxa" w:w="43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최초 자격판정에서 제외하고 안내만 제공</w:t>
            </w:r>
          </w:p>
        </w:tc>
      </w:tr>
    </w:tbl>
    <w:p>
      <w:pPr>
        <w:spacing w:after="0"/>
      </w:pP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tblHeader w:val="true"/>
        </w:trPr>
        <w:tc>
          <w:tcPr>
            <w:tcW w:type="dxa" w:w="10080"/>
            <w:tcMar>
              <w:top w:w="130" w:type="dxa"/>
              <w:start w:w="180" w:type="dxa"/>
              <w:bottom w:w="130" w:type="dxa"/>
              <w:end w:w="180" w:type="dxa"/>
            </w:tcMar>
            <w:shd w:fill="FFFFFF" w:val="clear"/>
            <w:tcBorders>
              <w:top w:val="single" w:sz="12" w:space="0" w:color="000000"/>
              <w:bottom w:val="single" w:sz="12" w:space="0" w:color="000000"/>
              <w:start w:val="single" w:sz="12" w:space="0" w:color="000000"/>
              <w:end w:val="single" w:sz="12" w:space="0" w:color="000000"/>
              <w:insideH w:val="single" w:sz="12" w:space="0" w:color="000000"/>
              <w:insideV w:val="single" w:sz="12" w:space="0" w:color="000000"/>
            </w:tcBorders>
          </w:tcPr>
          <w:p>
            <w:pPr>
              <w:keepNext w:val="0"/>
              <w:keepLines w:val="0"/>
              <w:spacing w:before="0" w:after="0" w:line="348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0"/>
              </w:rPr>
              <w:t xml:space="preserve">논리 계산  </w:t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20"/>
              </w:rPr>
              <w:t>AND 그룹은 미충족→검토 필요→충족, OR 그룹은 충족→검토 필요→미충족 순으로 판정한다. 필수 최소점수와 배타적 가점도 별도 규칙으로 관리한다.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3-4. 서류·일정·기관·OCR의 통합</w:t>
      </w:r>
    </w:p>
    <w:p>
      <w:pPr>
        <w:keepNext w:val="0"/>
        <w:keepLines w:val="0"/>
        <w:spacing w:before="0" w:after="12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서류는 단계별로 작성자·제출자·제출처·첨부관계를 관리한다. 일정은 사용자가 확정한 날짜 또는 기준일과 공식 offset이 검증된 경우에만 생성한다. 기관 지도는 충북 관련 연락처를 행정·교육·노동·정착지원 유형과 지역 기준으로 제공한다.</w:t>
      </w:r>
    </w:p>
    <w:p>
      <w:pPr>
        <w:keepNext w:val="0"/>
        <w:keepLines w:val="0"/>
        <w:spacing w:before="0" w:after="12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OCR은 통합신청서, F-2-R 추천서 발급 신청서, E-7-4 자체 심사표를 우선 지원한다. 허용 필드만 추출하고, 결과를 완성·확인 필요·누락·수동 확인으로 나눈다. 원본 사진과 분석 결과는 기본적으로 장기 저장하지 않는다.</w:t>
      </w:r>
    </w:p>
    <w:p>
      <w:pPr>
        <w:pStyle w:val="Caption"/>
        <w:keepNext w:val="0"/>
      </w:pP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>그림 4. 비자 여정 단계별 서비스 책임 경계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250"/>
        <w:gridCol w:w="360"/>
        <w:gridCol w:w="2250"/>
        <w:gridCol w:w="360"/>
        <w:gridCol w:w="2250"/>
        <w:gridCol w:w="360"/>
        <w:gridCol w:w="2250"/>
      </w:tblGrid>
      <w:tr>
        <w:trPr>
          <w:tblHeader w:val="true"/>
          <w:cantSplit/>
        </w:trPr>
        <w:tc>
          <w:tcPr>
            <w:tcW w:type="dxa" w:w="2250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1. 추적</w:t>
            </w:r>
          </w:p>
        </w:tc>
        <w:tc>
          <w:tcPr>
            <w:tcW w:type="dxa" w:w="36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2250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2. 준비</w:t>
            </w:r>
          </w:p>
        </w:tc>
        <w:tc>
          <w:tcPr>
            <w:tcW w:type="dxa" w:w="36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2250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3. 제출</w:t>
            </w:r>
          </w:p>
        </w:tc>
        <w:tc>
          <w:tcPr>
            <w:tcW w:type="dxa" w:w="36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2250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4. 판정</w:t>
            </w:r>
          </w:p>
        </w:tc>
      </w:tr>
      <w:tr>
        <w:trPr>
          <w:cantSplit/>
        </w:trPr>
        <w:tc>
          <w:tcPr>
            <w:tcW w:type="dxa" w:w="225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요건·진행 현황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비자부기 지원</w:t>
            </w:r>
          </w:p>
        </w:tc>
        <w:tc>
          <w:tcPr>
            <w:tcW w:type="dxa" w:w="360"/>
            <w:vMerge/>
          </w:tcPr>
          <w:p/>
        </w:tc>
        <w:tc>
          <w:tcPr>
            <w:tcW w:type="dxa" w:w="225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서류·OCR·일정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비자부기+사용자</w:t>
            </w:r>
          </w:p>
        </w:tc>
        <w:tc>
          <w:tcPr>
            <w:tcW w:type="dxa" w:w="360"/>
            <w:vMerge/>
          </w:tcPr>
          <w:p/>
        </w:tc>
        <w:tc>
          <w:tcPr>
            <w:tcW w:type="dxa" w:w="225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공식 링크·제출처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공식 접수기관</w:t>
            </w:r>
          </w:p>
        </w:tc>
        <w:tc>
          <w:tcPr>
            <w:tcW w:type="dxa" w:w="360"/>
            <w:vMerge/>
          </w:tcPr>
          <w:p/>
        </w:tc>
        <w:tc>
          <w:tcPr>
            <w:tcW w:type="dxa" w:w="225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승인·불허·보완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관할 행정기관</w:t>
            </w:r>
          </w:p>
        </w:tc>
      </w:tr>
    </w:tbl>
    <w:p>
      <w:pPr>
        <w:keepNext w:val="0"/>
        <w:keepLines w:val="0"/>
        <w:spacing w:before="80" w:after="80" w:line="300" w:lineRule="auto"/>
        <w:jc w:val="center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>준비까지는 비자부기가 지원하고 제출·판정은 공식기관에서 수행</w:t>
      </w:r>
    </w:p>
    <w:p>
      <w:pPr>
        <w:pStyle w:val="Heading3"/>
      </w:pPr>
      <w:r>
        <w:t>개인정보와 안전 원칙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GPS 사용은 선택이며 좌표를 저장하지 않고, 거부해도 시·군을 직접 선택할 수 있다.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OCR 원본과 여권번호·주소 등 민감정보는 최소 처리·비저장을 기본값으로 둔다.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위험상황은 일반 대화에서 분리해 전문기관 또는 전국 단위 긴급기관으로 라우팅한다.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모든 자가진단 화면에 공식 결정 대체가 아니라는 책임 경계를 표시한다.</w:t>
      </w:r>
    </w:p>
    <w:p>
      <w:r>
        <w:br w:type="page"/>
      </w:r>
    </w:p>
    <w:p>
      <w:pPr>
        <w:pStyle w:val="Heading2"/>
      </w:pPr>
      <w:r>
        <w:t>3-5. 사용자 여정 ① 이주노동자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tblHeader w:val="true"/>
        </w:trPr>
        <w:tc>
          <w:tcPr>
            <w:tcW w:type="dxa" w:w="10080"/>
            <w:tcMar>
              <w:top w:w="130" w:type="dxa"/>
              <w:start w:w="180" w:type="dxa"/>
              <w:bottom w:w="130" w:type="dxa"/>
              <w:end w:w="180" w:type="dxa"/>
            </w:tcMar>
            <w:shd w:fill="FFFFFF" w:val="clear"/>
            <w:tcBorders>
              <w:top w:val="single" w:sz="12" w:space="0" w:color="000000"/>
              <w:bottom w:val="single" w:sz="12" w:space="0" w:color="000000"/>
              <w:start w:val="single" w:sz="12" w:space="0" w:color="000000"/>
              <w:end w:val="single" w:sz="12" w:space="0" w:color="000000"/>
              <w:insideH w:val="single" w:sz="12" w:space="0" w:color="000000"/>
              <w:insideV w:val="single" w:sz="12" w:space="0" w:color="000000"/>
            </w:tcBorders>
          </w:tcPr>
          <w:p>
            <w:pPr>
              <w:keepNext w:val="0"/>
              <w:keepLines w:val="0"/>
              <w:spacing w:before="0" w:after="0" w:line="348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0"/>
              </w:rPr>
              <w:t xml:space="preserve">가상 페르소나  </w:t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20"/>
              </w:rPr>
              <w:t>응우옌 반 A · 27세 · 베트남 · E-9 · 음성군 제조업체 근무 2년 차. 장기체류 전환 가능성과 근로계약 조건 문제를 함께 확인하고 싶다.</w:t>
            </w:r>
          </w:p>
        </w:tc>
      </w:tr>
    </w:tbl>
    <w:p>
      <w:pPr>
        <w:spacing w:after="0"/>
      </w:pPr>
    </w:p>
    <w:p>
      <w:pPr>
        <w:pStyle w:val="Caption"/>
        <w:keepNext w:val="0"/>
      </w:pP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>그림 5. 이주노동자의 E-7-4R 준비와 위험상황 연결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76"/>
        <w:gridCol w:w="300"/>
        <w:gridCol w:w="1776"/>
        <w:gridCol w:w="300"/>
        <w:gridCol w:w="1776"/>
        <w:gridCol w:w="300"/>
        <w:gridCol w:w="1776"/>
        <w:gridCol w:w="300"/>
        <w:gridCol w:w="1776"/>
      </w:tblGrid>
      <w:tr>
        <w:trPr>
          <w:tblHeader w:val="true"/>
          <w:cantSplit/>
        </w:trPr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1. 상황 파악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2. 요건 대조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3. 일정 관리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4. 위험 확인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5. 전문기관 연결</w:t>
            </w:r>
          </w:p>
        </w:tc>
      </w:tr>
      <w:tr>
        <w:trPr>
          <w:cantSplit/>
        </w:trPr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체류기간·근무처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연봉·한국어등급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공식 기준 비교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부족 항목 확인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확정된 방문·제출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일정만 관리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계약조건 불일치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일반 답변 중단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노동·행정기관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전화·위치 안내</w:t>
            </w:r>
          </w:p>
        </w:tc>
      </w:tr>
    </w:tbl>
    <w:p>
      <w:pPr>
        <w:keepNext w:val="0"/>
        <w:keepLines w:val="0"/>
        <w:spacing w:before="80" w:after="80" w:line="300" w:lineRule="auto"/>
        <w:jc w:val="center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>자가진단·준비는 비자부기가 지원하고 신청·판정은 공식기관에서 수행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대화형 안내가 체류기간·근무처·소득·한국어능력을 한 항목씩 확인한다.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규칙 엔진이 E-7-4R 공식 요건과 대조해 충족·미충족·검토 필요를 구분한다.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부족한 조건과 필요한 서류를 단계별 체크리스트로 제시한다.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사용자 동의가 있을 때만 확정된 방문·제출 일정을 캘린더에 추가한다.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계약조건 불일치 등 위험 신호가 나오면 노동·행정 전문기관으로 즉시 연결한다.</w:t>
      </w:r>
    </w:p>
    <w:p>
      <w:pPr>
        <w:keepNext w:val="0"/>
        <w:keepLines w:val="0"/>
        <w:spacing w:before="0" w:after="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이 여정의 핵심은 비자 준비와 노동권 보호를 하나의 대화에서 발견하되, 서로 다른 책임 경로로 안전하게 분리하는 것이다.</w:t>
      </w:r>
    </w:p>
    <w:p>
      <w:r>
        <w:br w:type="page"/>
      </w:r>
    </w:p>
    <w:p>
      <w:pPr>
        <w:pStyle w:val="Heading2"/>
      </w:pPr>
      <w:r>
        <w:t>3-6. 사용자 여정 ② 외국인 유학생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tblHeader w:val="true"/>
        </w:trPr>
        <w:tc>
          <w:tcPr>
            <w:tcW w:type="dxa" w:w="10080"/>
            <w:tcMar>
              <w:top w:w="130" w:type="dxa"/>
              <w:start w:w="180" w:type="dxa"/>
              <w:bottom w:w="130" w:type="dxa"/>
              <w:end w:w="180" w:type="dxa"/>
            </w:tcMar>
            <w:shd w:fill="FFFFFF" w:val="clear"/>
            <w:tcBorders>
              <w:top w:val="single" w:sz="12" w:space="0" w:color="000000"/>
              <w:bottom w:val="single" w:sz="12" w:space="0" w:color="000000"/>
              <w:start w:val="single" w:sz="12" w:space="0" w:color="000000"/>
              <w:end w:val="single" w:sz="12" w:space="0" w:color="000000"/>
              <w:insideH w:val="single" w:sz="12" w:space="0" w:color="000000"/>
              <w:insideV w:val="single" w:sz="12" w:space="0" w:color="000000"/>
            </w:tcBorders>
          </w:tcPr>
          <w:p>
            <w:pPr>
              <w:keepNext w:val="0"/>
              <w:keepLines w:val="0"/>
              <w:spacing w:before="0" w:after="0" w:line="348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0"/>
              </w:rPr>
              <w:t xml:space="preserve">가상 페르소나  </w:t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20"/>
              </w:rPr>
              <w:t>바트 체첵 · 22세 · 몽골 · D-2 · 충북 소재 대학 재학. 시간제취업 허가와 졸업 후 충북 정착 경로를 함께 준비하고 싶다.</w:t>
            </w:r>
          </w:p>
        </w:tc>
      </w:tr>
    </w:tbl>
    <w:p>
      <w:pPr>
        <w:spacing w:after="0"/>
      </w:pPr>
    </w:p>
    <w:p>
      <w:pPr>
        <w:pStyle w:val="Caption"/>
        <w:keepNext w:val="0"/>
      </w:pP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>그림 6. 유학생의 유학→취업→정착 준비 과정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776"/>
        <w:gridCol w:w="300"/>
        <w:gridCol w:w="1776"/>
        <w:gridCol w:w="300"/>
        <w:gridCol w:w="1776"/>
        <w:gridCol w:w="300"/>
        <w:gridCol w:w="1776"/>
        <w:gridCol w:w="300"/>
        <w:gridCol w:w="1776"/>
      </w:tblGrid>
      <w:tr>
        <w:trPr>
          <w:tblHeader w:val="true"/>
          <w:cantSplit/>
        </w:trPr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1. 대상 확인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2. 기준 안내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3. 서류 이해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4. 서류 준비</w:t>
            </w:r>
          </w:p>
        </w:tc>
        <w:tc>
          <w:tcPr>
            <w:tcW w:type="dxa" w:w="30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1776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5. 장기 준비</w:t>
            </w:r>
          </w:p>
        </w:tc>
      </w:tr>
      <w:tr>
        <w:trPr>
          <w:cantSplit/>
        </w:trPr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학적·TOPIK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허가 필요성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허용시간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제한업종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OCR 사전 점검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기한·금액·제출처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체크리스트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확정 일정 관리</w:t>
            </w:r>
          </w:p>
        </w:tc>
        <w:tc>
          <w:tcPr>
            <w:tcW w:type="dxa" w:w="300"/>
            <w:vMerge/>
          </w:tcPr>
          <w:p/>
        </w:tc>
        <w:tc>
          <w:tcPr>
            <w:tcW w:type="dxa" w:w="1776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졸업 후 F-2-R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요건 사전 점검</w:t>
            </w:r>
          </w:p>
        </w:tc>
      </w:tr>
    </w:tbl>
    <w:p>
      <w:pPr>
        <w:keepNext w:val="0"/>
        <w:keepLines w:val="0"/>
        <w:spacing w:before="80" w:after="80" w:line="300" w:lineRule="auto"/>
        <w:jc w:val="center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>학업·취업 허가와 졸업 후 정착 준비를 하나의 연속된 여정으로 관리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‘아르바이트를 하고 싶다’는 질문에서 학적과 한국어능력 등 확인 항목을 안내한다.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허용시간·제한업종과 확인이 필요한 조건을 공식 근거와 함께 보여준다.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등록금 고지서나 신청서를 촬영하면 기한·금액·제출처와 누락 항목을 사전 점검한다.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대학 담당부서와 공식 신청 경로를 연결하고 확정 일정만 관리한다.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졸업 후 F-2-R 전환에 필요한 학력·한국어능력·취업 조건을 미리 준비하도록 돕는다.</w:t>
      </w:r>
    </w:p>
    <w:p>
      <w:pPr>
        <w:keepNext w:val="0"/>
        <w:keepLines w:val="0"/>
        <w:spacing w:before="0" w:after="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채용박람회에서 시작된 만남이 취업·비자 전환·지역 정착으로 이어지도록 후속 행동을 관리하는 것이 이 시나리오의 지역적 가치다.</w:t>
      </w:r>
    </w:p>
    <w:p>
      <w:r>
        <w:br w:type="page"/>
      </w:r>
    </w:p>
    <w:p>
      <w:pPr>
        <w:pStyle w:val="Heading2"/>
      </w:pPr>
      <w:r>
        <w:t>3-7. 차별점과 기술적 우수성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900"/>
        <w:gridCol w:w="2440"/>
        <w:gridCol w:w="2440"/>
        <w:gridCol w:w="3300"/>
      </w:tblGrid>
      <w:tr>
        <w:trPr>
          <w:tblHeader w:val="true"/>
          <w:cantSplit/>
        </w:trPr>
        <w:tc>
          <w:tcPr>
            <w:tcW w:type="dxa" w:w="19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비교 항목</w:t>
            </w:r>
          </w:p>
        </w:tc>
        <w:tc>
          <w:tcPr>
            <w:tcW w:type="dxa" w:w="244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공고문·포털</w:t>
            </w:r>
          </w:p>
        </w:tc>
        <w:tc>
          <w:tcPr>
            <w:tcW w:type="dxa" w:w="244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범용 생성형 AI</w:t>
            </w:r>
          </w:p>
        </w:tc>
        <w:tc>
          <w:tcPr>
            <w:tcW w:type="dxa" w:w="33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비자부기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개인별 요건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사용자 직접 해석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답변 편차·환각 가능</w:t>
            </w:r>
          </w:p>
        </w:tc>
        <w:tc>
          <w:tcPr>
            <w:tcW w:type="dxa" w:w="33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검수된 규칙으로 판정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AND/OR·점수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문서에 분산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안정적 계산 어려움</w:t>
            </w:r>
          </w:p>
        </w:tc>
        <w:tc>
          <w:tcPr>
            <w:tcW w:type="dxa" w:w="33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논리 트리·점수 모델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차수 변경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문서 수동 대조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최신성 보장 어려움</w:t>
            </w:r>
          </w:p>
        </w:tc>
        <w:tc>
          <w:tcPr>
            <w:tcW w:type="dxa" w:w="33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변경이력·적용기간 관리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출처·페이지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탐색 필요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출처 누락 가능</w:t>
            </w:r>
          </w:p>
        </w:tc>
        <w:tc>
          <w:tcPr>
            <w:tcW w:type="dxa" w:w="33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핵심 결과에 근거 연결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행동 관리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각각 따로 탐색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대화 종료 후 추적 어려움</w:t>
            </w:r>
          </w:p>
        </w:tc>
        <w:tc>
          <w:tcPr>
            <w:tcW w:type="dxa" w:w="33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서류·일정·기관 통합</w:t>
            </w:r>
          </w:p>
        </w:tc>
      </w:tr>
      <w:tr>
        <w:trPr>
          <w:cantSplit/>
        </w:trPr>
        <w:tc>
          <w:tcPr>
            <w:tcW w:type="dxa" w:w="1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불확실성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사용자가 판단</w:t>
            </w:r>
          </w:p>
        </w:tc>
        <w:tc>
          <w:tcPr>
            <w:tcW w:type="dxa" w:w="244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그럴듯한 추정 위험</w:t>
            </w:r>
          </w:p>
        </w:tc>
        <w:tc>
          <w:tcPr>
            <w:tcW w:type="dxa" w:w="33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미확인·검토 필요 분리</w:t>
            </w:r>
          </w:p>
        </w:tc>
      </w:tr>
    </w:tbl>
    <w:p>
      <w:pPr>
        <w:spacing w:after="0"/>
      </w:pPr>
    </w:p>
    <w:p>
      <w:pPr>
        <w:pStyle w:val="Heading3"/>
      </w:pPr>
      <w:r>
        <w:t>구축된 데이터·검증 자산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2520"/>
        <w:gridCol w:w="2520"/>
        <w:gridCol w:w="2520"/>
      </w:tblGrid>
      <w:tr>
        <w:trPr>
          <w:tblHeader w:val="true"/>
          <w:cantSplit/>
        </w:trPr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26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8"/>
              </w:rPr>
              <w:t>13개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26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8"/>
              </w:rPr>
              <w:t>1,101행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26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8"/>
              </w:rPr>
              <w:t>24건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26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8"/>
              </w:rPr>
              <w:t>684건</w:t>
            </w:r>
          </w:p>
        </w:tc>
      </w:tr>
      <w:tr>
        <w:trPr>
          <w:cantSplit/>
        </w:trPr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관계형 테이블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공통 데이터 레코드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원천 문서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원천→공통 매핑</w:t>
            </w:r>
          </w:p>
        </w:tc>
      </w:tr>
    </w:tbl>
    <w:p>
      <w:pPr>
        <w:spacing w:after="0"/>
      </w:pP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520"/>
        <w:gridCol w:w="2520"/>
        <w:gridCol w:w="2520"/>
        <w:gridCol w:w="2520"/>
      </w:tblGrid>
      <w:tr>
        <w:trPr>
          <w:tblHeader w:val="true"/>
          <w:cantSplit/>
        </w:trPr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26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8"/>
              </w:rPr>
              <w:t>111건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26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8"/>
              </w:rPr>
              <w:t>77건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26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8"/>
              </w:rPr>
              <w:t>97건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26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8"/>
              </w:rPr>
              <w:t>407개</w:t>
            </w:r>
          </w:p>
        </w:tc>
      </w:tr>
      <w:tr>
        <w:trPr>
          <w:cantSplit/>
        </w:trPr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자격조건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제출서류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기관 연락처</w:t>
            </w:r>
          </w:p>
        </w:tc>
        <w:tc>
          <w:tcPr>
            <w:tcW w:type="dxa" w:w="252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90" w:type="dxa"/>
              <w:start w:w="80" w:type="dxa"/>
              <w:bottom w:w="90" w:type="dxa"/>
              <w:end w:w="8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자동 테스트 통과</w:t>
            </w:r>
          </w:p>
        </w:tc>
      </w:tr>
    </w:tbl>
    <w:p>
      <w:pPr>
        <w:spacing w:after="0"/>
      </w:pPr>
    </w:p>
    <w:p>
      <w:pPr>
        <w:pStyle w:val="Caption"/>
        <w:keepNext w:val="0"/>
      </w:pP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>표 2. 2026년 8월 26일 팀 데이터 저장소 기준 구현 자산 [6]</w:t>
      </w:r>
    </w:p>
    <w:p>
      <w:pPr>
        <w:keepNext w:val="0"/>
        <w:keepLines w:val="0"/>
        <w:spacing w:before="0" w:after="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비자부기의 독창성은 ‘비자 챗봇’ 자체가 아니라, 행정문서의 논리와 변경이력을 근거 단위로 구조화하고 그 위에 행동관리 UI를 결합한 데 있다.</w:t>
      </w:r>
    </w:p>
    <w:p>
      <w:r>
        <w:br w:type="page"/>
      </w:r>
    </w:p>
    <w:p>
      <w:pPr>
        <w:pStyle w:val="Heading1"/>
      </w:pPr>
      <w:r>
        <w:t>4. 제품(아이디어) 실현 방안</w:t>
      </w:r>
    </w:p>
    <w:p>
      <w:pPr>
        <w:pStyle w:val="Heading2"/>
      </w:pPr>
      <w:r>
        <w:t>4-1. 현재 구현 수준</w:t>
      </w:r>
    </w:p>
    <w:p>
      <w:pPr>
        <w:pStyle w:val="Caption"/>
        <w:keepNext w:val="0"/>
      </w:pP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>그림 7. 현재 구현 상태와 다음 단계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060"/>
        <w:gridCol w:w="450"/>
        <w:gridCol w:w="3060"/>
        <w:gridCol w:w="450"/>
        <w:gridCol w:w="3060"/>
      </w:tblGrid>
      <w:tr>
        <w:trPr>
          <w:tblHeader w:val="true"/>
          <w:cantSplit/>
        </w:trPr>
        <w:tc>
          <w:tcPr>
            <w:tcW w:type="dxa" w:w="3060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구현 완료</w:t>
            </w:r>
          </w:p>
        </w:tc>
        <w:tc>
          <w:tcPr>
            <w:tcW w:type="dxa" w:w="45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3060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시제품 검증</w:t>
            </w:r>
          </w:p>
        </w:tc>
        <w:tc>
          <w:tcPr>
            <w:tcW w:type="dxa" w:w="450"/>
            <w:vMerge w:val="restart"/>
            <w:shd w:fill="FFFFFF" w:val="clear"/>
            <w:tcBorders>
              <w:top w:val="nil"/>
              <w:bottom w:val="nil"/>
              <w:start w:val="nil"/>
              <w:end w:val="nil"/>
              <w:insideH w:val="nil"/>
              <w:insideV w:val="nil"/>
            </w:tcBorders>
            <w:tcMar>
              <w:top w:w="0" w:type="dxa"/>
              <w:start w:w="0" w:type="dxa"/>
              <w:bottom w:w="0" w:type="dxa"/>
              <w:end w:w="0" w:type="dxa"/>
            </w:tcMar>
            <w:vAlign w:val="center"/>
          </w:tcPr>
          <w:p>
            <w:pPr>
              <w:keepNext w:val="0"/>
              <w:keepLines/>
              <w:spacing w:before="0" w:after="0" w:line="24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30"/>
              </w:rPr>
              <w:t>→</w:t>
            </w:r>
          </w:p>
        </w:tc>
        <w:tc>
          <w:tcPr>
            <w:tcW w:type="dxa" w:w="3060"/>
            <w:shd w:fill="000000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00" w:type="dxa"/>
              <w:start w:w="70" w:type="dxa"/>
              <w:bottom w:w="10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고도화 예정</w:t>
            </w:r>
          </w:p>
        </w:tc>
      </w:tr>
      <w:tr>
        <w:trPr>
          <w:cantSplit/>
        </w:trPr>
        <w:tc>
          <w:tcPr>
            <w:tcW w:type="dxa" w:w="306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데이터·온보딩·홈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문서·기관·OCR·채팅</w:t>
            </w:r>
          </w:p>
        </w:tc>
        <w:tc>
          <w:tcPr>
            <w:tcW w:type="dxa" w:w="450"/>
            <w:vMerge/>
          </w:tcPr>
          <w:p/>
        </w:tc>
        <w:tc>
          <w:tcPr>
            <w:tcW w:type="dxa" w:w="306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실데이터 조회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반응형 사용자 흐름</w:t>
            </w:r>
          </w:p>
        </w:tc>
        <w:tc>
          <w:tcPr>
            <w:tcW w:type="dxa" w:w="450"/>
            <w:vMerge/>
          </w:tcPr>
          <w:p/>
        </w:tc>
        <w:tc>
          <w:tcPr>
            <w:tcW w:type="dxa" w:w="3060"/>
            <w:shd w:fill="FFFFFF" w:val="clear"/>
            <w:tcBorders>
              <w:top w:val="single" w:sz="10" w:space="0" w:color="000000"/>
              <w:bottom w:val="single" w:sz="10" w:space="0" w:color="000000"/>
              <w:start w:val="single" w:sz="10" w:space="0" w:color="000000"/>
              <w:end w:val="single" w:sz="10" w:space="0" w:color="000000"/>
              <w:insideH w:val="single" w:sz="10" w:space="0" w:color="000000"/>
              <w:insideV w:val="single" w:sz="10" w:space="0" w:color="000000"/>
            </w:tcBorders>
            <w:tcMar>
              <w:top w:w="130" w:type="dxa"/>
              <w:start w:w="70" w:type="dxa"/>
              <w:bottom w:w="130" w:type="dxa"/>
              <w:end w:w="70" w:type="dxa"/>
            </w:tcMar>
            <w:vAlign w:val="center"/>
          </w:tcPr>
          <w:p>
            <w:pPr>
              <w:keepNext w:val="0"/>
              <w:keepLines/>
              <w:spacing w:before="0" w:after="0" w:line="312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전체 규칙 계산</w:t>
            </w:r>
            <w:r>
              <w:br/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운영자 검수·현장 실증</w:t>
            </w:r>
          </w:p>
        </w:tc>
      </w:tr>
    </w:tbl>
    <w:p>
      <w:pPr>
        <w:keepNext w:val="0"/>
        <w:keepLines w:val="0"/>
        <w:spacing w:before="80" w:after="80" w:line="300" w:lineRule="auto"/>
        <w:jc w:val="center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>1차 실증: 이주노동자 × E-7-4R 체류자격 트래커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7980"/>
      </w:tblGrid>
      <w:tr>
        <w:trPr>
          <w:tblHeader w:val="true"/>
          <w:cantSplit/>
        </w:trPr>
        <w:tc>
          <w:tcPr>
            <w:tcW w:type="dxa" w:w="21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구분</w:t>
            </w:r>
          </w:p>
        </w:tc>
        <w:tc>
          <w:tcPr>
            <w:tcW w:type="dxa" w:w="798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현재 구현 내용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데이터</w:t>
            </w:r>
          </w:p>
        </w:tc>
        <w:tc>
          <w:tcPr>
            <w:tcW w:type="dxa" w:w="79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공식 문서 추출·검수, 13개 테이블, Supabase 적재·조회, 변경·근거 관리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사용자 화면</w:t>
            </w:r>
          </w:p>
        </w:tc>
        <w:tc>
          <w:tcPr>
            <w:tcW w:type="dxa" w:w="79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6개 언어 온보딩, 목표 비자 홈, 준비 현황, 서류 단계, 캘린더, 기관 지도, 모바일 반응형 UI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OCR·AI</w:t>
            </w:r>
          </w:p>
        </w:tc>
        <w:tc>
          <w:tcPr>
            <w:tcW w:type="dxa" w:w="79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서식 템플릿 기반 OCR API, 결과 저장·확인 흐름, 근거 기반 채팅과 위험상황 라우팅 구조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안전·접근성</w:t>
            </w:r>
          </w:p>
        </w:tc>
        <w:tc>
          <w:tcPr>
            <w:tcW w:type="dxa" w:w="79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GPS·OCR 최소 저장, 서버 키 분리, 키보드 포커스, 본문 바로가기, 모션 감소 대응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남은 핵심</w:t>
            </w:r>
          </w:p>
        </w:tc>
        <w:tc>
          <w:tcPr>
            <w:tcW w:type="dxa" w:w="79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전체 자격·점수 결정론 엔진, 운영자 검수 화면, 다국어 전문 검수, 현장 사용자 테스트</w:t>
            </w:r>
          </w:p>
        </w:tc>
      </w:tr>
    </w:tbl>
    <w:p>
      <w:pPr>
        <w:spacing w:after="0"/>
      </w:pPr>
    </w:p>
    <w:p>
      <w:pPr>
        <w:pStyle w:val="Heading3"/>
      </w:pPr>
      <w:r>
        <w:t>기술 스택</w:t>
      </w:r>
    </w:p>
    <w:p>
      <w:pPr>
        <w:keepNext w:val="0"/>
        <w:keepLines w:val="0"/>
        <w:spacing w:before="0" w:after="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데이터 파이프라인은 Python 3.11+, pandas/polars, pdfplumber, pyhwp, lxml을 사용한다. 웹은 Next.js App Router·TypeScript·React·Tailwind CSS, 데이터베이스는 PostgreSQL 기반 Supabase, 배포는 Vercel을 사용한다. 품질관리는 pytest·Vitest·Ruff·ESLint·TypeScript typecheck·CI·PR 리뷰로 수행한다.</w:t>
      </w:r>
    </w:p>
    <w:p>
      <w:r>
        <w:br w:type="page"/>
      </w:r>
    </w:p>
    <w:p>
      <w:pPr>
        <w:pStyle w:val="Heading2"/>
      </w:pPr>
      <w:r>
        <w:t>4-2. 단계별 개발 로드맵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100"/>
        <w:gridCol w:w="1700"/>
        <w:gridCol w:w="3500"/>
        <w:gridCol w:w="2780"/>
      </w:tblGrid>
      <w:tr>
        <w:trPr>
          <w:tblHeader w:val="true"/>
          <w:cantSplit/>
        </w:trPr>
        <w:tc>
          <w:tcPr>
            <w:tcW w:type="dxa" w:w="21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단계</w:t>
            </w:r>
          </w:p>
        </w:tc>
        <w:tc>
          <w:tcPr>
            <w:tcW w:type="dxa" w:w="17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기간(안)</w:t>
            </w:r>
          </w:p>
        </w:tc>
        <w:tc>
          <w:tcPr>
            <w:tcW w:type="dxa" w:w="35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주요 내용</w:t>
            </w:r>
          </w:p>
        </w:tc>
        <w:tc>
          <w:tcPr>
            <w:tcW w:type="dxa" w:w="278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완료 기준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1단계: 판정·진행관리</w:t>
            </w:r>
          </w:p>
        </w:tc>
        <w:tc>
          <w:tcPr>
            <w:tcW w:type="dxa" w:w="1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2026.09~11</w:t>
            </w:r>
          </w:p>
        </w:tc>
        <w:tc>
          <w:tcPr>
            <w:tcW w:type="dxa" w:w="35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E-7-4R 규칙 엔진, 체크리스트, 일정·진행률</w:t>
            </w:r>
          </w:p>
        </w:tc>
        <w:tc>
          <w:tcPr>
            <w:tcW w:type="dxa" w:w="27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자동·검토 필요·안내용 결과 분리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2단계: 현장 실증</w:t>
            </w:r>
          </w:p>
        </w:tc>
        <w:tc>
          <w:tcPr>
            <w:tcW w:type="dxa" w:w="1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2026.11~2027.02</w:t>
            </w:r>
          </w:p>
        </w:tc>
        <w:tc>
          <w:tcPr>
            <w:tcW w:type="dxa" w:w="35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유학생·근로자·상담자 사용성 테스트</w:t>
            </w:r>
          </w:p>
        </w:tc>
        <w:tc>
          <w:tcPr>
            <w:tcW w:type="dxa" w:w="27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과업 성공률·상담시간·누락률 측정</w:t>
            </w:r>
          </w:p>
        </w:tc>
      </w:tr>
      <w:tr>
        <w:trPr>
          <w:cantSplit/>
        </w:trPr>
        <w:tc>
          <w:tcPr>
            <w:tcW w:type="dxa" w:w="21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3단계: 기관형 확장</w:t>
            </w:r>
          </w:p>
        </w:tc>
        <w:tc>
          <w:tcPr>
            <w:tcW w:type="dxa" w:w="1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2027.03 이후</w:t>
            </w:r>
          </w:p>
        </w:tc>
        <w:tc>
          <w:tcPr>
            <w:tcW w:type="dxa" w:w="35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운영자 검수, 통계, 대학·기업·지자체 도입</w:t>
            </w:r>
          </w:p>
        </w:tc>
        <w:tc>
          <w:tcPr>
            <w:tcW w:type="dxa" w:w="27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유료 실증 또는 협약기관 확보</w:t>
            </w:r>
          </w:p>
        </w:tc>
      </w:tr>
    </w:tbl>
    <w:p>
      <w:pPr>
        <w:spacing w:after="0"/>
      </w:pPr>
    </w:p>
    <w:p>
      <w:pPr>
        <w:pStyle w:val="Heading2"/>
      </w:pPr>
      <w:r>
        <w:t>4-3. 사업화 모델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개인 사용자(B2C): 요건 확인, 기본 체크리스트, 일정, 기관 검색을 무료로 제공해 접근 장벽을 낮춘다. 서류 묶음 관리·가족 공동 준비·고급 알림은 수요와 법률·개인정보 검토 후 선택형으로 확장한다.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기관·지자체(B2G/B2B): 대학 국제교류부서, 외국인지원센터, 기업 인사담당자, 지자체에 기관별 체크리스트 배포, 공고 변경 알림, 담당자 검수, 비식별 집계, 근거 링크를 제공한다.</w:t>
      </w:r>
    </w:p>
    <w:p>
      <w:pPr>
        <w:pStyle w:val="ListNumber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확장 시장: 충북 지역특화형 비자와 유학생 체류·취업 안내에서 갱신 체계를 검증한 뒤, 타 지자체 지역특화형 비자와 전국 공통 체류자격으로 확대한다.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tblHeader w:val="true"/>
        </w:trPr>
        <w:tc>
          <w:tcPr>
            <w:tcW w:type="dxa" w:w="10080"/>
            <w:tcMar>
              <w:top w:w="130" w:type="dxa"/>
              <w:start w:w="180" w:type="dxa"/>
              <w:bottom w:w="130" w:type="dxa"/>
              <w:end w:w="180" w:type="dxa"/>
            </w:tcMar>
            <w:shd w:fill="FFFFFF" w:val="clear"/>
            <w:tcBorders>
              <w:top w:val="single" w:sz="12" w:space="0" w:color="000000"/>
              <w:bottom w:val="single" w:sz="12" w:space="0" w:color="000000"/>
              <w:start w:val="single" w:sz="12" w:space="0" w:color="000000"/>
              <w:end w:val="single" w:sz="12" w:space="0" w:color="000000"/>
              <w:insideH w:val="single" w:sz="12" w:space="0" w:color="000000"/>
              <w:insideV w:val="single" w:sz="12" w:space="0" w:color="000000"/>
            </w:tcBorders>
          </w:tcPr>
          <w:p>
            <w:pPr>
              <w:keepNext w:val="0"/>
              <w:keepLines w:val="0"/>
              <w:spacing w:before="0" w:after="0" w:line="348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0"/>
              </w:rPr>
              <w:t xml:space="preserve">수익모델  </w:t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20"/>
              </w:rPr>
              <w:t>기관 규모와 기능 범위에 따라 연간 사용료, 구축·연동비, 데이터 갱신·운영비를 조합한다. 구체 단가는 현장 인터뷰와 도입의향 조사 후 산정한다.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2"/>
      </w:pPr>
      <w:r>
        <w:t>4-4. 주요 위험과 해결 방안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600"/>
        <w:gridCol w:w="7480"/>
      </w:tblGrid>
      <w:tr>
        <w:trPr>
          <w:tblHeader w:val="true"/>
          <w:cantSplit/>
        </w:trPr>
        <w:tc>
          <w:tcPr>
            <w:tcW w:type="dxa" w:w="26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위험</w:t>
            </w:r>
          </w:p>
        </w:tc>
        <w:tc>
          <w:tcPr>
            <w:tcW w:type="dxa" w:w="748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8"/>
              </w:rPr>
              <w:t>대응 방안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공고 변경·데이터 노후화</w:t>
            </w:r>
          </w:p>
        </w:tc>
        <w:tc>
          <w:tcPr>
            <w:tcW w:type="dxa" w:w="74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적용기간·검증일·차수 관리, 변경 비교, 운영자 승인 후 배포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원문 내부 충돌</w:t>
            </w:r>
          </w:p>
        </w:tc>
        <w:tc>
          <w:tcPr>
            <w:tcW w:type="dxa" w:w="74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두 근거를 모두 보존하고 자동 판정을 차단해 담당기관 확인 상태로 표시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AI 환각</w:t>
            </w:r>
          </w:p>
        </w:tc>
        <w:tc>
          <w:tcPr>
            <w:tcW w:type="dxa" w:w="74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계산은 규칙 엔진으로 제한하고 AI는 설명·번역·검색 보조에 한정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OCR 오인식</w:t>
            </w:r>
          </w:p>
        </w:tc>
        <w:tc>
          <w:tcPr>
            <w:tcW w:type="dxa" w:w="74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원본 병기, 낮은 확신도 재촬영, 수동 확인, 최종 제출 전 사용자 확인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개인정보 유출</w:t>
            </w:r>
          </w:p>
        </w:tc>
        <w:tc>
          <w:tcPr>
            <w:tcW w:type="dxa" w:w="74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최소 수집, GPS 비저장, 민감정보 마스킹, 서버 키 분리, 보관기간 관리</w:t>
            </w:r>
          </w:p>
        </w:tc>
      </w:tr>
      <w:tr>
        <w:trPr>
          <w:cantSplit/>
        </w:trPr>
        <w:tc>
          <w:tcPr>
            <w:tcW w:type="dxa" w:w="26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8"/>
              </w:rPr>
              <w:t>다국어 번역 오류</w:t>
            </w:r>
          </w:p>
        </w:tc>
        <w:tc>
          <w:tcPr>
            <w:tcW w:type="dxa" w:w="74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8"/>
              </w:rPr>
              <w:t>핵심 용어집, 원문 병기, 전문 검수, 언어별 버전·검증일 관리</w:t>
            </w:r>
          </w:p>
        </w:tc>
      </w:tr>
    </w:tbl>
    <w:p>
      <w:pPr>
        <w:spacing w:after="0"/>
      </w:pPr>
    </w:p>
    <w:p>
      <w:pPr>
        <w:pStyle w:val="Heading2"/>
      </w:pPr>
      <w:r>
        <w:t>4-5. 성과 측정 계획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3700"/>
        <w:gridCol w:w="3900"/>
        <w:gridCol w:w="2480"/>
      </w:tblGrid>
      <w:tr>
        <w:trPr>
          <w:tblHeader w:val="true"/>
          <w:cantSplit/>
        </w:trPr>
        <w:tc>
          <w:tcPr>
            <w:tcW w:type="dxa" w:w="37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지표</w:t>
            </w:r>
          </w:p>
        </w:tc>
        <w:tc>
          <w:tcPr>
            <w:tcW w:type="dxa" w:w="390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측정 방법</w:t>
            </w:r>
          </w:p>
        </w:tc>
        <w:tc>
          <w:tcPr>
            <w:tcW w:type="dxa" w:w="2480"/>
            <w:shd w:fill="000000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00" w:type="dxa"/>
              <w:bottom w:w="100" w:type="dxa"/>
              <w:end w:w="100" w:type="dxa"/>
            </w:tcMar>
            <w:vAlign w:val="center"/>
          </w:tcPr>
          <w:p>
            <w:pPr>
              <w:keepNext w:val="0"/>
              <w:keepLines/>
              <w:spacing w:before="0" w:after="0" w:line="300" w:lineRule="auto"/>
              <w:jc w:val="center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FFFFFF"/>
                <w:sz w:val="17"/>
              </w:rPr>
              <w:t>1차 실증 목표</w:t>
            </w:r>
          </w:p>
        </w:tc>
      </w:tr>
      <w:tr>
        <w:trPr>
          <w:cantSplit/>
        </w:trPr>
        <w:tc>
          <w:tcPr>
            <w:tcW w:type="dxa" w:w="3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요건 확인 과업 성공률</w:t>
            </w:r>
          </w:p>
        </w:tc>
        <w:tc>
          <w:tcPr>
            <w:tcW w:type="dxa" w:w="3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사용성 테스트 정답 도달</w:t>
            </w:r>
          </w:p>
        </w:tc>
        <w:tc>
          <w:tcPr>
            <w:tcW w:type="dxa" w:w="24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85% 이상</w:t>
            </w:r>
          </w:p>
        </w:tc>
      </w:tr>
      <w:tr>
        <w:trPr>
          <w:cantSplit/>
        </w:trPr>
        <w:tc>
          <w:tcPr>
            <w:tcW w:type="dxa" w:w="3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필수서류 누락률</w:t>
            </w:r>
          </w:p>
        </w:tc>
        <w:tc>
          <w:tcPr>
            <w:tcW w:type="dxa" w:w="3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체크리스트 모의 과업</w:t>
            </w:r>
          </w:p>
        </w:tc>
        <w:tc>
          <w:tcPr>
            <w:tcW w:type="dxa" w:w="24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기존 대비 30% 감소</w:t>
            </w:r>
          </w:p>
        </w:tc>
      </w:tr>
      <w:tr>
        <w:trPr>
          <w:cantSplit/>
        </w:trPr>
        <w:tc>
          <w:tcPr>
            <w:tcW w:type="dxa" w:w="3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정보 탐색시간</w:t>
            </w:r>
          </w:p>
        </w:tc>
        <w:tc>
          <w:tcPr>
            <w:tcW w:type="dxa" w:w="3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공고문 직접 탐색군 비교</w:t>
            </w:r>
          </w:p>
        </w:tc>
        <w:tc>
          <w:tcPr>
            <w:tcW w:type="dxa" w:w="24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40% 단축</w:t>
            </w:r>
          </w:p>
        </w:tc>
      </w:tr>
      <w:tr>
        <w:trPr>
          <w:cantSplit/>
        </w:trPr>
        <w:tc>
          <w:tcPr>
            <w:tcW w:type="dxa" w:w="3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출처 확인 가능률</w:t>
            </w:r>
          </w:p>
        </w:tc>
        <w:tc>
          <w:tcPr>
            <w:tcW w:type="dxa" w:w="3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결과에서 공식 근거 도달</w:t>
            </w:r>
          </w:p>
        </w:tc>
        <w:tc>
          <w:tcPr>
            <w:tcW w:type="dxa" w:w="24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100%</w:t>
            </w:r>
          </w:p>
        </w:tc>
      </w:tr>
      <w:tr>
        <w:trPr>
          <w:cantSplit/>
        </w:trPr>
        <w:tc>
          <w:tcPr>
            <w:tcW w:type="dxa" w:w="37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17"/>
              </w:rPr>
              <w:t>상담자 반복 설명시간</w:t>
            </w:r>
          </w:p>
        </w:tc>
        <w:tc>
          <w:tcPr>
            <w:tcW w:type="dxa" w:w="390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left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기관 파일럿 전후 비교</w:t>
            </w:r>
          </w:p>
        </w:tc>
        <w:tc>
          <w:tcPr>
            <w:tcW w:type="dxa" w:w="2480"/>
            <w:shd w:fill="FFFFFF" w:val="clear"/>
            <w:tcBorders>
              <w:top w:val="single" w:sz="8" w:space="0" w:color="000000"/>
              <w:bottom w:val="single" w:sz="8" w:space="0" w:color="000000"/>
              <w:start w:val="single" w:sz="8" w:space="0" w:color="000000"/>
              <w:end w:val="single" w:sz="8" w:space="0" w:color="000000"/>
              <w:insideH w:val="single" w:sz="8" w:space="0" w:color="000000"/>
              <w:insideV w:val="single" w:sz="8" w:space="0" w:color="000000"/>
            </w:tcBorders>
            <w:tcMar>
              <w:top w:w="100" w:type="dxa"/>
              <w:start w:w="110" w:type="dxa"/>
              <w:bottom w:w="100" w:type="dxa"/>
              <w:end w:w="110" w:type="dxa"/>
            </w:tcMar>
            <w:vAlign w:val="center"/>
          </w:tcPr>
          <w:p>
            <w:pPr>
              <w:keepNext w:val="0"/>
              <w:keepLines/>
              <w:spacing w:before="0" w:after="0" w:line="324" w:lineRule="auto"/>
              <w:jc w:val="center"/>
            </w:pPr>
            <w:r/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17"/>
              </w:rPr>
              <w:t>20% 단축</w:t>
            </w:r>
          </w:p>
        </w:tc>
      </w:tr>
    </w:tbl>
    <w:p>
      <w:pPr>
        <w:spacing w:after="0"/>
      </w:pPr>
    </w:p>
    <w:p>
      <w:pPr>
        <w:keepNext w:val="0"/>
        <w:keepLines w:val="0"/>
        <w:spacing w:before="0" w:after="0" w:line="384" w:lineRule="auto"/>
        <w:jc w:val="both"/>
      </w:pPr>
      <w:r>
        <w:rPr>
          <w:rFonts w:ascii="휴먼명조" w:hAnsi="휴먼명조" w:eastAsia="휴먼명조" w:cs="휴먼명조"/>
          <w:b w:val="0"/>
          <w:i/>
          <w:color w:val="000000"/>
          <w:sz w:val="19"/>
        </w:rPr>
        <w:t>위 수치는 현재 실적이 아니라 사업성과 검증을 위한 목표값이다. 현장 실증 전에 사용자군·표본 수·비교 조건을 확정한다.</w:t>
      </w:r>
    </w:p>
    <w:p>
      <w:r>
        <w:br w:type="page"/>
      </w:r>
    </w:p>
    <w:p>
      <w:pPr>
        <w:pStyle w:val="Heading1"/>
      </w:pPr>
      <w:r>
        <w:t>5. 기대효과 및 활용분야</w:t>
      </w:r>
    </w:p>
    <w:p>
      <w:pPr>
        <w:pStyle w:val="Heading2"/>
      </w:pPr>
      <w:r>
        <w:t>5-1. 충북에 미칠 기대효과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외국인 인재 정착: 취업·비자 전환·거주·행정 절차를 한 흐름으로 연결해 정보 부족에 따른 지역 이탈을 줄인다.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기업 부담 완화: 고용주 요건과 제출서류를 신청자 서류와 분리하고 변경 기준을 제공해 중소기업의 행정 탐색 부담을 낮춘다.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상담 품질 표준화: 대학·지원기관이 같은 공식 출처와 검증일을 공유하고 예외·충돌 사례를 검토 필요로 분리한다.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데이터 기반 정책: 개인정보를 제외한 집계로 사용자가 막히는 단계와 반복 문의를 파악해 안내자료·상담 인력·지원사업을 개선한다.</w:t>
      </w:r>
    </w:p>
    <w:p>
      <w:pPr>
        <w:pStyle w:val="Heading2"/>
      </w:pPr>
      <w:r>
        <w:t>5-2. 사회·경제적 파급효과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행정 정보격차와 언어 장벽 완화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신청 지연·재방문·서류 재발급 등 사회적 비용 절감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외국인 인재의 안정적 취업과 지역 기업 인력난 완화 지원</w:t>
      </w:r>
    </w:p>
    <w:p>
      <w:pPr>
        <w:pStyle w:val="ListBullet"/>
        <w:keepLines/>
      </w:pPr>
      <w:r>
        <w:rPr>
          <w:rFonts w:ascii="휴먼명조" w:hAnsi="휴먼명조" w:eastAsia="휴먼명조" w:cs="휴먼명조"/>
          <w:b w:val="0"/>
          <w:i w:val="0"/>
          <w:color w:val="000000"/>
          <w:sz w:val="21"/>
        </w:rPr>
        <w:t>출처와 불확실성을 투명하게 보여주는 책임 있는 공공 AI 사례 제시</w:t>
      </w:r>
    </w:p>
    <w:p>
      <w:pPr>
        <w:pStyle w:val="Heading2"/>
      </w:pPr>
      <w:r>
        <w:t>5-3. 기타 활용분야</w:t>
      </w:r>
    </w:p>
    <w:p>
      <w:pPr>
        <w:keepNext w:val="0"/>
        <w:keepLines w:val="0"/>
        <w:spacing w:before="0" w:after="120" w:line="384" w:lineRule="auto"/>
        <w:jc w:val="both"/>
      </w:pPr>
      <w:r>
        <w:rPr>
          <w:rFonts w:ascii="휴먼명조" w:hAnsi="휴먼명조" w:eastAsia="휴먼명조" w:cs="휴먼명조"/>
          <w:b w:val="0"/>
          <w:i w:val="0"/>
          <w:color w:val="000000"/>
          <w:sz w:val="22"/>
        </w:rPr>
        <w:t>타 지자체 지역특화형 비자 플랫폼, 대학 유학생 관리, 기업 외국인 인력 온보딩, 외국인지원기관 상담 보조, 행정문서 변경 모니터링, 쉬운 행정정보·다국어 콘텐츠로 확장할 수 있다.</w:t>
      </w:r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tblHeader w:val="true"/>
        </w:trPr>
        <w:tc>
          <w:tcPr>
            <w:tcW w:type="dxa" w:w="10080"/>
            <w:tcMar>
              <w:top w:w="130" w:type="dxa"/>
              <w:start w:w="180" w:type="dxa"/>
              <w:bottom w:w="130" w:type="dxa"/>
              <w:end w:w="180" w:type="dxa"/>
            </w:tcMar>
            <w:shd w:fill="FFFFFF" w:val="clear"/>
            <w:tcBorders>
              <w:top w:val="single" w:sz="12" w:space="0" w:color="000000"/>
              <w:bottom w:val="single" w:sz="12" w:space="0" w:color="000000"/>
              <w:start w:val="single" w:sz="12" w:space="0" w:color="000000"/>
              <w:end w:val="single" w:sz="12" w:space="0" w:color="000000"/>
              <w:insideH w:val="single" w:sz="12" w:space="0" w:color="000000"/>
              <w:insideV w:val="single" w:sz="12" w:space="0" w:color="000000"/>
            </w:tcBorders>
          </w:tcPr>
          <w:p>
            <w:pPr>
              <w:keepNext w:val="0"/>
              <w:keepLines w:val="0"/>
              <w:spacing w:before="0" w:after="0" w:line="348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0"/>
              </w:rPr>
              <w:t xml:space="preserve">최종 제안  </w:t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20"/>
              </w:rPr>
              <w:t>비자부기는 또 하나의 정보 페이지가 아니다. 공식 문서의 복잡한 규칙을 근거와 함께 구조화하고, 요건 확인부터 서류·일정·기관 방문까지 실제 행동으로 연결하는 충북형 비자·정착 디지털 인프라다.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참고자료 및 작성 근거</w:t>
      </w:r>
    </w:p>
    <w:p>
      <w:pPr>
        <w:keepNext w:val="0"/>
        <w:keepLines/>
        <w:spacing w:before="0" w:after="80" w:line="312" w:lineRule="auto"/>
        <w:jc w:val="left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 xml:space="preserve">[1] 법무부 출입국·외국인정책본부, </w:t>
      </w: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 xml:space="preserve">「체류외국인 주요통계」, 2025년 말 기준. </w:t>
      </w:r>
      <w:hyperlink r:id="rId12">
        <w:r>
          <w:rPr>
            <w:rFonts w:ascii="휴먼명조" w:hAnsi="휴먼명조" w:eastAsia="휴먼명조" w:cs="휴먼명조"/>
            <w:color w:val="000000"/>
            <w:u w:val="single"/>
            <w:sz w:val="18"/>
          </w:rPr>
          <w:t>원문 보기</w:t>
        </w:r>
      </w:hyperlink>
    </w:p>
    <w:p>
      <w:pPr>
        <w:keepNext w:val="0"/>
        <w:keepLines/>
        <w:spacing w:before="0" w:after="80" w:line="312" w:lineRule="auto"/>
        <w:jc w:val="left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 xml:space="preserve">[2] 충청북도, </w:t>
      </w: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 xml:space="preserve">「충북 지역특화형 비자 사업 숙련기능인력(E-7-4R) 모집 공고(2026년 6차)」, 2026.06.09. </w:t>
      </w:r>
      <w:hyperlink r:id="rId13">
        <w:r>
          <w:rPr>
            <w:rFonts w:ascii="휴먼명조" w:hAnsi="휴먼명조" w:eastAsia="휴먼명조" w:cs="휴먼명조"/>
            <w:color w:val="000000"/>
            <w:u w:val="single"/>
            <w:sz w:val="18"/>
          </w:rPr>
          <w:t>원문 보기</w:t>
        </w:r>
      </w:hyperlink>
    </w:p>
    <w:p>
      <w:pPr>
        <w:keepNext w:val="0"/>
        <w:keepLines/>
        <w:spacing w:before="0" w:after="80" w:line="312" w:lineRule="auto"/>
        <w:jc w:val="left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 xml:space="preserve">[3] 충청북도, </w:t>
      </w: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 xml:space="preserve">「‘취업에서 정주까지’ 2026년 충청북도 외국인 유학생 채용박람회」, 2026.04.28. </w:t>
      </w:r>
      <w:hyperlink r:id="rId14">
        <w:r>
          <w:rPr>
            <w:rFonts w:ascii="휴먼명조" w:hAnsi="휴먼명조" w:eastAsia="휴먼명조" w:cs="휴먼명조"/>
            <w:color w:val="000000"/>
            <w:u w:val="single"/>
            <w:sz w:val="18"/>
          </w:rPr>
          <w:t>원문 보기</w:t>
        </w:r>
      </w:hyperlink>
    </w:p>
    <w:p>
      <w:pPr>
        <w:keepNext w:val="0"/>
        <w:keepLines/>
        <w:spacing w:before="0" w:after="80" w:line="312" w:lineRule="auto"/>
        <w:jc w:val="left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 xml:space="preserve">[4] 충청북도, </w:t>
      </w: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 xml:space="preserve">「충북도, 도-시·군 외국인정책 협력회의 개최」, 2026.04.08. </w:t>
      </w:r>
      <w:hyperlink r:id="rId15">
        <w:r>
          <w:rPr>
            <w:rFonts w:ascii="휴먼명조" w:hAnsi="휴먼명조" w:eastAsia="휴먼명조" w:cs="휴먼명조"/>
            <w:color w:val="000000"/>
            <w:u w:val="single"/>
            <w:sz w:val="18"/>
          </w:rPr>
          <w:t>원문 보기</w:t>
        </w:r>
      </w:hyperlink>
    </w:p>
    <w:p>
      <w:pPr>
        <w:keepNext w:val="0"/>
        <w:keepLines/>
        <w:spacing w:before="0" w:after="80" w:line="312" w:lineRule="auto"/>
        <w:jc w:val="left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 xml:space="preserve">[5] 법무부 출입국·외국인정책본부, </w:t>
      </w: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 xml:space="preserve">「2025년 6월 출입국·외국인정책 통계월보」, 2025.06. </w:t>
      </w:r>
      <w:hyperlink r:id="rId16">
        <w:r>
          <w:rPr>
            <w:rFonts w:ascii="휴먼명조" w:hAnsi="휴먼명조" w:eastAsia="휴먼명조" w:cs="휴먼명조"/>
            <w:color w:val="000000"/>
            <w:u w:val="single"/>
            <w:sz w:val="18"/>
          </w:rPr>
          <w:t>원문 보기</w:t>
        </w:r>
      </w:hyperlink>
    </w:p>
    <w:p>
      <w:pPr>
        <w:keepNext w:val="0"/>
        <w:keepLines/>
        <w:spacing w:before="0" w:after="80" w:line="312" w:lineRule="auto"/>
        <w:jc w:val="left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 xml:space="preserve">[6] 비자부기 팀 visa-data 저장소, </w:t>
      </w: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 xml:space="preserve">「공고 원문 추출·검수·변경이력·데이터 적재 및 자동 테스트 결과」, 2026.08.26 기준. </w:t>
      </w:r>
      <w:hyperlink r:id="rId17">
        <w:r>
          <w:rPr>
            <w:rFonts w:ascii="휴먼명조" w:hAnsi="휴먼명조" w:eastAsia="휴먼명조" w:cs="휴먼명조"/>
            <w:color w:val="000000"/>
            <w:u w:val="single"/>
            <w:sz w:val="18"/>
          </w:rPr>
          <w:t>원문 보기</w:t>
        </w:r>
      </w:hyperlink>
    </w:p>
    <w:p>
      <w:pPr>
        <w:keepNext w:val="0"/>
        <w:keepLines/>
        <w:spacing w:before="0" w:after="80" w:line="312" w:lineRule="auto"/>
        <w:jc w:val="left"/>
      </w:pPr>
      <w:r>
        <w:rPr>
          <w:rFonts w:ascii="휴먼명조" w:hAnsi="휴먼명조" w:eastAsia="휴먼명조" w:cs="휴먼명조"/>
          <w:b/>
          <w:i w:val="0"/>
          <w:color w:val="000000"/>
          <w:sz w:val="18"/>
        </w:rPr>
        <w:t xml:space="preserve">[7] 비자부기 팀 visa-bugi-web 저장소, </w:t>
      </w:r>
      <w:r>
        <w:rPr>
          <w:rFonts w:ascii="휴먼명조" w:hAnsi="휴먼명조" w:eastAsia="휴먼명조" w:cs="휴먼명조"/>
          <w:b w:val="0"/>
          <w:i w:val="0"/>
          <w:color w:val="000000"/>
          <w:sz w:val="18"/>
        </w:rPr>
        <w:t xml:space="preserve">「온보딩·홈·캘린더·기관 지도·OCR·채팅 시제품 구현」, 2026.08.28 기준. </w:t>
      </w:r>
      <w:hyperlink r:id="rId18">
        <w:r>
          <w:rPr>
            <w:rFonts w:ascii="휴먼명조" w:hAnsi="휴먼명조" w:eastAsia="휴먼명조" w:cs="휴먼명조"/>
            <w:color w:val="000000"/>
            <w:u w:val="single"/>
            <w:sz w:val="18"/>
          </w:rPr>
          <w:t>원문 보기</w:t>
        </w:r>
      </w:hyperlink>
    </w:p>
    <w:tbl>
      <w:tblPr>
        <w:tblW w:type="dxa" w:w="1008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10080"/>
      </w:tblGrid>
      <w:tr>
        <w:trPr>
          <w:tblHeader w:val="true"/>
        </w:trPr>
        <w:tc>
          <w:tcPr>
            <w:tcW w:type="dxa" w:w="10080"/>
            <w:tcMar>
              <w:top w:w="130" w:type="dxa"/>
              <w:start w:w="180" w:type="dxa"/>
              <w:bottom w:w="130" w:type="dxa"/>
              <w:end w:w="180" w:type="dxa"/>
            </w:tcMar>
            <w:shd w:fill="FFFFFF" w:val="clear"/>
            <w:tcBorders>
              <w:top w:val="single" w:sz="12" w:space="0" w:color="000000"/>
              <w:bottom w:val="single" w:sz="12" w:space="0" w:color="000000"/>
              <w:start w:val="single" w:sz="12" w:space="0" w:color="000000"/>
              <w:end w:val="single" w:sz="12" w:space="0" w:color="000000"/>
              <w:insideH w:val="single" w:sz="12" w:space="0" w:color="000000"/>
              <w:insideV w:val="single" w:sz="12" w:space="0" w:color="000000"/>
            </w:tcBorders>
          </w:tcPr>
          <w:p>
            <w:pPr>
              <w:keepNext w:val="0"/>
              <w:keepLines w:val="0"/>
              <w:spacing w:before="0" w:after="0" w:line="348" w:lineRule="auto"/>
              <w:jc w:val="left"/>
            </w:pPr>
            <w:r/>
            <w:r>
              <w:rPr>
                <w:rFonts w:ascii="휴먼명조" w:hAnsi="휴먼명조" w:eastAsia="휴먼명조" w:cs="휴먼명조"/>
                <w:b/>
                <w:i w:val="0"/>
                <w:color w:val="000000"/>
                <w:sz w:val="20"/>
              </w:rPr>
              <w:t xml:space="preserve">작성 원칙  </w:t>
            </w:r>
            <w:r>
              <w:rPr>
                <w:rFonts w:ascii="휴먼명조" w:hAnsi="휴먼명조" w:eastAsia="휴먼명조" w:cs="휴먼명조"/>
                <w:b w:val="0"/>
                <w:i w:val="0"/>
                <w:color w:val="000000"/>
                <w:sz w:val="20"/>
              </w:rPr>
              <w:t>통계와 정책 주장은 공식기관 자료를 기준으로 작성했다. 데이터·구현 수치는 팀 저장소 기준이며, 성과 목표는 현재 실적이 아닌 실증 목표다. 자격 결과는 참고용 자가진단으로 제공하고 최종 신청·판정은 관할 행정기관에서 수행한다.</w:t>
            </w:r>
          </w:p>
        </w:tc>
      </w:tr>
    </w:tbl>
    <w:p>
      <w:pPr>
        <w:spacing w:after="0"/>
      </w:pPr>
    </w:p>
    <w:sectPr w:rsidR="00FC693F" w:rsidRPr="0006063C" w:rsidSect="00034616">
      <w:headerReference w:type="default" r:id="rId9"/>
      <w:footerReference w:type="default" r:id="rId10"/>
      <w:pgSz w:w="11906" w:h="16838"/>
      <w:pgMar w:top="850" w:right="850" w:bottom="850" w:left="850" w:header="454" w:footer="454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keepNext w:val="0"/>
      <w:keepLines w:val="0"/>
      <w:spacing w:before="0" w:after="0" w:line="240" w:lineRule="auto"/>
      <w:jc w:val="center"/>
    </w:pPr>
    <w:r>
      <w:rPr>
        <w:rFonts w:ascii="휴먼명조" w:hAnsi="휴먼명조" w:eastAsia="휴먼명조" w:cs="휴먼명조"/>
        <w:b w:val="0"/>
        <w:i w:val="0"/>
        <w:color w:val="666666"/>
        <w:sz w:val="17"/>
      </w:rPr>
      <w:t xml:space="preserve">비자부기 사업계획서  |  </w:t>
    </w:r>
    <w:fldSimple w:instr="PAGE">
      <w:r>
        <w:rPr>
          <w:rFonts w:ascii="휴먼명조" w:hAnsi="휴먼명조" w:eastAsia="휴먼명조" w:cs="휴먼명조"/>
        </w:rPr>
        <w:t>1</w:t>
      </w:r>
    </w:fldSimple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keepNext w:val="0"/>
      <w:keepLines w:val="0"/>
      <w:spacing w:before="0" w:after="0" w:line="240" w:lineRule="auto"/>
      <w:jc w:val="right"/>
    </w:pPr>
    <w:r>
      <w:rPr>
        <w:rFonts w:ascii="휴먼명조" w:hAnsi="휴먼명조" w:eastAsia="휴먼명조" w:cs="휴먼명조"/>
        <w:b w:val="0"/>
        <w:i w:val="0"/>
        <w:color w:val="666666"/>
        <w:sz w:val="17"/>
      </w:rPr>
      <w:t>제13회 전국 ICT융합 공모전  |  비자부기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keepNext/>
      <w:spacing w:before="0" w:after="120" w:line="384" w:lineRule="auto"/>
      <w:jc w:val="both"/>
    </w:pPr>
    <w:rPr>
      <w:rFonts w:ascii="휴먼명조" w:hAnsi="휴먼명조" w:eastAsia="휴먼명조" w:cs="휴먼명조"/>
      <w:b w:val="0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0" w:after="160" w:line="288" w:lineRule="auto"/>
      <w:jc w:val="left"/>
      <w:outlineLvl w:val="0"/>
    </w:pPr>
    <w:rPr>
      <w:rFonts w:asciiTheme="majorHAnsi" w:eastAsiaTheme="majorEastAsia" w:hAnsiTheme="majorHAnsi" w:cstheme="majorBidi" w:ascii="휴먼명조" w:hAnsi="휴먼명조" w:eastAsia="휴먼명조" w:cs="휴먼명조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60" w:after="100" w:line="288" w:lineRule="auto"/>
      <w:jc w:val="left"/>
      <w:outlineLvl w:val="1"/>
    </w:pPr>
    <w:rPr>
      <w:rFonts w:asciiTheme="majorHAnsi" w:eastAsiaTheme="majorEastAsia" w:hAnsiTheme="majorHAnsi" w:cstheme="majorBidi" w:ascii="휴먼명조" w:hAnsi="휴먼명조" w:eastAsia="휴먼명조" w:cs="휴먼명조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60" w:line="288" w:lineRule="auto"/>
      <w:jc w:val="left"/>
      <w:outlineLvl w:val="2"/>
    </w:pPr>
    <w:rPr>
      <w:rFonts w:asciiTheme="majorHAnsi" w:eastAsiaTheme="majorEastAsia" w:hAnsiTheme="majorHAnsi" w:cstheme="majorBidi" w:ascii="휴먼명조" w:hAnsi="휴먼명조" w:eastAsia="휴먼명조" w:cs="휴먼명조"/>
      <w:b/>
      <w:bCs/>
      <w:color w:val="000000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348" w:lineRule="auto"/>
      <w:ind w:left="482" w:hanging="238"/>
      <w:contextualSpacing/>
    </w:pPr>
    <w:rPr>
      <w:rFonts w:ascii="휴먼명조" w:hAnsi="휴먼명조" w:eastAsia="휴먼명조"/>
      <w:sz w:val="21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348" w:lineRule="auto"/>
      <w:ind w:left="482" w:hanging="238"/>
      <w:contextualSpacing/>
    </w:pPr>
    <w:rPr>
      <w:rFonts w:ascii="휴먼명조" w:hAnsi="휴먼명조" w:eastAsia="휴먼명조"/>
      <w:sz w:val="21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88" w:lineRule="auto" w:before="60" w:after="120"/>
      <w:jc w:val="center"/>
    </w:pPr>
    <w:rPr>
      <w:rFonts w:ascii="휴먼명조" w:hAnsi="휴먼명조" w:eastAsia="휴먼명조" w:cs="휴먼명조"/>
      <w:b w:val="0"/>
      <w:bCs/>
      <w:color w:val="000000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hyperlink" Target="https://www.immigration.go.kr/moj/2412/subview.do" TargetMode="External"/><Relationship Id="rId13" Type="http://schemas.openxmlformats.org/officeDocument/2006/relationships/hyperlink" Target="https://www.chungbuk.go.kr/www/selectGosiPblancView.do?key=422&amp;no=68707" TargetMode="External"/><Relationship Id="rId14" Type="http://schemas.openxmlformats.org/officeDocument/2006/relationships/hyperlink" Target="https://www.chungbuk.go.kr/www/selectBbsNttView.do?bbsNo=65&amp;key=429&amp;nttNo=420176" TargetMode="External"/><Relationship Id="rId15" Type="http://schemas.openxmlformats.org/officeDocument/2006/relationships/hyperlink" Target="https://www.chungbuk.go.kr/www/selectBbsNttView.do?bbsNo=65&amp;key=429&amp;nttNo=418682" TargetMode="External"/><Relationship Id="rId16" Type="http://schemas.openxmlformats.org/officeDocument/2006/relationships/hyperlink" Target="https://www.immigration.go.kr/bbs/immigration/227/483375/download.do" TargetMode="External"/><Relationship Id="rId17" Type="http://schemas.openxmlformats.org/officeDocument/2006/relationships/hyperlink" Target="https://github.com/team-hansori/visa-data" TargetMode="External"/><Relationship Id="rId18" Type="http://schemas.openxmlformats.org/officeDocument/2006/relationships/hyperlink" Target="https://github.com/team-hansori/visa-bugi-web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제13회 전국 ICT융합 공모전 비자부기 사업계획서 최종안</dc:title>
  <dc:subject>디지털 시제품 · 충북 현안 해결 AI 혁신</dc:subject>
  <dc:creator>비자부기 팀</dc:creator>
  <cp:keywords>비자부기, ICT융합 공모전, 사업계획서, 외국인, 지역특화형 비자</cp:keywords>
  <dc:description>2026년 8월 28일 기준 제출용 최종안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