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320" w:after="160" w:line="240" w:lineRule="auto"/>
        <w:jc w:val="center"/>
      </w:pPr>
      <w:r>
        <w:rPr>
          <w:rFonts w:ascii="휴먼명조" w:hAnsi="휴먼명조" w:eastAsia="휴먼명조" w:cs="휴먼명조"/>
          <w:b/>
          <w:i w:val="0"/>
          <w:color w:val="000000"/>
          <w:sz w:val="24"/>
        </w:rPr>
        <w:t>- 2026년 지역주도 디지털혁신지원사업 -</w:t>
      </w:r>
    </w:p>
    <w:p>
      <w:pPr>
        <w:keepNext w:val="0"/>
        <w:keepLines w:val="0"/>
        <w:spacing w:before="200" w:after="0" w:line="324" w:lineRule="auto"/>
        <w:jc w:val="center"/>
      </w:pPr>
      <w:r>
        <w:rPr>
          <w:rFonts w:ascii="휴먼명조" w:hAnsi="휴먼명조" w:eastAsia="휴먼명조" w:cs="휴먼명조"/>
          <w:b/>
          <w:i w:val="0"/>
          <w:color w:val="000000"/>
          <w:sz w:val="48"/>
        </w:rPr>
        <w:t>제13회 전국 ICT융합 공모전</w:t>
        <w:br/>
        <w:t>사업계획서</w:t>
      </w:r>
    </w:p>
    <w:p>
      <w:pPr>
        <w:keepNext w:val="0"/>
        <w:keepLines w:val="0"/>
        <w:spacing w:before="2100" w:after="0" w:line="240" w:lineRule="auto"/>
        <w:jc w:val="both"/>
      </w:pPr>
    </w:p>
    <w:tbl>
      <w:tblPr>
        <w:tblW w:type="dxa" w:w="10080"/>
        <w:jc w:val="left"/>
        <w:tblLayout w:type="fixed"/>
        <w:tblLook w:firstColumn="1" w:firstRow="1" w:lastColumn="0" w:lastRow="0" w:noHBand="0" w:noVBand="1" w:val="04A0"/>
        <w:tblInd w:w="0" w:type="dxa"/>
      </w:tblPr>
      <w:tblGrid>
        <w:gridCol w:w="3550"/>
        <w:gridCol w:w="6530"/>
      </w:tblGrid>
      <w:tr>
        <w:tc>
          <w:tcPr>
            <w:tcW w:type="dxa" w:w="3550"/>
            <w:tcBorders>
              <w:top w:val="nil"/>
              <w:bottom w:val="nil"/>
              <w:start w:val="nil"/>
              <w:end w:val="nil"/>
              <w:insideH w:val="nil"/>
              <w:insideV w:val="nil"/>
            </w:tcBorders>
            <w:shd w:fill="FFFFFF" w:val="clear"/>
            <w:tcMar>
              <w:top w:w="130" w:type="dxa"/>
              <w:start w:w="90" w:type="dxa"/>
              <w:bottom w:w="130" w:type="dxa"/>
              <w:end w:w="90" w:type="dxa"/>
            </w:tcMar>
            <w:vAlign w:val="center"/>
          </w:tcPr>
          <w:p>
            <w:pPr>
              <w:keepNext w:val="0"/>
              <w:keepLines/>
              <w:spacing w:before="0" w:after="0" w:line="288" w:lineRule="auto"/>
              <w:jc w:val="right"/>
            </w:pPr>
            <w:r/>
            <w:r>
              <w:rPr>
                <w:rFonts w:ascii="휴먼명조" w:hAnsi="휴먼명조" w:eastAsia="휴먼명조" w:cs="휴먼명조"/>
                <w:b w:val="0"/>
                <w:i w:val="0"/>
                <w:color w:val="000000"/>
                <w:sz w:val="24"/>
              </w:rPr>
              <w:t>참   가   분   야</w:t>
            </w:r>
          </w:p>
        </w:tc>
        <w:tc>
          <w:tcPr>
            <w:tcW w:type="dxa" w:w="6530"/>
            <w:tcBorders>
              <w:top w:val="nil"/>
              <w:bottom w:val="nil"/>
              <w:start w:val="nil"/>
              <w:end w:val="nil"/>
              <w:insideH w:val="nil"/>
              <w:insideV w:val="nil"/>
            </w:tcBorders>
            <w:shd w:fill="FFFFFF" w:val="clear"/>
            <w:tcMar>
              <w:top w:w="130" w:type="dxa"/>
              <w:start w:w="90" w:type="dxa"/>
              <w:bottom w:w="130" w:type="dxa"/>
              <w:end w:w="90" w:type="dxa"/>
            </w:tcMar>
            <w:vAlign w:val="center"/>
          </w:tcPr>
          <w:p>
            <w:pPr>
              <w:keepNext w:val="0"/>
              <w:keepLines/>
              <w:spacing w:before="0" w:after="0" w:line="288" w:lineRule="auto"/>
              <w:jc w:val="left"/>
            </w:pPr>
            <w:r/>
            <w:r>
              <w:rPr>
                <w:rFonts w:ascii="휴먼명조" w:hAnsi="휴먼명조" w:eastAsia="휴먼명조" w:cs="휴먼명조"/>
                <w:b w:val="0"/>
                <w:i w:val="0"/>
                <w:color w:val="000000"/>
                <w:sz w:val="24"/>
              </w:rPr>
              <w:t>:  디지털 시제품</w:t>
            </w:r>
          </w:p>
        </w:tc>
      </w:tr>
      <w:tr>
        <w:tc>
          <w:tcPr>
            <w:tcW w:type="dxa" w:w="3550"/>
            <w:tcBorders>
              <w:top w:val="nil"/>
              <w:bottom w:val="nil"/>
              <w:start w:val="nil"/>
              <w:end w:val="nil"/>
              <w:insideH w:val="nil"/>
              <w:insideV w:val="nil"/>
            </w:tcBorders>
            <w:shd w:fill="FFFFFF" w:val="clear"/>
            <w:tcMar>
              <w:top w:w="130" w:type="dxa"/>
              <w:start w:w="90" w:type="dxa"/>
              <w:bottom w:w="130" w:type="dxa"/>
              <w:end w:w="90" w:type="dxa"/>
            </w:tcMar>
            <w:vAlign w:val="center"/>
          </w:tcPr>
          <w:p>
            <w:pPr>
              <w:keepNext w:val="0"/>
              <w:keepLines/>
              <w:spacing w:before="0" w:after="0" w:line="288" w:lineRule="auto"/>
              <w:jc w:val="right"/>
            </w:pPr>
            <w:r/>
            <w:r>
              <w:rPr>
                <w:rFonts w:ascii="휴먼명조" w:hAnsi="휴먼명조" w:eastAsia="휴먼명조" w:cs="휴먼명조"/>
                <w:b w:val="0"/>
                <w:i w:val="0"/>
                <w:color w:val="000000"/>
                <w:sz w:val="24"/>
              </w:rPr>
              <w:t>작품명(사업명)</w:t>
            </w:r>
          </w:p>
        </w:tc>
        <w:tc>
          <w:tcPr>
            <w:tcW w:type="dxa" w:w="6530"/>
            <w:tcBorders>
              <w:top w:val="nil"/>
              <w:bottom w:val="nil"/>
              <w:start w:val="nil"/>
              <w:end w:val="nil"/>
              <w:insideH w:val="nil"/>
              <w:insideV w:val="nil"/>
            </w:tcBorders>
            <w:shd w:fill="FFFFFF" w:val="clear"/>
            <w:tcMar>
              <w:top w:w="130" w:type="dxa"/>
              <w:start w:w="90" w:type="dxa"/>
              <w:bottom w:w="130" w:type="dxa"/>
              <w:end w:w="90" w:type="dxa"/>
            </w:tcMar>
            <w:vAlign w:val="center"/>
          </w:tcPr>
          <w:p>
            <w:pPr>
              <w:keepNext w:val="0"/>
              <w:keepLines/>
              <w:spacing w:before="0" w:after="0" w:line="288" w:lineRule="auto"/>
              <w:jc w:val="left"/>
            </w:pPr>
            <w:r/>
            <w:r>
              <w:rPr>
                <w:rFonts w:ascii="휴먼명조" w:hAnsi="휴먼명조" w:eastAsia="휴먼명조" w:cs="휴먼명조"/>
                <w:b/>
                <w:i w:val="0"/>
                <w:color w:val="000000"/>
                <w:sz w:val="24"/>
              </w:rPr>
              <w:t>:  비자부기(visa-bugi)</w:t>
            </w:r>
          </w:p>
        </w:tc>
      </w:tr>
      <w:tr>
        <w:tc>
          <w:tcPr>
            <w:tcW w:type="dxa" w:w="3550"/>
            <w:tcBorders>
              <w:top w:val="nil"/>
              <w:bottom w:val="nil"/>
              <w:start w:val="nil"/>
              <w:end w:val="nil"/>
              <w:insideH w:val="nil"/>
              <w:insideV w:val="nil"/>
            </w:tcBorders>
            <w:shd w:fill="FFFFFF" w:val="clear"/>
            <w:tcMar>
              <w:top w:w="130" w:type="dxa"/>
              <w:start w:w="90" w:type="dxa"/>
              <w:bottom w:w="130" w:type="dxa"/>
              <w:end w:w="90" w:type="dxa"/>
            </w:tcMar>
            <w:vAlign w:val="center"/>
          </w:tcPr>
          <w:p>
            <w:pPr>
              <w:keepNext w:val="0"/>
              <w:keepLines/>
              <w:spacing w:before="0" w:after="0" w:line="288" w:lineRule="auto"/>
              <w:jc w:val="right"/>
            </w:pPr>
            <w:r/>
            <w:r>
              <w:rPr>
                <w:rFonts w:ascii="휴먼명조" w:hAnsi="휴먼명조" w:eastAsia="휴먼명조" w:cs="휴먼명조"/>
                <w:b w:val="0"/>
                <w:i w:val="0"/>
                <w:color w:val="000000"/>
                <w:sz w:val="24"/>
              </w:rPr>
              <w:t>신 청 인 ( 팀 장 )</w:t>
            </w:r>
          </w:p>
        </w:tc>
        <w:tc>
          <w:tcPr>
            <w:tcW w:type="dxa" w:w="6530"/>
            <w:tcBorders>
              <w:top w:val="nil"/>
              <w:bottom w:val="nil"/>
              <w:start w:val="nil"/>
              <w:end w:val="nil"/>
              <w:insideH w:val="nil"/>
              <w:insideV w:val="nil"/>
            </w:tcBorders>
            <w:shd w:fill="FFFFFF" w:val="clear"/>
            <w:tcMar>
              <w:top w:w="130" w:type="dxa"/>
              <w:start w:w="90" w:type="dxa"/>
              <w:bottom w:w="130" w:type="dxa"/>
              <w:end w:w="90" w:type="dxa"/>
            </w:tcMar>
            <w:vAlign w:val="center"/>
          </w:tcPr>
          <w:p>
            <w:pPr>
              <w:keepNext w:val="0"/>
              <w:keepLines/>
              <w:spacing w:before="0" w:after="0" w:line="288" w:lineRule="auto"/>
              <w:jc w:val="left"/>
            </w:pPr>
            <w:r/>
            <w:r>
              <w:rPr>
                <w:rFonts w:ascii="휴먼명조" w:hAnsi="휴먼명조" w:eastAsia="휴먼명조" w:cs="휴먼명조"/>
                <w:b w:val="0"/>
                <w:i w:val="0"/>
                <w:color w:val="000000"/>
                <w:sz w:val="24"/>
              </w:rPr>
              <w:t>:  김태은</w:t>
            </w:r>
          </w:p>
        </w:tc>
      </w:tr>
    </w:tbl>
    <w:p>
      <w:r>
        <w:br w:type="page"/>
      </w:r>
    </w:p>
    <w:p>
      <w:pPr>
        <w:pStyle w:val="Heading1"/>
      </w:pPr>
      <w:r>
        <w:t>1. 요약</w:t>
      </w:r>
    </w:p>
    <w:tbl>
      <w:tblPr>
        <w:tblW w:type="dxa" w:w="10080"/>
        <w:jc w:val="left"/>
        <w:tblLayout w:type="fixed"/>
        <w:tblLook w:firstColumn="1" w:firstRow="1" w:lastColumn="0" w:lastRow="0" w:noHBand="0" w:noVBand="1" w:val="04A0"/>
        <w:tblInd w:w="120" w:type="dxa"/>
      </w:tblPr>
      <w:tblGrid>
        <w:gridCol w:w="1850"/>
        <w:gridCol w:w="8230"/>
      </w:tblGrid>
      <w:tr>
        <w:trPr>
          <w:cantSplit/>
        </w:trPr>
        <w:tc>
          <w:tcPr>
            <w:tcW w:type="dxa" w:w="185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76" w:lineRule="auto"/>
              <w:jc w:val="center"/>
            </w:pPr>
            <w:r/>
            <w:r>
              <w:rPr>
                <w:rFonts w:ascii="휴먼명조" w:hAnsi="휴먼명조" w:eastAsia="휴먼명조" w:cs="휴먼명조"/>
                <w:b/>
                <w:i w:val="0"/>
                <w:color w:val="000000"/>
                <w:sz w:val="18"/>
              </w:rPr>
              <w:t>제품</w:t>
            </w:r>
            <w:r>
              <w:br/>
            </w:r>
            <w:r>
              <w:rPr>
                <w:rFonts w:ascii="휴먼명조" w:hAnsi="휴먼명조" w:eastAsia="휴먼명조" w:cs="휴먼명조"/>
                <w:b/>
                <w:i w:val="0"/>
                <w:color w:val="000000"/>
                <w:sz w:val="18"/>
              </w:rPr>
              <w:t>(아이디어)명</w:t>
            </w:r>
          </w:p>
        </w:tc>
        <w:tc>
          <w:tcPr>
            <w:tcW w:type="dxa" w:w="823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88" w:lineRule="auto"/>
              <w:jc w:val="left"/>
            </w:pPr>
            <w:r/>
            <w:r>
              <w:rPr>
                <w:rFonts w:ascii="휴먼명조" w:hAnsi="휴먼명조" w:eastAsia="휴먼명조" w:cs="휴먼명조"/>
                <w:b w:val="0"/>
                <w:i w:val="0"/>
                <w:color w:val="000000"/>
                <w:sz w:val="17"/>
              </w:rPr>
              <w:t>비자부기(visa-bugi) — 외국인 주민의 비자 요건·서류·일정·지원기관을 한 번에 관리하는 충북형 AI 비자 동행 서비스</w:t>
            </w:r>
          </w:p>
        </w:tc>
      </w:tr>
      <w:tr>
        <w:trPr>
          <w:cantSplit/>
        </w:trPr>
        <w:tc>
          <w:tcPr>
            <w:tcW w:type="dxa" w:w="185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76" w:lineRule="auto"/>
              <w:jc w:val="center"/>
            </w:pPr>
            <w:r/>
            <w:r>
              <w:rPr>
                <w:rFonts w:ascii="휴먼명조" w:hAnsi="휴먼명조" w:eastAsia="휴먼명조" w:cs="휴먼명조"/>
                <w:b/>
                <w:i w:val="0"/>
                <w:color w:val="000000"/>
                <w:sz w:val="18"/>
              </w:rPr>
              <w:t>제품</w:t>
            </w:r>
            <w:r>
              <w:br/>
            </w:r>
            <w:r>
              <w:rPr>
                <w:rFonts w:ascii="휴먼명조" w:hAnsi="휴먼명조" w:eastAsia="휴먼명조" w:cs="휴먼명조"/>
                <w:b/>
                <w:i w:val="0"/>
                <w:color w:val="000000"/>
                <w:sz w:val="18"/>
              </w:rPr>
              <w:t>(아이디어)</w:t>
            </w:r>
            <w:r>
              <w:br/>
            </w:r>
            <w:r>
              <w:rPr>
                <w:rFonts w:ascii="휴먼명조" w:hAnsi="휴먼명조" w:eastAsia="휴먼명조" w:cs="휴먼명조"/>
                <w:b/>
                <w:i w:val="0"/>
                <w:color w:val="000000"/>
                <w:sz w:val="18"/>
              </w:rPr>
              <w:t>소개</w:t>
            </w:r>
          </w:p>
        </w:tc>
        <w:tc>
          <w:tcPr>
            <w:tcW w:type="dxa" w:w="823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88" w:lineRule="auto"/>
              <w:jc w:val="left"/>
            </w:pPr>
            <w:r/>
            <w:r>
              <w:rPr>
                <w:rFonts w:ascii="휴먼명조" w:hAnsi="휴먼명조" w:eastAsia="휴먼명조" w:cs="휴먼명조"/>
                <w:b w:val="0"/>
                <w:i w:val="0"/>
                <w:color w:val="000000"/>
                <w:sz w:val="17"/>
              </w:rPr>
              <w:t>충북 외국인 주민의 다국어 질문, OCR 신청서 상태, 공식 공고 일정을 분석하여 비자정보·보완서류·행정일정·전문기관 중 적절한 다음 행동으로 연결하는 모바일 우선 웹 서비스이다. AI 챗봇은 질문의 의도·비자·지역·위험 신호를 파악하고, OCR은 서류를 완성·확인 필요·누락·수동 확인으로 구분한다. 자격·점수와 날짜는 검수된 데이터와 결정론적 규칙으로 계산한다.</w:t>
            </w:r>
          </w:p>
        </w:tc>
      </w:tr>
      <w:tr>
        <w:trPr>
          <w:cantSplit/>
        </w:trPr>
        <w:tc>
          <w:tcPr>
            <w:tcW w:type="dxa" w:w="185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76" w:lineRule="auto"/>
              <w:jc w:val="center"/>
            </w:pPr>
            <w:r/>
            <w:r>
              <w:rPr>
                <w:rFonts w:ascii="휴먼명조" w:hAnsi="휴먼명조" w:eastAsia="휴먼명조" w:cs="휴먼명조"/>
                <w:b/>
                <w:i w:val="0"/>
                <w:color w:val="000000"/>
                <w:sz w:val="18"/>
              </w:rPr>
              <w:t>제품</w:t>
            </w:r>
            <w:r>
              <w:br/>
            </w:r>
            <w:r>
              <w:rPr>
                <w:rFonts w:ascii="휴먼명조" w:hAnsi="휴먼명조" w:eastAsia="휴먼명조" w:cs="휴먼명조"/>
                <w:b/>
                <w:i w:val="0"/>
                <w:color w:val="000000"/>
                <w:sz w:val="18"/>
              </w:rPr>
              <w:t>(아이디어)</w:t>
            </w:r>
            <w:r>
              <w:br/>
            </w:r>
            <w:r>
              <w:rPr>
                <w:rFonts w:ascii="휴먼명조" w:hAnsi="휴먼명조" w:eastAsia="휴먼명조" w:cs="휴먼명조"/>
                <w:b/>
                <w:i w:val="0"/>
                <w:color w:val="000000"/>
                <w:sz w:val="18"/>
              </w:rPr>
              <w:t>사업성</w:t>
            </w:r>
          </w:p>
        </w:tc>
        <w:tc>
          <w:tcPr>
            <w:tcW w:type="dxa" w:w="823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88" w:lineRule="auto"/>
              <w:jc w:val="left"/>
            </w:pPr>
            <w:r/>
            <w:r>
              <w:rPr>
                <w:rFonts w:ascii="휴먼명조" w:hAnsi="휴먼명조" w:eastAsia="휴먼명조" w:cs="휴먼명조"/>
                <w:b w:val="0"/>
                <w:i w:val="0"/>
                <w:color w:val="000000"/>
                <w:sz w:val="17"/>
              </w:rPr>
              <w:t>개인에게 핵심 기능을 무료로 제공하고, 대학·기업·지자체·외국인지원기관의 사용료로 AI 처리비와 행정데이터 갱신비를 충당하는 B2C 기반 B2G/B2B 모델이다. OCR 분석비는 현재 시험 가정에서 문서 1건당 약 0.009달러로 추산되어 낮은 처리비로 외국인 주민의 비자 준비와 충북 정착을 지원할 수 있다. [13]</w:t>
            </w:r>
          </w:p>
        </w:tc>
      </w:tr>
      <w:tr>
        <w:trPr>
          <w:cantSplit/>
        </w:trPr>
        <w:tc>
          <w:tcPr>
            <w:tcW w:type="dxa" w:w="185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76" w:lineRule="auto"/>
              <w:jc w:val="center"/>
            </w:pPr>
            <w:r/>
            <w:r>
              <w:rPr>
                <w:rFonts w:ascii="휴먼명조" w:hAnsi="휴먼명조" w:eastAsia="휴먼명조" w:cs="휴먼명조"/>
                <w:b/>
                <w:i w:val="0"/>
                <w:color w:val="000000"/>
                <w:sz w:val="18"/>
              </w:rPr>
              <w:t>제품</w:t>
            </w:r>
            <w:r>
              <w:br/>
            </w:r>
            <w:r>
              <w:rPr>
                <w:rFonts w:ascii="휴먼명조" w:hAnsi="휴먼명조" w:eastAsia="휴먼명조" w:cs="휴먼명조"/>
                <w:b/>
                <w:i w:val="0"/>
                <w:color w:val="000000"/>
                <w:sz w:val="18"/>
              </w:rPr>
              <w:t>(아이디어)</w:t>
            </w:r>
            <w:r>
              <w:br/>
            </w:r>
            <w:r>
              <w:rPr>
                <w:rFonts w:ascii="휴먼명조" w:hAnsi="휴먼명조" w:eastAsia="휴먼명조" w:cs="휴먼명조"/>
                <w:b/>
                <w:i w:val="0"/>
                <w:color w:val="000000"/>
                <w:sz w:val="18"/>
              </w:rPr>
              <w:t>가치</w:t>
            </w:r>
          </w:p>
        </w:tc>
        <w:tc>
          <w:tcPr>
            <w:tcW w:type="dxa" w:w="823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88" w:lineRule="auto"/>
              <w:jc w:val="left"/>
            </w:pPr>
            <w:r/>
            <w:r>
              <w:rPr>
                <w:rFonts w:ascii="휴먼명조" w:hAnsi="휴먼명조" w:eastAsia="휴먼명조" w:cs="휴먼명조"/>
                <w:b w:val="0"/>
                <w:i w:val="0"/>
                <w:color w:val="000000"/>
                <w:sz w:val="17"/>
              </w:rPr>
              <w:t>질문→근거 조회→OCR 서류 점검→공고 일정 연결→기관 안내를 하나의 사용자 여정으로 통합한다. 구축 대상 공식 원천문서 24건 전체를 파싱해 원문 계층·근거 계층·규칙 계층·서비스 계층을 구성했으며, 684개 원천→서비스 매핑으로 결과를 원문까지 추적한다.</w:t>
            </w:r>
          </w:p>
        </w:tc>
      </w:tr>
      <w:tr>
        <w:trPr>
          <w:cantSplit/>
        </w:trPr>
        <w:tc>
          <w:tcPr>
            <w:tcW w:type="dxa" w:w="185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76" w:lineRule="auto"/>
              <w:jc w:val="center"/>
            </w:pPr>
            <w:r/>
            <w:r>
              <w:rPr>
                <w:rFonts w:ascii="휴먼명조" w:hAnsi="휴먼명조" w:eastAsia="휴먼명조" w:cs="휴먼명조"/>
                <w:b/>
                <w:i w:val="0"/>
                <w:color w:val="000000"/>
                <w:sz w:val="18"/>
              </w:rPr>
              <w:t>제품</w:t>
            </w:r>
            <w:r>
              <w:br/>
            </w:r>
            <w:r>
              <w:rPr>
                <w:rFonts w:ascii="휴먼명조" w:hAnsi="휴먼명조" w:eastAsia="휴먼명조" w:cs="휴먼명조"/>
                <w:b/>
                <w:i w:val="0"/>
                <w:color w:val="000000"/>
                <w:sz w:val="18"/>
              </w:rPr>
              <w:t>(아이디어)</w:t>
            </w:r>
            <w:r>
              <w:br/>
            </w:r>
            <w:r>
              <w:rPr>
                <w:rFonts w:ascii="휴먼명조" w:hAnsi="휴먼명조" w:eastAsia="휴먼명조" w:cs="휴먼명조"/>
                <w:b/>
                <w:i w:val="0"/>
                <w:color w:val="000000"/>
                <w:sz w:val="18"/>
              </w:rPr>
              <w:t>기대효과</w:t>
            </w:r>
          </w:p>
        </w:tc>
        <w:tc>
          <w:tcPr>
            <w:tcW w:type="dxa" w:w="823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70" w:type="dxa"/>
              <w:start w:w="100" w:type="dxa"/>
              <w:bottom w:w="70" w:type="dxa"/>
              <w:end w:w="100" w:type="dxa"/>
            </w:tcMar>
            <w:vAlign w:val="center"/>
          </w:tcPr>
          <w:p>
            <w:pPr>
              <w:keepNext w:val="0"/>
              <w:keepLines/>
              <w:spacing w:before="0" w:after="0" w:line="288" w:lineRule="auto"/>
              <w:jc w:val="left"/>
            </w:pPr>
            <w:r/>
            <w:r>
              <w:rPr>
                <w:rFonts w:ascii="휴먼명조" w:hAnsi="휴먼명조" w:eastAsia="휴먼명조" w:cs="휴먼명조"/>
                <w:b w:val="0"/>
                <w:i w:val="0"/>
                <w:color w:val="000000"/>
                <w:sz w:val="17"/>
              </w:rPr>
              <w:t>정보 탐색시간과 필수서류 누락을 줄이고 외국인 인재의 취업·비자 전환·지역 정착을 연결한다. 대학·기업·지원기관에는 반복 상담 부담 완화와 동일한 최신 근거를 공유하는 업무 기반을 제공한다.</w:t>
            </w:r>
          </w:p>
        </w:tc>
      </w:tr>
      <w:tr>
        <w:trPr>
          <w:cantSplit/>
        </w:trPr>
        <w:tc>
          <w:tcPr>
            <w:tcW w:type="dxa" w:w="185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55" w:type="dxa"/>
              <w:start w:w="90" w:type="dxa"/>
              <w:bottom w:w="55" w:type="dxa"/>
              <w:end w:w="90" w:type="dxa"/>
            </w:tcMar>
            <w:vAlign w:val="center"/>
          </w:tcPr>
          <w:p>
            <w:pPr>
              <w:keepNext w:val="0"/>
              <w:keepLines/>
              <w:spacing w:before="0" w:after="0" w:line="276" w:lineRule="auto"/>
              <w:jc w:val="center"/>
            </w:pPr>
            <w:r/>
            <w:r>
              <w:rPr>
                <w:rFonts w:ascii="휴먼명조" w:hAnsi="휴먼명조" w:eastAsia="휴먼명조" w:cs="휴먼명조"/>
                <w:b/>
                <w:i w:val="0"/>
                <w:color w:val="000000"/>
                <w:sz w:val="18"/>
              </w:rPr>
              <w:t>관련 이미지</w:t>
            </w:r>
          </w:p>
        </w:tc>
        <w:tc>
          <w:tcPr>
            <w:tcW w:type="dxa" w:w="8230"/>
            <w:shd w:fill="FFFFFF" w:val="clear"/>
            <w:tcBorders>
              <w:top w:val="single" w:sz="9" w:space="0" w:color="000000"/>
              <w:bottom w:val="single" w:sz="9" w:space="0" w:color="000000"/>
              <w:start w:val="single" w:sz="9" w:space="0" w:color="000000"/>
              <w:end w:val="single" w:sz="9" w:space="0" w:color="000000"/>
              <w:insideH w:val="single" w:sz="9" w:space="0" w:color="000000"/>
              <w:insideV w:val="single" w:sz="9" w:space="0" w:color="000000"/>
            </w:tcBorders>
            <w:tcMar>
              <w:top w:w="55" w:type="dxa"/>
              <w:start w:w="90" w:type="dxa"/>
              <w:bottom w:w="55" w:type="dxa"/>
              <w:end w:w="90" w:type="dxa"/>
            </w:tcMar>
          </w:tcPr>
          <w:p>
            <w:r/>
          </w:p>
          <w:p>
            <w:pPr>
              <w:keepNext w:val="0"/>
              <w:keepLines w:val="0"/>
              <w:spacing w:before="20" w:after="20" w:line="240" w:lineRule="auto"/>
              <w:jc w:val="center"/>
            </w:pPr>
            <w:r>
              <w:drawing>
                <wp:inline xmlns:a="http://schemas.openxmlformats.org/drawingml/2006/main" xmlns:pic="http://schemas.openxmlformats.org/drawingml/2006/picture">
                  <wp:extent cx="3168000" cy="2006400"/>
                  <wp:docPr id="1" name="Picture 1" descr="준비 현황과 비자 여정, 다음 할 일을 보여주는 비자부기 대시보드"/>
                  <wp:cNvGraphicFramePr>
                    <a:graphicFrameLocks noChangeAspect="1"/>
                  </wp:cNvGraphicFramePr>
                  <a:graphic>
                    <a:graphicData uri="http://schemas.openxmlformats.org/drawingml/2006/picture">
                      <pic:pic>
                        <pic:nvPicPr>
                          <pic:cNvPr id="0" name="01-dashboard-mockup.png"/>
                          <pic:cNvPicPr/>
                        </pic:nvPicPr>
                        <pic:blipFill>
                          <a:blip r:embed="rId13"/>
                          <a:stretch>
                            <a:fillRect/>
                          </a:stretch>
                        </pic:blipFill>
                        <pic:spPr>
                          <a:xfrm>
                            <a:off x="0" y="0"/>
                            <a:ext cx="3168000" cy="2006400"/>
                          </a:xfrm>
                          <a:prstGeom prst="rect"/>
                        </pic:spPr>
                      </pic:pic>
                    </a:graphicData>
                  </a:graphic>
                </wp:inline>
              </w:drawing>
            </w:r>
          </w:p>
          <w:p>
            <w:pPr>
              <w:keepNext w:val="0"/>
              <w:keepLines w:val="0"/>
              <w:spacing w:before="20" w:after="0" w:line="240" w:lineRule="auto"/>
              <w:jc w:val="center"/>
            </w:pPr>
            <w:r>
              <w:rPr>
                <w:rFonts w:ascii="휴먼명조" w:hAnsi="휴먼명조" w:eastAsia="휴먼명조" w:cs="휴먼명조"/>
                <w:b w:val="0"/>
                <w:i w:val="0"/>
                <w:color w:val="000000"/>
                <w:sz w:val="16"/>
              </w:rPr>
              <w:t>그림 1. 비자부기 대시보드 화면</w:t>
            </w:r>
          </w:p>
        </w:tc>
      </w:tr>
    </w:tbl>
    <w:p>
      <w:r>
        <w:br w:type="page"/>
      </w:r>
    </w:p>
    <w:p>
      <w:pPr>
        <w:pStyle w:val="Heading1"/>
      </w:pPr>
      <w:r>
        <w:t>2. 기획 배경</w:t>
      </w:r>
    </w:p>
    <w:p>
      <w:pPr>
        <w:pStyle w:val="Heading2"/>
      </w:pPr>
      <w:r>
        <w:t>2-1. 문제 정의</w:t>
      </w:r>
    </w:p>
    <w:p>
      <w:pPr>
        <w:keepNext w:val="0"/>
        <w:keepLines w:val="0"/>
        <w:spacing w:before="0" w:after="120" w:line="384" w:lineRule="auto"/>
        <w:jc w:val="both"/>
      </w:pPr>
      <w:r>
        <w:rPr>
          <w:rFonts w:ascii="휴먼명조" w:hAnsi="휴먼명조" w:eastAsia="휴먼명조" w:cs="휴먼명조"/>
          <w:b w:val="0"/>
          <w:i w:val="0"/>
          <w:color w:val="000000"/>
          <w:sz w:val="22"/>
        </w:rPr>
        <w:t>외국인 주민이 비자를 준비하려면 먼저 자신의 상황에 맞는 체류자격을 찾아야 한다. 신청 단계에서는 서류 작성 주체와 보완항목을 구분해야 하고, 공고 접수기간과 개인별 행정기한도 따로 관리해야 한다. 어느 하나라도 놓치면 신청이 늦어질 수 있다.</w:t>
      </w:r>
    </w:p>
    <w:p>
      <w:pPr>
        <w:keepNext w:val="0"/>
        <w:keepLines w:val="0"/>
        <w:spacing w:before="0" w:after="120" w:line="384" w:lineRule="auto"/>
        <w:jc w:val="both"/>
      </w:pPr>
      <w:r>
        <w:rPr>
          <w:rFonts w:ascii="휴먼명조" w:hAnsi="휴먼명조" w:eastAsia="휴먼명조" w:cs="휴먼명조"/>
          <w:b w:val="0"/>
          <w:i w:val="0"/>
          <w:color w:val="000000"/>
          <w:sz w:val="22"/>
        </w:rPr>
        <w:t>공식 자료는 PDF·HWPX·HWP의 본문과 표, 각주, 붙임서식에 흩어져 있다. 검색이나 상담으로 답을 얻더라도 필요한 서류와 마감일은 사용자가 다시 정리해야 한다. 비자부기는 AI 챗봇, OCR, 공고 스케줄링을 연결해 질문에 대한 답을 체크리스트와 일정으로 이어준다.</w:t>
      </w:r>
    </w:p>
    <w:tbl>
      <w:tblPr>
        <w:tblW w:type="dxa" w:w="10080"/>
        <w:jc w:val="left"/>
        <w:tblLayout w:type="fixed"/>
        <w:tblLook w:firstColumn="1" w:firstRow="1" w:lastColumn="0" w:lastRow="0" w:noHBand="0" w:noVBand="1" w:val="04A0"/>
        <w:tblInd w:w="120" w:type="dxa"/>
      </w:tblPr>
      <w:tblGrid>
        <w:gridCol w:w="2520"/>
        <w:gridCol w:w="2520"/>
        <w:gridCol w:w="2520"/>
        <w:gridCol w:w="2520"/>
      </w:tblGrid>
      <w:tr>
        <w:trPr>
          <w:tblHeader w:val="true"/>
          <w:cantSplit/>
        </w:trPr>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86,490명</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27,705명</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14,303명</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13개사</w:t>
            </w:r>
          </w:p>
        </w:tc>
      </w:tr>
      <w:tr>
        <w:trPr>
          <w:cantSplit/>
        </w:trPr>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2025년 충북 장기체류외국인</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충북 E계열 취업 외국인</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2026년 4월 충북 외국인 유학생</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F-2-R 연계 면접 기업</w:t>
            </w:r>
          </w:p>
        </w:tc>
      </w:tr>
    </w:tbl>
    <w:p>
      <w:pPr>
        <w:spacing w:after="0"/>
      </w:pPr>
    </w:p>
    <w:p>
      <w:pPr>
        <w:pStyle w:val="Caption"/>
        <w:keepNext w:val="0"/>
      </w:pPr>
      <w:r>
        <w:rPr>
          <w:rFonts w:ascii="휴먼명조" w:hAnsi="휴먼명조" w:eastAsia="휴먼명조" w:cs="휴먼명조"/>
          <w:b w:val="0"/>
          <w:i w:val="0"/>
          <w:color w:val="000000"/>
          <w:sz w:val="18"/>
        </w:rPr>
        <w:t>표 1. 충북 외국인 주민의 취업·유학·정착 수요 [3][8][9]</w:t>
      </w:r>
    </w:p>
    <w:p>
      <w:pPr>
        <w:pStyle w:val="Heading2"/>
      </w:pPr>
      <w:r>
        <w:t>2-2. 정책·시장 배경</w:t>
      </w:r>
    </w:p>
    <w:p>
      <w:pPr>
        <w:keepNext w:val="0"/>
        <w:keepLines w:val="0"/>
        <w:spacing w:before="0" w:after="120" w:line="384" w:lineRule="auto"/>
        <w:jc w:val="both"/>
      </w:pPr>
      <w:r>
        <w:rPr>
          <w:rFonts w:ascii="휴먼명조" w:hAnsi="휴먼명조" w:eastAsia="휴먼명조" w:cs="휴먼명조"/>
          <w:b w:val="0"/>
          <w:i w:val="0"/>
          <w:color w:val="000000"/>
          <w:sz w:val="22"/>
        </w:rPr>
        <w:t>법무부 통계에 따르면 2025년 말 국내 체류외국인은 전년 대비 5.0% 증가했으며, 국내 외국인 유학생도 17.1% 늘었다. 주요 국적은 중국·베트남·미국·태국·우즈베키스탄 등으로 다양해 외국인 주민이 이해하기 쉬운 다국어 행정 안내의 필요성이 커지고 있다. [1]</w:t>
      </w:r>
    </w:p>
    <w:p>
      <w:pPr>
        <w:keepNext w:val="0"/>
        <w:keepLines w:val="0"/>
        <w:spacing w:before="0" w:after="60" w:line="384" w:lineRule="auto"/>
        <w:jc w:val="both"/>
      </w:pPr>
      <w:r>
        <w:rPr>
          <w:rFonts w:ascii="휴먼명조" w:hAnsi="휴먼명조" w:eastAsia="휴먼명조" w:cs="휴먼명조"/>
          <w:b w:val="0"/>
          <w:i w:val="0"/>
          <w:color w:val="000000"/>
          <w:sz w:val="22"/>
        </w:rPr>
        <w:t>2025년 충북의 장기체류외국인은 86,490명이다. 이 가운데 E계열 체류자격으로 취업한 외국인은 27,705명이며, 2026년 4월 기준 외국인 유학생은 14,303명에 이른다. [8][9]</w:t>
      </w:r>
    </w:p>
    <w:p>
      <w:pPr>
        <w:keepNext w:val="0"/>
        <w:keepLines w:val="0"/>
        <w:spacing w:before="0" w:after="60" w:line="384" w:lineRule="auto"/>
        <w:jc w:val="both"/>
      </w:pPr>
      <w:r>
        <w:rPr>
          <w:rFonts w:ascii="휴먼명조" w:hAnsi="휴먼명조" w:eastAsia="휴먼명조" w:cs="휴먼명조"/>
          <w:b w:val="0"/>
          <w:i w:val="0"/>
          <w:color w:val="000000"/>
          <w:sz w:val="22"/>
        </w:rPr>
        <w:t>충북은 F-2-R과 E-7-4R 등 지역특화형 비자 사업을 계속 추진하고 있다. 2026년 외국인 유학생 채용박람회에는 유학생 약 700명과 도내 기업 32개사가 참여했다. 인구감소지역에 있는 13개 기업은 F-2-R 전환을 희망하는 유학생과 현장 면접을 진행했다. [2][3]</w:t>
      </w:r>
    </w:p>
    <w:p>
      <w:pPr>
        <w:keepNext w:val="0"/>
        <w:keepLines w:val="0"/>
        <w:spacing w:before="0" w:after="120" w:line="384" w:lineRule="auto"/>
        <w:jc w:val="both"/>
      </w:pPr>
      <w:r>
        <w:rPr>
          <w:rFonts w:ascii="휴먼명조" w:hAnsi="휴먼명조" w:eastAsia="휴먼명조" w:cs="휴먼명조"/>
          <w:b w:val="0"/>
          <w:i w:val="0"/>
          <w:color w:val="000000"/>
          <w:sz w:val="22"/>
        </w:rPr>
        <w:t>채용 이후에는 비자 전환과 지역 정착이 이어진다. 이 과정에서 외국인 인재가 이탈하지 않도록 돕는 일은 충북의 산업인력 확보와 직결되는 디지털 행정 과제다.</w:t>
      </w:r>
    </w:p>
    <w:p>
      <w:r>
        <w:br w:type="page"/>
      </w:r>
    </w:p>
    <w:p>
      <w:pPr>
        <w:pStyle w:val="Heading2"/>
      </w:pPr>
      <w:r>
        <w:t>2-3. 제안 동기</w:t>
      </w:r>
    </w:p>
    <w:p>
      <w:pPr>
        <w:keepNext w:val="0"/>
        <w:keepLines w:val="0"/>
        <w:spacing w:before="0" w:after="120" w:line="384" w:lineRule="auto"/>
        <w:jc w:val="both"/>
      </w:pPr>
      <w:r>
        <w:rPr>
          <w:rFonts w:ascii="휴먼명조" w:hAnsi="휴먼명조" w:eastAsia="휴먼명조" w:cs="휴먼명조"/>
          <w:b w:val="0"/>
          <w:i w:val="0"/>
          <w:color w:val="000000"/>
          <w:sz w:val="22"/>
        </w:rPr>
        <w:t>비자 안내의 정확성은 화면보다 원천 데이터에서 결정된다. 팀은 서비스 개발에 앞서 공식 공고·지침·서식 24건을 수집했다. PDF·HWPX·HWP에 포함된 본문과 표, 각주, 붙임서식의 구조를 분석하고 추출 결과를 사람이 원문과 다시 대조했다.</w:t>
      </w:r>
    </w:p>
    <w:p>
      <w:pPr>
        <w:keepNext w:val="0"/>
        <w:keepLines w:val="0"/>
        <w:spacing w:before="0" w:after="120" w:line="384" w:lineRule="auto"/>
        <w:jc w:val="both"/>
      </w:pPr>
      <w:r>
        <w:rPr>
          <w:rFonts w:ascii="휴먼명조" w:hAnsi="휴먼명조" w:eastAsia="휴먼명조" w:cs="휴먼명조"/>
          <w:b w:val="0"/>
          <w:i w:val="0"/>
          <w:color w:val="000000"/>
          <w:sz w:val="22"/>
        </w:rPr>
        <w:t>검수를 마친 자료는 자격요건, 점수표, 절차, 제출서류, 쿼터, 변경이력으로 구분했다. 이후 원문, 근거, 규칙, 서비스의 4계층으로 정리해 13개 관계형 테이블에 저장했다. 현재 684개의 근거 연결을 통해 화면에 표시된 정보가 어느 문서에서 나왔는지 확인할 수 있다.</w:t>
      </w:r>
    </w:p>
    <w:p>
      <w:pPr>
        <w:keepNext w:val="0"/>
        <w:keepLines w:val="0"/>
        <w:spacing w:before="0" w:after="120" w:line="384" w:lineRule="auto"/>
        <w:jc w:val="both"/>
      </w:pPr>
      <w:r>
        <w:rPr>
          <w:rFonts w:ascii="휴먼명조" w:hAnsi="휴먼명조" w:eastAsia="휴먼명조" w:cs="휴먼명조"/>
          <w:b w:val="0"/>
          <w:i w:val="0"/>
          <w:color w:val="000000"/>
          <w:sz w:val="22"/>
        </w:rPr>
        <w:t>이 과정에서 일반적인 텍스트 추출만으로는 행정문서를 정확하게 처리하기 어렵다는 사실을 확인했다. 표의 병합 셀과 각주, 구버전 HWP, 문서 간 페이지 차이뿐 아니라 중첩된 AND/OR 조건과 최소점수, 함께 적용할 수 없는 가점, 적용기간까지 해석해야 했다. 문서에 값이 없는 ‘미기재’와 아직 확인하지 못한 ‘미확인’도 구분했다.</w:t>
      </w:r>
    </w:p>
    <w:p>
      <w:pPr>
        <w:keepNext w:val="0"/>
        <w:keepLines w:val="0"/>
        <w:spacing w:before="0" w:after="120" w:line="384" w:lineRule="auto"/>
        <w:jc w:val="both"/>
      </w:pPr>
      <w:r>
        <w:rPr>
          <w:rFonts w:ascii="휴먼명조" w:hAnsi="휴먼명조" w:eastAsia="휴먼명조" w:cs="휴먼명조"/>
          <w:b w:val="0"/>
          <w:i w:val="0"/>
          <w:color w:val="000000"/>
          <w:sz w:val="22"/>
        </w:rPr>
        <w:t>실제 E-7-4R 공고를 검수할 때는 벌금 감점 기준이 본문·점수표와 붙임서식에서 서로 다르게 기재된 사례를 발견했다. 일부 HWPX 문서에서는 빈 개체 때문에 PDF와 원문 페이지가 어긋났다. 팀은 이러한 값을 임의로 통합하지 않았다. 서로 다른 근거를 함께 보존하고 자동 계산에서 제외해 담당자가 다시 확인하도록 했다.</w:t>
      </w:r>
    </w:p>
    <w:p>
      <w:pPr>
        <w:pStyle w:val="Heading2"/>
      </w:pPr>
      <w:r>
        <w:t>2-4. 기존 방식의 빈칸</w:t>
      </w:r>
    </w:p>
    <w:tbl>
      <w:tblPr>
        <w:tblW w:type="dxa" w:w="10080"/>
        <w:jc w:val="left"/>
        <w:tblLayout w:type="fixed"/>
        <w:tblLook w:firstColumn="1" w:firstRow="1" w:lastColumn="0" w:lastRow="0" w:noHBand="0" w:noVBand="1" w:val="04A0"/>
        <w:tblInd w:w="120" w:type="dxa"/>
      </w:tblPr>
      <w:tblGrid>
        <w:gridCol w:w="1800"/>
        <w:gridCol w:w="3500"/>
        <w:gridCol w:w="4780"/>
      </w:tblGrid>
      <w:tr>
        <w:trPr>
          <w:tblHeader w:val="true"/>
          <w:cantSplit/>
        </w:trPr>
        <w:tc>
          <w:tcPr>
            <w:tcW w:type="dxa" w:w="18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기존 서비스·방식</w:t>
            </w:r>
          </w:p>
        </w:tc>
        <w:tc>
          <w:tcPr>
            <w:tcW w:type="dxa" w:w="35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주요 역할</w:t>
            </w:r>
          </w:p>
        </w:tc>
        <w:tc>
          <w:tcPr>
            <w:tcW w:type="dxa" w:w="478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비자부기가 보완하는 지점</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하이코리아 [11]</w:t>
            </w:r>
          </w:p>
        </w:tc>
        <w:tc>
          <w:tcPr>
            <w:tcW w:type="dxa" w:w="35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체류 관련 전자민원·신청·조회</w:t>
            </w:r>
          </w:p>
        </w:tc>
        <w:tc>
          <w:tcPr>
            <w:tcW w:type="dxa" w:w="47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신청 전 개인별 요건·서류·일정 준비를 추적</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정부24 [12]</w:t>
            </w:r>
          </w:p>
        </w:tc>
        <w:tc>
          <w:tcPr>
            <w:tcW w:type="dxa" w:w="35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범정부 민원 신청과 공식 절차 안내</w:t>
            </w:r>
          </w:p>
        </w:tc>
        <w:tc>
          <w:tcPr>
            <w:tcW w:type="dxa" w:w="47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비자별 공고·서식·지원기관을 하나의 여정으로 연결</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Study in Chungbuk [10]</w:t>
            </w:r>
          </w:p>
        </w:tc>
        <w:tc>
          <w:tcPr>
            <w:tcW w:type="dxa" w:w="35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유학생 중심 다국어 정보와 AI 번역 챗봇</w:t>
            </w:r>
          </w:p>
        </w:tc>
        <w:tc>
          <w:tcPr>
            <w:tcW w:type="dxa" w:w="47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근로자·지역특화형 비자까지 규칙 계산과 행동관리로 확장</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범용 생성형 AI</w:t>
            </w:r>
          </w:p>
        </w:tc>
        <w:tc>
          <w:tcPr>
            <w:tcW w:type="dxa" w:w="35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질문 응답과 쉬운 설명</w:t>
            </w:r>
          </w:p>
        </w:tc>
        <w:tc>
          <w:tcPr>
            <w:tcW w:type="dxa" w:w="47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자격 계산은 검수된 규칙으로 분리하고 근거·현행성을 표시</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비자부기</w:t>
            </w:r>
          </w:p>
        </w:tc>
        <w:tc>
          <w:tcPr>
            <w:tcW w:type="dxa" w:w="35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요건 확인부터 준비·추적까지 연결</w:t>
            </w:r>
          </w:p>
        </w:tc>
        <w:tc>
          <w:tcPr>
            <w:tcW w:type="dxa" w:w="47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제출·최종 판정은 공식기관이 수행하도록 책임을 구분</w:t>
            </w:r>
          </w:p>
        </w:tc>
      </w:tr>
    </w:tbl>
    <w:p>
      <w:pPr>
        <w:spacing w:after="0"/>
      </w:pPr>
    </w:p>
    <w:p>
      <w:pPr>
        <w:pStyle w:val="Caption"/>
        <w:keepNext w:val="0"/>
      </w:pPr>
      <w:r>
        <w:rPr>
          <w:rFonts w:ascii="휴먼명조" w:hAnsi="휴먼명조" w:eastAsia="휴먼명조" w:cs="휴먼명조"/>
          <w:b w:val="0"/>
          <w:i w:val="0"/>
          <w:color w:val="000000"/>
          <w:sz w:val="18"/>
        </w:rPr>
        <w:t>표 2. 기존 서비스와 비자부기의 역할 및 보완 범위 [10][11][12]</w:t>
      </w:r>
    </w:p>
    <w:p>
      <w:pPr>
        <w:keepNext w:val="0"/>
        <w:keepLines w:val="0"/>
        <w:spacing w:before="0" w:after="0" w:line="384" w:lineRule="auto"/>
        <w:jc w:val="both"/>
      </w:pPr>
      <w:r>
        <w:rPr>
          <w:rFonts w:ascii="휴먼명조" w:hAnsi="휴먼명조" w:eastAsia="휴먼명조" w:cs="휴먼명조"/>
          <w:b w:val="0"/>
          <w:i w:val="0"/>
          <w:color w:val="000000"/>
          <w:sz w:val="22"/>
        </w:rPr>
        <w:t>중복성 측면에서도 기존 공식 서비스의 민원 접수·정보 제공을 복제하지 않는다. 비자부기는 신청 전 준비·추적, OCR 서류 점검, 공고 일정 연결, 위험상황 라우팅이라는 빈칸을 보완한다.</w:t>
      </w:r>
    </w:p>
    <w:p>
      <w:r>
        <w:br w:type="page"/>
      </w:r>
    </w:p>
    <w:p>
      <w:pPr>
        <w:pStyle w:val="Heading1"/>
      </w:pPr>
      <w:r>
        <w:t>3. 기획 세부설명</w:t>
      </w:r>
    </w:p>
    <w:p>
      <w:pPr>
        <w:pStyle w:val="Heading2"/>
      </w:pPr>
      <w:r>
        <w:t>3-1. 목표 사용자와 대표 시나리오</w:t>
      </w:r>
    </w:p>
    <w:p>
      <w:pPr>
        <w:keepNext w:val="0"/>
        <w:keepLines w:val="0"/>
        <w:spacing w:before="0" w:after="120" w:line="384" w:lineRule="auto"/>
        <w:jc w:val="both"/>
      </w:pPr>
      <w:r>
        <w:rPr>
          <w:rFonts w:ascii="휴먼명조" w:hAnsi="휴먼명조" w:eastAsia="휴먼명조" w:cs="휴먼명조"/>
          <w:b w:val="0"/>
          <w:i w:val="0"/>
          <w:color w:val="000000"/>
          <w:sz w:val="22"/>
        </w:rPr>
        <w:t>비자부기의 핵심 사용자는 충북에서 취업과 정착을 준비하는 외국인 유학생과 체류자격 전환을 검토하는 외국인 근로자다. 외국인을 채용하는 기업 담당자, 대학 국제교류부서, 가족센터, 외국인지원센터, 지자체 상담 담당자도 같은 정보를 확인하는 기관 사용자로 설정했다.</w:t>
      </w:r>
    </w:p>
    <w:p>
      <w:pPr>
        <w:keepNext w:val="0"/>
        <w:keepLines w:val="0"/>
        <w:spacing w:before="0" w:after="120" w:line="384" w:lineRule="auto"/>
        <w:jc w:val="both"/>
      </w:pPr>
      <w:r>
        <w:rPr>
          <w:rFonts w:ascii="휴먼명조" w:hAnsi="휴먼명조" w:eastAsia="휴먼명조" w:cs="휴먼명조"/>
          <w:b w:val="0"/>
          <w:i w:val="0"/>
          <w:color w:val="000000"/>
          <w:sz w:val="22"/>
        </w:rPr>
        <w:t>대표적인 사용 상황은 충북 소재 기업에 취업한 외국인 유학생이 F-2-R 전환을 준비하거나, E-9 근로자가 E-7-4R 전환 가능성을 확인하는 경우다. 사용자는 편한 언어로 자신의 체류자격과 거주지역, 현재 상황을 입력한다. 공고문이나 신청서를 촬영해 올릴 수도 있다.</w:t>
      </w:r>
    </w:p>
    <w:p>
      <w:pPr>
        <w:keepNext w:val="0"/>
        <w:keepLines w:val="0"/>
        <w:spacing w:before="0" w:after="120" w:line="384" w:lineRule="auto"/>
        <w:jc w:val="both"/>
      </w:pPr>
      <w:r>
        <w:rPr>
          <w:rFonts w:ascii="휴먼명조" w:hAnsi="휴먼명조" w:eastAsia="휴먼명조" w:cs="휴먼명조"/>
          <w:b w:val="0"/>
          <w:i w:val="0"/>
          <w:color w:val="000000"/>
          <w:sz w:val="22"/>
        </w:rPr>
        <w:t>AI 챗봇은 질문에서 비자 유형과 지역, 현재 준비 단계, 위험 신호를 파악한다. 임금체불이나 산업재해처럼 즉시 대응이 필요한 내용이 발견되면 해당 지역의 전문기관 연락처를 우선 안내한다. 일반적인 비자 문의에는 검수된 요건과 제출서류를 조회하고, OCR 결과와 함께 부족한 항목을 보여준다.</w:t>
      </w:r>
    </w:p>
    <w:p>
      <w:pPr>
        <w:keepNext w:val="0"/>
        <w:keepLines w:val="0"/>
        <w:spacing w:before="0" w:after="120" w:line="384" w:lineRule="auto"/>
        <w:jc w:val="both"/>
      </w:pPr>
      <w:r>
        <w:rPr>
          <w:rFonts w:ascii="휴먼명조" w:hAnsi="휴먼명조" w:eastAsia="휴먼명조" w:cs="휴먼명조"/>
          <w:b w:val="0"/>
          <w:i w:val="0"/>
          <w:color w:val="000000"/>
          <w:sz w:val="22"/>
        </w:rPr>
        <w:t>접수기간이나 제출기한이 확인된 경우에는 캘린더에 등록할 수 있다. 날짜의 근거가 부족하면 임의로 계산하지 않고 확인이 필요한 항목으로 남긴다. 사용자는 준비 현황과 다음 할 일을 홈 화면에서 확인하며, 필요한 경우 공식 신청기관이나 충북 지역 지원기관으로 연결된다.</w:t>
      </w:r>
    </w:p>
    <w:p>
      <w:pPr>
        <w:pStyle w:val="Heading3"/>
      </w:pPr>
      <w:r>
        <w:t>사용 경험의 원칙</w:t>
      </w:r>
    </w:p>
    <w:p>
      <w:pPr>
        <w:keepNext w:val="0"/>
        <w:keepLines w:val="0"/>
        <w:spacing w:before="0" w:after="0" w:line="384" w:lineRule="auto"/>
        <w:jc w:val="both"/>
      </w:pPr>
      <w:r>
        <w:rPr>
          <w:rFonts w:ascii="휴먼명조" w:hAnsi="휴먼명조" w:eastAsia="휴먼명조" w:cs="휴먼명조"/>
          <w:b w:val="0"/>
          <w:i w:val="0"/>
          <w:color w:val="000000"/>
          <w:sz w:val="22"/>
        </w:rPr>
        <w:t>로그인 전 입력한 정보는 현재 브라우저 세션에서만 사용한다. 자격요건이 불명확하거나 담당기관의 판단이 필요한 경우에는 결과를 ‘검토 필요’로 표시한다. 각 안내에는 출처 문서와 적용기간, 마지막 검증일을 함께 제공한다.</w:t>
      </w:r>
    </w:p>
    <w:p>
      <w:r>
        <w:br w:type="page"/>
      </w:r>
    </w:p>
    <w:p>
      <w:pPr>
        <w:pStyle w:val="Heading2"/>
      </w:pPr>
      <w:r>
        <w:t>3-2. 서비스 구성과 핵심 기능</w:t>
      </w:r>
    </w:p>
    <w:tbl>
      <w:tblPr>
        <w:tblW w:type="dxa" w:w="10080"/>
        <w:jc w:val="left"/>
        <w:tblLayout w:type="fixed"/>
        <w:tblLook w:firstColumn="1" w:firstRow="1" w:lastColumn="0" w:lastRow="0" w:noHBand="0" w:noVBand="1" w:val="04A0"/>
        <w:tblInd w:w="120" w:type="dxa"/>
      </w:tblPr>
      <w:tblGrid>
        <w:gridCol w:w="2200"/>
        <w:gridCol w:w="4830"/>
        <w:gridCol w:w="3050"/>
      </w:tblGrid>
      <w:tr>
        <w:trPr>
          <w:tblHeader w:val="true"/>
          <w:cantSplit/>
        </w:trPr>
        <w:tc>
          <w:tcPr>
            <w:tcW w:type="dxa" w:w="22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기능</w:t>
            </w:r>
          </w:p>
        </w:tc>
        <w:tc>
          <w:tcPr>
            <w:tcW w:type="dxa" w:w="483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사용자에게 제공하는 결과</w:t>
            </w:r>
          </w:p>
        </w:tc>
        <w:tc>
          <w:tcPr>
            <w:tcW w:type="dxa" w:w="305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판정·저장 원칙</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AI 챗봇</w:t>
            </w:r>
          </w:p>
        </w:tc>
        <w:tc>
          <w:tcPr>
            <w:tcW w:type="dxa" w:w="483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의도·비자·지역·위험 신호를 파악해 필요한 경로로 연결</w:t>
            </w:r>
          </w:p>
        </w:tc>
        <w:tc>
          <w:tcPr>
            <w:tcW w:type="dxa" w:w="30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제한형 데이터 조회만 허용</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위험 라우팅</w:t>
            </w:r>
          </w:p>
        </w:tc>
        <w:tc>
          <w:tcPr>
            <w:tcW w:type="dxa" w:w="483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임금체불·산재·폭행·불법취업 등 전문기관 우선 안내</w:t>
            </w:r>
          </w:p>
        </w:tc>
        <w:tc>
          <w:tcPr>
            <w:tcW w:type="dxa" w:w="30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기관명·연락처를 원문 그대로 제공</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OCR 서류 점검</w:t>
            </w:r>
          </w:p>
        </w:tc>
        <w:tc>
          <w:tcPr>
            <w:tcW w:type="dxa" w:w="483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완성·확인 필요·누락·수동 확인과 작성 주체를 구분</w:t>
            </w:r>
          </w:p>
        </w:tc>
        <w:tc>
          <w:tcPr>
            <w:tcW w:type="dxa" w:w="30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실제 개인정보 대신 필드 상태만 활용</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공고 스케줄링</w:t>
            </w:r>
          </w:p>
        </w:tc>
        <w:tc>
          <w:tcPr>
            <w:tcW w:type="dxa" w:w="483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접수기간·절차·개인 기준일을 캘린더 일정으로 등록</w:t>
            </w:r>
          </w:p>
        </w:tc>
        <w:tc>
          <w:tcPr>
            <w:tcW w:type="dxa" w:w="30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근거 없는 날짜를 생성하지 않음</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요건·점수 계산</w:t>
            </w:r>
          </w:p>
        </w:tc>
        <w:tc>
          <w:tcPr>
            <w:tcW w:type="dxa" w:w="483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필수조건·대체조건·점수·부족 항목을 구분</w:t>
            </w:r>
          </w:p>
        </w:tc>
        <w:tc>
          <w:tcPr>
            <w:tcW w:type="dxa" w:w="30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검수된 AND/OR 규칙으로 계산</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서류·기관 연결</w:t>
            </w:r>
          </w:p>
        </w:tc>
        <w:tc>
          <w:tcPr>
            <w:tcW w:type="dxa" w:w="483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체크리스트와 충북 시군별 전화·길찾기 제공</w:t>
            </w:r>
          </w:p>
        </w:tc>
        <w:tc>
          <w:tcPr>
            <w:tcW w:type="dxa" w:w="30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GPS 좌표·OCR 원본은 비저장</w:t>
            </w:r>
          </w:p>
        </w:tc>
      </w:tr>
    </w:tbl>
    <w:p>
      <w:pPr>
        <w:spacing w:after="0"/>
      </w:pPr>
    </w:p>
    <w:p>
      <w:pPr>
        <w:pStyle w:val="Heading3"/>
      </w:pPr>
      <w:r>
        <w:t>사용자에게 보이는 결과</w:t>
      </w:r>
    </w:p>
    <w:p>
      <w:pPr>
        <w:keepNext w:val="0"/>
        <w:keepLines w:val="0"/>
        <w:spacing w:before="0" w:after="120" w:line="384" w:lineRule="auto"/>
        <w:jc w:val="both"/>
      </w:pPr>
      <w:r>
        <w:rPr>
          <w:rFonts w:ascii="휴먼명조" w:hAnsi="휴먼명조" w:eastAsia="휴먼명조" w:cs="휴먼명조"/>
          <w:b w:val="0"/>
          <w:i w:val="0"/>
          <w:color w:val="000000"/>
          <w:sz w:val="22"/>
        </w:rPr>
        <w:t>홈 화면은 준비 현황, 현재 단계, 다음 할 일을 한눈에 보여준다. 각 항목은 출처 문서·페이지·적용기간·마지막 검증일과 연결되어 사용자가 근거를 다시 확인할 수 있다.</w:t>
      </w:r>
    </w:p>
    <w:p>
      <w:pPr>
        <w:keepNext w:val="0"/>
        <w:keepLines w:val="0"/>
        <w:spacing w:before="0" w:after="120" w:line="384" w:lineRule="auto"/>
        <w:jc w:val="both"/>
      </w:pPr>
      <w:r>
        <w:rPr>
          <w:rFonts w:ascii="휴먼명조" w:hAnsi="휴먼명조" w:eastAsia="휴먼명조" w:cs="휴먼명조"/>
          <w:b w:val="0"/>
          <w:i w:val="0"/>
          <w:color w:val="000000"/>
          <w:sz w:val="22"/>
        </w:rPr>
        <w:t>즉, 비자부기는 질문을 알아듣고 서류를 읽으며 행정기한을 놓치지 않도록 돕는 충북형 AI 비자 동행 서비스다.</w:t>
      </w:r>
    </w:p>
    <w:p>
      <w:r>
        <w:br w:type="page"/>
      </w:r>
    </w:p>
    <w:p>
      <w:pPr>
        <w:pStyle w:val="Heading2"/>
      </w:pPr>
      <w:r>
        <w:t>3-3. AI 행정·안전 라우팅과 데이터 신뢰 구조</w:t>
      </w:r>
    </w:p>
    <w:p>
      <w:pPr>
        <w:keepNext w:val="0"/>
        <w:keepLines w:val="0"/>
        <w:spacing w:before="0" w:after="60" w:line="384" w:lineRule="auto"/>
        <w:jc w:val="both"/>
      </w:pPr>
      <w:r>
        <w:rPr>
          <w:rFonts w:ascii="휴먼명조" w:hAnsi="휴먼명조" w:eastAsia="휴먼명조" w:cs="휴먼명조"/>
          <w:b w:val="0"/>
          <w:i w:val="0"/>
          <w:color w:val="000000"/>
          <w:sz w:val="22"/>
        </w:rPr>
        <w:t>AI는 사용자의 질문에서 의도와 언어, 지역, 비자 유형, 위험 신호를 파악한다. 답변에 포함할 요건과 절차, 제출서류, 기관은 검수된 데이터로 제한한다. 자격과 점수, 날짜 계산은 코드가 담당한다.</w:t>
      </w:r>
    </w:p>
    <w:p>
      <w:pPr>
        <w:keepNext w:val="0"/>
        <w:keepLines w:val="0"/>
        <w:spacing w:before="0" w:after="120" w:line="384" w:lineRule="auto"/>
        <w:jc w:val="both"/>
      </w:pPr>
      <w:r>
        <w:rPr>
          <w:rFonts w:ascii="휴먼명조" w:hAnsi="휴먼명조" w:eastAsia="휴먼명조" w:cs="휴먼명조"/>
          <w:b w:val="0"/>
          <w:i w:val="0"/>
          <w:color w:val="000000"/>
          <w:sz w:val="22"/>
        </w:rPr>
        <w:t>이를 위해 공식 원천문서 24건을 원문, 근거, 규칙, 서비스의 4계층으로 구조화했다. 질문이 들어오면 정해진 유형으로 분류한 뒤 해당 계층의 데이터만 조회한다.</w:t>
      </w:r>
    </w:p>
    <w:p>
      <w:pPr>
        <w:pStyle w:val="Caption"/>
        <w:keepNext w:val="0"/>
      </w:pPr>
      <w:r>
        <w:rPr>
          <w:rFonts w:ascii="휴먼명조" w:hAnsi="휴먼명조" w:eastAsia="휴먼명조" w:cs="휴먼명조"/>
          <w:b w:val="0"/>
          <w:i w:val="0"/>
          <w:color w:val="000000"/>
          <w:sz w:val="18"/>
        </w:rPr>
        <w:t>그림 2. 공식 문서에서 서비스까지 이어지는 4계층 데이터 구조</w:t>
      </w:r>
    </w:p>
    <w:tbl>
      <w:tblPr>
        <w:tblW w:type="dxa" w:w="10080"/>
        <w:jc w:val="left"/>
        <w:tblLayout w:type="fixed"/>
        <w:tblLook w:firstColumn="1" w:firstRow="1" w:lastColumn="0" w:lastRow="0" w:noHBand="0" w:noVBand="1" w:val="04A0"/>
        <w:tblInd w:w="120" w:type="dxa"/>
      </w:tblPr>
      <w:tblGrid>
        <w:gridCol w:w="1650"/>
        <w:gridCol w:w="2970"/>
        <w:gridCol w:w="2670"/>
        <w:gridCol w:w="2790"/>
      </w:tblGrid>
      <w:tr>
        <w:trPr>
          <w:tblHeader w:val="true"/>
          <w:cantSplit/>
        </w:trPr>
        <w:tc>
          <w:tcPr>
            <w:tcW w:type="dxa" w:w="165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계층</w:t>
            </w:r>
          </w:p>
        </w:tc>
        <w:tc>
          <w:tcPr>
            <w:tcW w:type="dxa" w:w="297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관리 대상</w:t>
            </w:r>
          </w:p>
        </w:tc>
        <w:tc>
          <w:tcPr>
            <w:tcW w:type="dxa" w:w="267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검증 방식</w:t>
            </w:r>
          </w:p>
        </w:tc>
        <w:tc>
          <w:tcPr>
            <w:tcW w:type="dxa" w:w="279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다음 계층과의 관계</w:t>
            </w:r>
          </w:p>
        </w:tc>
      </w:tr>
      <w:tr>
        <w:trPr>
          <w:cantSplit/>
        </w:trPr>
        <w:tc>
          <w:tcPr>
            <w:tcW w:type="dxa" w:w="16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1. 원문 계층</w:t>
            </w:r>
          </w:p>
        </w:tc>
        <w:tc>
          <w:tcPr>
            <w:tcW w:type="dxa" w:w="29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공식 공고·지침·붙임서식 24건</w:t>
            </w:r>
          </w:p>
        </w:tc>
        <w:tc>
          <w:tcPr>
            <w:tcW w:type="dxa" w:w="26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본문·표·각주·페이지 보존</w:t>
            </w:r>
          </w:p>
        </w:tc>
        <w:tc>
          <w:tcPr>
            <w:tcW w:type="dxa" w:w="279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원문 구간을 근거 레코드에 연결</w:t>
            </w:r>
          </w:p>
        </w:tc>
      </w:tr>
      <w:tr>
        <w:trPr>
          <w:cantSplit/>
        </w:trPr>
        <w:tc>
          <w:tcPr>
            <w:tcW w:type="dxa" w:w="16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2. 근거 계층</w:t>
            </w:r>
          </w:p>
        </w:tc>
        <w:tc>
          <w:tcPr>
            <w:tcW w:type="dxa" w:w="29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원문 구절·표 셀·적용기간·검증일</w:t>
            </w:r>
          </w:p>
        </w:tc>
        <w:tc>
          <w:tcPr>
            <w:tcW w:type="dxa" w:w="26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684개 원천→서비스 매핑</w:t>
            </w:r>
          </w:p>
        </w:tc>
        <w:tc>
          <w:tcPr>
            <w:tcW w:type="dxa" w:w="279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각 근거를 요건·서류·일정 규칙에 연결</w:t>
            </w:r>
          </w:p>
        </w:tc>
      </w:tr>
      <w:tr>
        <w:trPr>
          <w:cantSplit/>
        </w:trPr>
        <w:tc>
          <w:tcPr>
            <w:tcW w:type="dxa" w:w="16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3. 규칙 계층</w:t>
            </w:r>
          </w:p>
        </w:tc>
        <w:tc>
          <w:tcPr>
            <w:tcW w:type="dxa" w:w="29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AND/OR 요건·점수·서류·절차·일정</w:t>
            </w:r>
          </w:p>
        </w:tc>
        <w:tc>
          <w:tcPr>
            <w:tcW w:type="dxa" w:w="26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사람 검수와 무결성 검사</w:t>
            </w:r>
          </w:p>
        </w:tc>
        <w:tc>
          <w:tcPr>
            <w:tcW w:type="dxa" w:w="279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검증을 통과한 규칙만 서비스에서 사용</w:t>
            </w:r>
          </w:p>
        </w:tc>
      </w:tr>
      <w:tr>
        <w:trPr>
          <w:cantSplit/>
        </w:trPr>
        <w:tc>
          <w:tcPr>
            <w:tcW w:type="dxa" w:w="165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4. 서비스 계층</w:t>
            </w:r>
          </w:p>
        </w:tc>
        <w:tc>
          <w:tcPr>
            <w:tcW w:type="dxa" w:w="29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챗봇·OCR·캘린더·기관 안내</w:t>
            </w:r>
          </w:p>
        </w:tc>
        <w:tc>
          <w:tcPr>
            <w:tcW w:type="dxa" w:w="26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출처·날짜·연락처 재검증</w:t>
            </w:r>
          </w:p>
        </w:tc>
        <w:tc>
          <w:tcPr>
            <w:tcW w:type="dxa" w:w="279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체크리스트와 일정, 기관 연락처로 표시</w:t>
            </w:r>
          </w:p>
        </w:tc>
      </w:tr>
    </w:tbl>
    <w:p>
      <w:pPr>
        <w:spacing w:after="0"/>
      </w:pPr>
    </w:p>
    <w:p>
      <w:pPr>
        <w:pStyle w:val="Heading3"/>
      </w:pPr>
      <w:r>
        <w:t>기능별 역할 구분</w:t>
      </w:r>
    </w:p>
    <w:p>
      <w:pPr>
        <w:keepNext w:val="0"/>
        <w:keepLines w:val="0"/>
        <w:spacing w:before="0" w:after="60" w:line="384" w:lineRule="auto"/>
        <w:jc w:val="both"/>
      </w:pPr>
      <w:r>
        <w:rPr>
          <w:rFonts w:ascii="휴먼명조" w:hAnsi="휴먼명조" w:eastAsia="휴먼명조" w:cs="휴먼명조"/>
          <w:b w:val="0"/>
          <w:i w:val="0"/>
          <w:color w:val="000000"/>
          <w:sz w:val="18"/>
        </w:rPr>
        <w:t>비자 챗봇은 의도와 위험 신호, 사용 언어를 분류하고 쉬운 표현으로 설명한다. 요건과 절차, 제출서류, 기관 조회 범위는 검수된 데이터로 제한한다.</w:t>
      </w:r>
    </w:p>
    <w:p>
      <w:pPr>
        <w:keepNext w:val="0"/>
        <w:keepLines w:val="0"/>
        <w:spacing w:before="0" w:after="60" w:line="384" w:lineRule="auto"/>
        <w:jc w:val="both"/>
      </w:pPr>
      <w:r>
        <w:rPr>
          <w:rFonts w:ascii="휴먼명조" w:hAnsi="휴먼명조" w:eastAsia="휴먼명조" w:cs="휴먼명조"/>
          <w:b w:val="0"/>
          <w:i w:val="0"/>
          <w:color w:val="000000"/>
          <w:sz w:val="18"/>
        </w:rPr>
        <w:t>OCR 도우미는 선택한 필드의 의미를 설명한다. 서식 템플릿과 작성 주체, 누락 상태는 정해진 규칙으로 판정한다.</w:t>
      </w:r>
    </w:p>
    <w:p>
      <w:pPr>
        <w:keepNext w:val="0"/>
        <w:keepLines w:val="0"/>
        <w:spacing w:before="0" w:after="120" w:line="384" w:lineRule="auto"/>
        <w:jc w:val="both"/>
      </w:pPr>
      <w:r>
        <w:rPr>
          <w:rFonts w:ascii="휴먼명조" w:hAnsi="휴먼명조" w:eastAsia="휴먼명조" w:cs="휴먼명조"/>
          <w:b w:val="0"/>
          <w:i w:val="0"/>
          <w:color w:val="000000"/>
          <w:sz w:val="18"/>
        </w:rPr>
        <w:t>공고 일정은 사용자 상황에 맞춰 안내한다. 날짜 계산과 변경 비교에는 확정일, 기준일, 공식 offset만 사용한다.</w:t>
      </w:r>
    </w:p>
    <w:p>
      <w:pPr>
        <w:keepNext w:val="0"/>
        <w:keepLines w:val="0"/>
        <w:spacing w:before="0" w:after="120" w:line="384" w:lineRule="auto"/>
        <w:jc w:val="both"/>
      </w:pPr>
      <w:r>
        <w:rPr>
          <w:rFonts w:ascii="휴먼명조" w:hAnsi="휴먼명조" w:eastAsia="휴먼명조" w:cs="휴먼명조"/>
          <w:b w:val="0"/>
          <w:i w:val="0"/>
          <w:color w:val="000000"/>
          <w:sz w:val="22"/>
        </w:rPr>
        <w:t>이 구조는 13개 관계형 테이블과 684개 원천→서비스 매핑으로 답변을 원문까지 추적한다. 데이터에 없는 답변이나 연락처는 생성하지 않고, 자격 AND/OR·점수와 날짜는 코드로 계산하며 검토 항목은 자동 통과시키지 않는다.</w:t>
      </w:r>
    </w:p>
    <w:p>
      <w:r>
        <w:br w:type="page"/>
      </w:r>
    </w:p>
    <w:p>
      <w:pPr>
        <w:pStyle w:val="Heading2"/>
      </w:pPr>
      <w:r>
        <w:t>3-4. AI 챗봇·OCR·공고 일정의 통합</w:t>
      </w:r>
    </w:p>
    <w:p>
      <w:pPr>
        <w:keepNext w:val="0"/>
        <w:keepLines w:val="0"/>
        <w:spacing w:before="0" w:after="120" w:line="384" w:lineRule="auto"/>
        <w:jc w:val="both"/>
      </w:pPr>
      <w:r>
        <w:rPr>
          <w:rFonts w:ascii="휴먼명조" w:hAnsi="휴먼명조" w:eastAsia="휴먼명조" w:cs="휴먼명조"/>
          <w:b w:val="0"/>
          <w:i w:val="0"/>
          <w:color w:val="000000"/>
          <w:sz w:val="22"/>
        </w:rPr>
        <w:t>AI 챗봇은 매 질문에서 위험 신호·사용자 유형·충북 시군·관심 비자를 먼저 파악한다. 위험 신호가 있으면 일반 답변을 중단하고 검수된 라우팅 규칙으로 전문기관을 안내하며, 일반 질문은 요건·절차·서류·쿼터·기관 조회 도구로 연결한다.</w:t>
      </w:r>
    </w:p>
    <w:p>
      <w:pPr>
        <w:keepNext w:val="0"/>
        <w:keepLines w:val="0"/>
        <w:spacing w:before="0" w:after="60" w:line="384" w:lineRule="auto"/>
        <w:jc w:val="both"/>
      </w:pPr>
      <w:r>
        <w:rPr>
          <w:rFonts w:ascii="휴먼명조" w:hAnsi="휴먼명조" w:eastAsia="휴먼명조" w:cs="휴먼명조"/>
          <w:b w:val="0"/>
          <w:i w:val="0"/>
          <w:color w:val="000000"/>
          <w:sz w:val="22"/>
        </w:rPr>
        <w:t>OCR은 신청서의 항목을 완성, 확인 필요, 누락, 수동 확인으로 나눈다. 신청자와 고용주, 기관 중 누가 작성해야 하는지도 함께 표시한다.</w:t>
      </w:r>
    </w:p>
    <w:p>
      <w:pPr>
        <w:keepNext w:val="0"/>
        <w:keepLines w:val="0"/>
        <w:spacing w:before="0" w:after="120" w:line="384" w:lineRule="auto"/>
        <w:jc w:val="both"/>
      </w:pPr>
      <w:r>
        <w:rPr>
          <w:rFonts w:ascii="휴먼명조" w:hAnsi="휴먼명조" w:eastAsia="휴먼명조" w:cs="휴먼명조"/>
          <w:b w:val="0"/>
          <w:i w:val="0"/>
          <w:color w:val="000000"/>
          <w:sz w:val="22"/>
        </w:rPr>
        <w:t>공고 스케줄러는 접수 시작일과 마감일, 절차, 적용기간을 목표 비자에 연결한다. 확정일은 그대로 표시한다. 개인 기준일이 필요한 일정은 기준일을 확인한 뒤 계산하고, 공고가 바뀌면 이전 일정과 달라진 근거를 함께 보여준다.</w:t>
      </w:r>
    </w:p>
    <w:p>
      <w:pPr>
        <w:pStyle w:val="Caption"/>
        <w:keepNext w:val="0"/>
      </w:pPr>
      <w:r>
        <w:rPr>
          <w:rFonts w:ascii="휴먼명조" w:hAnsi="휴먼명조" w:eastAsia="휴먼명조" w:cs="휴먼명조"/>
          <w:b w:val="0"/>
          <w:i w:val="0"/>
          <w:color w:val="000000"/>
          <w:sz w:val="18"/>
        </w:rPr>
        <w:t>그림 3. 비자 여정 단계별 서비스 책임 경계</w:t>
      </w:r>
    </w:p>
    <w:tbl>
      <w:tblPr>
        <w:tblW w:type="dxa" w:w="10080"/>
        <w:jc w:val="left"/>
        <w:tblLayout w:type="fixed"/>
        <w:tblLook w:firstColumn="1" w:firstRow="1" w:lastColumn="0" w:lastRow="0" w:noHBand="0" w:noVBand="1" w:val="04A0"/>
        <w:tblInd w:w="120" w:type="dxa"/>
      </w:tblPr>
      <w:tblGrid>
        <w:gridCol w:w="2250"/>
        <w:gridCol w:w="360"/>
        <w:gridCol w:w="2250"/>
        <w:gridCol w:w="360"/>
        <w:gridCol w:w="2250"/>
        <w:gridCol w:w="360"/>
        <w:gridCol w:w="2250"/>
      </w:tblGrid>
      <w:tr>
        <w:trPr>
          <w:tblHeader w:val="true"/>
          <w:cantSplit/>
        </w:trPr>
        <w:tc>
          <w:tcPr>
            <w:tcW w:type="dxa" w:w="2250"/>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1. 추적</w:t>
            </w:r>
          </w:p>
        </w:tc>
        <w:tc>
          <w:tcPr>
            <w:tcW w:type="dxa" w:w="36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2250"/>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2. 준비</w:t>
            </w:r>
          </w:p>
        </w:tc>
        <w:tc>
          <w:tcPr>
            <w:tcW w:type="dxa" w:w="36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2250"/>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3. 제출</w:t>
            </w:r>
          </w:p>
        </w:tc>
        <w:tc>
          <w:tcPr>
            <w:tcW w:type="dxa" w:w="36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2250"/>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4. 판정</w:t>
            </w:r>
          </w:p>
        </w:tc>
      </w:tr>
      <w:tr>
        <w:trPr>
          <w:cantSplit/>
        </w:trPr>
        <w:tc>
          <w:tcPr>
            <w:tcW w:type="dxa" w:w="225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요건·진행 현황</w:t>
            </w:r>
            <w:r>
              <w:br/>
            </w:r>
            <w:r>
              <w:rPr>
                <w:rFonts w:ascii="휴먼명조" w:hAnsi="휴먼명조" w:eastAsia="휴먼명조" w:cs="휴먼명조"/>
                <w:b w:val="0"/>
                <w:i w:val="0"/>
                <w:color w:val="000000"/>
                <w:sz w:val="17"/>
              </w:rPr>
              <w:t>비자부기 지원</w:t>
            </w:r>
          </w:p>
        </w:tc>
        <w:tc>
          <w:tcPr>
            <w:tcW w:type="dxa" w:w="360"/>
            <w:vMerge/>
          </w:tcPr>
          <w:p/>
        </w:tc>
        <w:tc>
          <w:tcPr>
            <w:tcW w:type="dxa" w:w="225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서류·OCR·일정</w:t>
            </w:r>
            <w:r>
              <w:br/>
            </w:r>
            <w:r>
              <w:rPr>
                <w:rFonts w:ascii="휴먼명조" w:hAnsi="휴먼명조" w:eastAsia="휴먼명조" w:cs="휴먼명조"/>
                <w:b w:val="0"/>
                <w:i w:val="0"/>
                <w:color w:val="000000"/>
                <w:sz w:val="17"/>
              </w:rPr>
              <w:t>비자부기+사용자</w:t>
            </w:r>
          </w:p>
        </w:tc>
        <w:tc>
          <w:tcPr>
            <w:tcW w:type="dxa" w:w="360"/>
            <w:vMerge/>
          </w:tcPr>
          <w:p/>
        </w:tc>
        <w:tc>
          <w:tcPr>
            <w:tcW w:type="dxa" w:w="225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공식 링크·제출처</w:t>
            </w:r>
            <w:r>
              <w:br/>
            </w:r>
            <w:r>
              <w:rPr>
                <w:rFonts w:ascii="휴먼명조" w:hAnsi="휴먼명조" w:eastAsia="휴먼명조" w:cs="휴먼명조"/>
                <w:b w:val="0"/>
                <w:i w:val="0"/>
                <w:color w:val="000000"/>
                <w:sz w:val="17"/>
              </w:rPr>
              <w:t>공식 접수기관</w:t>
            </w:r>
          </w:p>
        </w:tc>
        <w:tc>
          <w:tcPr>
            <w:tcW w:type="dxa" w:w="360"/>
            <w:vMerge/>
          </w:tcPr>
          <w:p/>
        </w:tc>
        <w:tc>
          <w:tcPr>
            <w:tcW w:type="dxa" w:w="225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승인·불허·보완</w:t>
            </w:r>
            <w:r>
              <w:br/>
            </w:r>
            <w:r>
              <w:rPr>
                <w:rFonts w:ascii="휴먼명조" w:hAnsi="휴먼명조" w:eastAsia="휴먼명조" w:cs="휴먼명조"/>
                <w:b w:val="0"/>
                <w:i w:val="0"/>
                <w:color w:val="000000"/>
                <w:sz w:val="17"/>
              </w:rPr>
              <w:t>관할 행정기관</w:t>
            </w:r>
          </w:p>
        </w:tc>
      </w:tr>
    </w:tbl>
    <w:p>
      <w:pPr>
        <w:keepNext w:val="0"/>
        <w:keepLines w:val="0"/>
        <w:spacing w:before="80" w:after="80" w:line="300" w:lineRule="auto"/>
        <w:jc w:val="center"/>
      </w:pPr>
      <w:r>
        <w:rPr>
          <w:rFonts w:ascii="휴먼명조" w:hAnsi="휴먼명조" w:eastAsia="휴먼명조" w:cs="휴먼명조"/>
          <w:b/>
          <w:i w:val="0"/>
          <w:color w:val="000000"/>
          <w:sz w:val="18"/>
        </w:rPr>
        <w:t>준비까지는 비자부기가 지원하고 제출·판정은 공식기관에서 수행</w:t>
      </w:r>
    </w:p>
    <w:p>
      <w:pPr>
        <w:pStyle w:val="Heading3"/>
      </w:pPr>
      <w:r>
        <w:t>개인정보와 안전 원칙</w:t>
      </w:r>
    </w:p>
    <w:p>
      <w:pPr>
        <w:pStyle w:val="ListBullet"/>
        <w:keepLines/>
      </w:pPr>
      <w:r>
        <w:rPr>
          <w:rFonts w:ascii="휴먼명조" w:hAnsi="휴먼명조" w:eastAsia="휴먼명조" w:cs="휴먼명조"/>
          <w:b w:val="0"/>
          <w:i w:val="0"/>
          <w:color w:val="000000"/>
          <w:sz w:val="21"/>
        </w:rPr>
        <w:t>GPS 사용은 선택이며 좌표를 저장하지 않고, 거부해도 시·군을 직접 선택할 수 있다.</w:t>
      </w:r>
    </w:p>
    <w:p>
      <w:pPr>
        <w:pStyle w:val="ListBullet"/>
        <w:keepLines/>
      </w:pPr>
      <w:r>
        <w:rPr>
          <w:rFonts w:ascii="휴먼명조" w:hAnsi="휴먼명조" w:eastAsia="휴먼명조" w:cs="휴먼명조"/>
          <w:b w:val="0"/>
          <w:i w:val="0"/>
          <w:color w:val="000000"/>
          <w:sz w:val="21"/>
        </w:rPr>
        <w:t>OCR 원본과 여권번호·주소 등 민감정보는 최소 처리·비저장을 기본값으로 둔다.</w:t>
      </w:r>
    </w:p>
    <w:p>
      <w:pPr>
        <w:pStyle w:val="ListBullet"/>
        <w:keepLines/>
      </w:pPr>
      <w:r>
        <w:rPr>
          <w:rFonts w:ascii="휴먼명조" w:hAnsi="휴먼명조" w:eastAsia="휴먼명조" w:cs="휴먼명조"/>
          <w:b w:val="0"/>
          <w:i w:val="0"/>
          <w:color w:val="000000"/>
          <w:sz w:val="21"/>
        </w:rPr>
        <w:t>위험상황은 일반 대화에서 분리해 전문기관 또는 전국 단위 긴급기관으로 라우팅한다.</w:t>
      </w:r>
    </w:p>
    <w:p>
      <w:pPr>
        <w:pStyle w:val="ListBullet"/>
        <w:keepLines/>
      </w:pPr>
      <w:r>
        <w:rPr>
          <w:rFonts w:ascii="휴먼명조" w:hAnsi="휴먼명조" w:eastAsia="휴먼명조" w:cs="휴먼명조"/>
          <w:b w:val="0"/>
          <w:i w:val="0"/>
          <w:color w:val="000000"/>
          <w:sz w:val="21"/>
        </w:rPr>
        <w:t>모든 자가진단 화면에 공식 결정 대체가 아니라는 책임 경계를 표시한다.</w:t>
      </w:r>
    </w:p>
    <w:p>
      <w:r>
        <w:br w:type="page"/>
      </w:r>
    </w:p>
    <w:p>
      <w:pPr>
        <w:pStyle w:val="Heading2"/>
      </w:pPr>
      <w:r>
        <w:t>3-5. 대표 사용자 여정</w:t>
      </w:r>
    </w:p>
    <w:p>
      <w:pPr>
        <w:pStyle w:val="Heading3"/>
      </w:pPr>
      <w:r>
        <w:t>① 이주노동자: 비자 준비와 노동권 보호</w:t>
      </w:r>
    </w:p>
    <w:p>
      <w:pPr>
        <w:keepNext w:val="0"/>
        <w:keepLines w:val="0"/>
        <w:spacing w:before="0" w:after="60" w:line="384" w:lineRule="auto"/>
        <w:jc w:val="both"/>
      </w:pPr>
      <w:r>
        <w:rPr>
          <w:rFonts w:ascii="휴먼명조" w:hAnsi="휴먼명조" w:eastAsia="휴먼명조" w:cs="휴먼명조"/>
          <w:b w:val="0"/>
          <w:i w:val="0"/>
          <w:color w:val="000000"/>
          <w:sz w:val="19"/>
        </w:rPr>
        <w:t>응우옌 반 A · 27세 · 베트남 · E-9 · 음성군 제조업체 근무 2년 차. E-7-4R 전환 가능성과 임금체불 문제를 함께 확인하는 상황이다.</w:t>
      </w:r>
    </w:p>
    <w:p>
      <w:pPr>
        <w:pStyle w:val="Caption"/>
        <w:keepNext w:val="0"/>
      </w:pPr>
      <w:r>
        <w:rPr>
          <w:rFonts w:ascii="휴먼명조" w:hAnsi="휴먼명조" w:eastAsia="휴먼명조" w:cs="휴먼명조"/>
          <w:b w:val="0"/>
          <w:i w:val="0"/>
          <w:color w:val="000000"/>
          <w:sz w:val="18"/>
        </w:rPr>
        <w:t>그림 4. 이주노동자의 E-7-4R 준비와 위험상황 연결</w:t>
      </w:r>
    </w:p>
    <w:tbl>
      <w:tblPr>
        <w:tblW w:type="dxa" w:w="10080"/>
        <w:jc w:val="left"/>
        <w:tblLayout w:type="fixed"/>
        <w:tblLook w:firstColumn="1" w:firstRow="1" w:lastColumn="0" w:lastRow="0" w:noHBand="0" w:noVBand="1" w:val="04A0"/>
        <w:tblInd w:w="120" w:type="dxa"/>
      </w:tblPr>
      <w:tblGrid>
        <w:gridCol w:w="1776"/>
        <w:gridCol w:w="300"/>
        <w:gridCol w:w="1776"/>
        <w:gridCol w:w="300"/>
        <w:gridCol w:w="1776"/>
        <w:gridCol w:w="300"/>
        <w:gridCol w:w="1776"/>
        <w:gridCol w:w="300"/>
        <w:gridCol w:w="1776"/>
      </w:tblGrid>
      <w:tr>
        <w:trPr>
          <w:tblHeader w:val="true"/>
          <w:cantSplit/>
        </w:trPr>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1. AI 질문 이해</w:t>
            </w:r>
          </w:p>
        </w:tc>
        <w:tc>
          <w:tcPr>
            <w:tcW w:type="dxa" w:w="30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2. 위험 우선</w:t>
            </w:r>
          </w:p>
        </w:tc>
        <w:tc>
          <w:tcPr>
            <w:tcW w:type="dxa" w:w="30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3. 기관 라우팅</w:t>
            </w:r>
          </w:p>
        </w:tc>
        <w:tc>
          <w:tcPr>
            <w:tcW w:type="dxa" w:w="30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4. 비자 준비</w:t>
            </w:r>
          </w:p>
        </w:tc>
        <w:tc>
          <w:tcPr>
            <w:tcW w:type="dxa" w:w="30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5. 일정 연결</w:t>
            </w:r>
          </w:p>
        </w:tc>
      </w:tr>
      <w:tr>
        <w:trPr>
          <w:cantSplit/>
        </w:trPr>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비자·지역·현재단계</w:t>
            </w:r>
            <w:r>
              <w:br/>
            </w:r>
            <w:r>
              <w:rPr>
                <w:rFonts w:ascii="휴먼명조" w:hAnsi="휴먼명조" w:eastAsia="휴먼명조" w:cs="휴먼명조"/>
                <w:b w:val="0"/>
                <w:i w:val="0"/>
                <w:color w:val="000000"/>
                <w:sz w:val="17"/>
              </w:rPr>
              <w:t>위험 표현 분류</w:t>
            </w:r>
          </w:p>
        </w:tc>
        <w:tc>
          <w:tcPr>
            <w:tcW w:type="dxa" w:w="300"/>
            <w:vMerge/>
          </w:tcPr>
          <w:p/>
        </w:tc>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임금체불 감지</w:t>
            </w:r>
            <w:r>
              <w:br/>
            </w:r>
            <w:r>
              <w:rPr>
                <w:rFonts w:ascii="휴먼명조" w:hAnsi="휴먼명조" w:eastAsia="휴먼명조" w:cs="휴먼명조"/>
                <w:b w:val="0"/>
                <w:i w:val="0"/>
                <w:color w:val="000000"/>
                <w:sz w:val="17"/>
              </w:rPr>
              <w:t>일반 답변 중단</w:t>
            </w:r>
          </w:p>
        </w:tc>
        <w:tc>
          <w:tcPr>
            <w:tcW w:type="dxa" w:w="300"/>
            <w:vMerge/>
          </w:tcPr>
          <w:p/>
        </w:tc>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사용자·지역 대조</w:t>
            </w:r>
            <w:r>
              <w:br/>
            </w:r>
            <w:r>
              <w:rPr>
                <w:rFonts w:ascii="휴먼명조" w:hAnsi="휴먼명조" w:eastAsia="휴먼명조" w:cs="휴먼명조"/>
                <w:b w:val="0"/>
                <w:i w:val="0"/>
                <w:color w:val="000000"/>
                <w:sz w:val="17"/>
              </w:rPr>
              <w:t>연락처 원문 안내</w:t>
            </w:r>
          </w:p>
        </w:tc>
        <w:tc>
          <w:tcPr>
            <w:tcW w:type="dxa" w:w="300"/>
            <w:vMerge/>
          </w:tcPr>
          <w:p/>
        </w:tc>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요건·OCR 서류</w:t>
            </w:r>
            <w:r>
              <w:br/>
            </w:r>
            <w:r>
              <w:rPr>
                <w:rFonts w:ascii="휴먼명조" w:hAnsi="휴먼명조" w:eastAsia="휴먼명조" w:cs="휴먼명조"/>
                <w:b w:val="0"/>
                <w:i w:val="0"/>
                <w:color w:val="000000"/>
                <w:sz w:val="17"/>
              </w:rPr>
              <w:t>부족 항목 확인</w:t>
            </w:r>
          </w:p>
        </w:tc>
        <w:tc>
          <w:tcPr>
            <w:tcW w:type="dxa" w:w="300"/>
            <w:vMerge/>
          </w:tcPr>
          <w:p/>
        </w:tc>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공고 마감·방문일</w:t>
            </w:r>
            <w:r>
              <w:br/>
            </w:r>
            <w:r>
              <w:rPr>
                <w:rFonts w:ascii="휴먼명조" w:hAnsi="휴먼명조" w:eastAsia="휴먼명조" w:cs="휴먼명조"/>
                <w:b w:val="0"/>
                <w:i w:val="0"/>
                <w:color w:val="000000"/>
                <w:sz w:val="17"/>
              </w:rPr>
              <w:t>캘린더 관리</w:t>
            </w:r>
          </w:p>
        </w:tc>
      </w:tr>
    </w:tbl>
    <w:p>
      <w:pPr>
        <w:keepNext w:val="0"/>
        <w:keepLines w:val="0"/>
        <w:spacing w:before="80" w:after="80" w:line="300" w:lineRule="auto"/>
        <w:jc w:val="center"/>
      </w:pPr>
      <w:r>
        <w:rPr>
          <w:rFonts w:ascii="휴먼명조" w:hAnsi="휴먼명조" w:eastAsia="휴먼명조" w:cs="휴먼명조"/>
          <w:b/>
          <w:i w:val="0"/>
          <w:color w:val="000000"/>
          <w:sz w:val="18"/>
        </w:rPr>
        <w:t>자가진단·준비는 비자부기가 지원하고 신청·판정은 공식기관에서 수행</w:t>
      </w:r>
    </w:p>
    <w:p>
      <w:pPr>
        <w:keepNext w:val="0"/>
        <w:keepLines w:val="0"/>
        <w:spacing w:before="0" w:after="120" w:line="384" w:lineRule="auto"/>
        <w:jc w:val="both"/>
      </w:pPr>
      <w:r>
        <w:rPr>
          <w:rFonts w:ascii="휴먼명조" w:hAnsi="휴먼명조" w:eastAsia="휴먼명조" w:cs="휴먼명조"/>
          <w:b w:val="0"/>
          <w:i w:val="0"/>
          <w:color w:val="000000"/>
          <w:sz w:val="18"/>
        </w:rPr>
        <w:t>AI가 비자 문의와 임금체불 신호를 함께 파악하면 지역과 사용자 유형에 맞는 노동 전문기관을 먼저 안내한다. 이후 검수된 E-7-4R 요건, OCR 서류 상태, 공고 마감일을 체크리스트와 캘린더에 반영한다.</w:t>
      </w:r>
    </w:p>
    <w:p>
      <w:pPr>
        <w:pStyle w:val="Heading3"/>
      </w:pPr>
      <w:r>
        <w:t>② 외국인 유학생: 유학→취업→정착</w:t>
      </w:r>
    </w:p>
    <w:p>
      <w:pPr>
        <w:keepNext w:val="0"/>
        <w:keepLines w:val="0"/>
        <w:spacing w:before="0" w:after="60" w:line="384" w:lineRule="auto"/>
        <w:jc w:val="both"/>
      </w:pPr>
      <w:r>
        <w:rPr>
          <w:rFonts w:ascii="휴먼명조" w:hAnsi="휴먼명조" w:eastAsia="휴먼명조" w:cs="휴먼명조"/>
          <w:b w:val="0"/>
          <w:i w:val="0"/>
          <w:color w:val="000000"/>
          <w:sz w:val="19"/>
        </w:rPr>
        <w:t>바트 체첵 · 22세 · 몽골 · D-2 · 충북 소재 대학 재학. 시간제취업 허가와 졸업 후 충북 정착 경로를 함께 준비하는 상황이다.</w:t>
      </w:r>
    </w:p>
    <w:p>
      <w:pPr>
        <w:pStyle w:val="Caption"/>
        <w:keepNext w:val="0"/>
      </w:pPr>
      <w:r>
        <w:rPr>
          <w:rFonts w:ascii="휴먼명조" w:hAnsi="휴먼명조" w:eastAsia="휴먼명조" w:cs="휴먼명조"/>
          <w:b w:val="0"/>
          <w:i w:val="0"/>
          <w:color w:val="000000"/>
          <w:sz w:val="18"/>
        </w:rPr>
        <w:t>그림 5. 유학생의 유학·취업·정착 준비 과정</w:t>
      </w:r>
    </w:p>
    <w:tbl>
      <w:tblPr>
        <w:tblW w:type="dxa" w:w="10080"/>
        <w:jc w:val="left"/>
        <w:tblLayout w:type="fixed"/>
        <w:tblLook w:firstColumn="1" w:firstRow="1" w:lastColumn="0" w:lastRow="0" w:noHBand="0" w:noVBand="1" w:val="04A0"/>
        <w:tblInd w:w="120" w:type="dxa"/>
      </w:tblPr>
      <w:tblGrid>
        <w:gridCol w:w="1776"/>
        <w:gridCol w:w="300"/>
        <w:gridCol w:w="1776"/>
        <w:gridCol w:w="300"/>
        <w:gridCol w:w="1776"/>
        <w:gridCol w:w="300"/>
        <w:gridCol w:w="1776"/>
        <w:gridCol w:w="300"/>
        <w:gridCol w:w="1776"/>
      </w:tblGrid>
      <w:tr>
        <w:trPr>
          <w:tblHeader w:val="true"/>
          <w:cantSplit/>
        </w:trPr>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1. AI 질문 이해</w:t>
            </w:r>
          </w:p>
        </w:tc>
        <w:tc>
          <w:tcPr>
            <w:tcW w:type="dxa" w:w="30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2. OCR 서류 점검</w:t>
            </w:r>
          </w:p>
        </w:tc>
        <w:tc>
          <w:tcPr>
            <w:tcW w:type="dxa" w:w="30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3. 필드별 설명</w:t>
            </w:r>
          </w:p>
        </w:tc>
        <w:tc>
          <w:tcPr>
            <w:tcW w:type="dxa" w:w="30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4. 공고 일정 연결</w:t>
            </w:r>
          </w:p>
        </w:tc>
        <w:tc>
          <w:tcPr>
            <w:tcW w:type="dxa" w:w="300"/>
            <w:vMerge w:val="restart"/>
            <w:shd w:fill="FFFFFF" w:val="clear"/>
            <w:tcBorders>
              <w:top w:val="nil"/>
              <w:bottom w:val="nil"/>
              <w:start w:val="nil"/>
              <w:end w:val="nil"/>
              <w:insideH w:val="nil"/>
              <w:insideV w:val="nil"/>
            </w:tcBorders>
            <w:tcMar>
              <w:top w:w="0" w:type="dxa"/>
              <w:start w:w="0" w:type="dxa"/>
              <w:bottom w:w="0" w:type="dxa"/>
              <w:end w:w="0" w:type="dxa"/>
            </w:tcMar>
            <w:vAlign w:val="center"/>
          </w:tcPr>
          <w:p>
            <w:pPr>
              <w:keepNext w:val="0"/>
              <w:keepLines/>
              <w:spacing w:before="0" w:after="0" w:line="240" w:lineRule="auto"/>
              <w:jc w:val="center"/>
            </w:pPr>
            <w:r/>
            <w:r>
              <w:rPr>
                <w:rFonts w:ascii="휴먼명조" w:hAnsi="휴먼명조" w:eastAsia="휴먼명조" w:cs="휴먼명조"/>
                <w:b/>
                <w:i w:val="0"/>
                <w:color w:val="000000"/>
                <w:sz w:val="30"/>
              </w:rPr>
              <w:t>→</w:t>
            </w:r>
          </w:p>
        </w:tc>
        <w:tc>
          <w:tcPr>
            <w:tcW w:type="dxa" w:w="1776"/>
            <w:shd w:fill="000000"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00" w:type="dxa"/>
              <w:start w:w="70" w:type="dxa"/>
              <w:bottom w:w="100" w:type="dxa"/>
              <w:end w:w="7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5. 행동 관리</w:t>
            </w:r>
          </w:p>
        </w:tc>
      </w:tr>
      <w:tr>
        <w:trPr>
          <w:cantSplit/>
        </w:trPr>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학적·비자·지역</w:t>
            </w:r>
            <w:r>
              <w:br/>
            </w:r>
            <w:r>
              <w:rPr>
                <w:rFonts w:ascii="휴먼명조" w:hAnsi="휴먼명조" w:eastAsia="휴먼명조" w:cs="휴먼명조"/>
                <w:b w:val="0"/>
                <w:i w:val="0"/>
                <w:color w:val="000000"/>
                <w:sz w:val="17"/>
              </w:rPr>
              <w:t>문의 의도 분류</w:t>
            </w:r>
          </w:p>
        </w:tc>
        <w:tc>
          <w:tcPr>
            <w:tcW w:type="dxa" w:w="300"/>
            <w:vMerge/>
          </w:tcPr>
          <w:p/>
        </w:tc>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작성 주체·누락</w:t>
            </w:r>
            <w:r>
              <w:br/>
            </w:r>
            <w:r>
              <w:rPr>
                <w:rFonts w:ascii="휴먼명조" w:hAnsi="휴먼명조" w:eastAsia="휴먼명조" w:cs="휴먼명조"/>
                <w:b w:val="0"/>
                <w:i w:val="0"/>
                <w:color w:val="000000"/>
                <w:sz w:val="17"/>
              </w:rPr>
              <w:t>수동 확인 구분</w:t>
            </w:r>
          </w:p>
        </w:tc>
        <w:tc>
          <w:tcPr>
            <w:tcW w:type="dxa" w:w="300"/>
            <w:vMerge/>
          </w:tcPr>
          <w:p/>
        </w:tc>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누가·왜 작성하는지</w:t>
            </w:r>
            <w:r>
              <w:br/>
            </w:r>
            <w:r>
              <w:rPr>
                <w:rFonts w:ascii="휴먼명조" w:hAnsi="휴먼명조" w:eastAsia="휴먼명조" w:cs="휴먼명조"/>
                <w:b w:val="0"/>
                <w:i w:val="0"/>
                <w:color w:val="000000"/>
                <w:sz w:val="17"/>
              </w:rPr>
              <w:t>6개 언어 안내</w:t>
            </w:r>
          </w:p>
        </w:tc>
        <w:tc>
          <w:tcPr>
            <w:tcW w:type="dxa" w:w="300"/>
            <w:vMerge/>
          </w:tcPr>
          <w:p/>
        </w:tc>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접수기간·제출기한</w:t>
            </w:r>
            <w:r>
              <w:br/>
            </w:r>
            <w:r>
              <w:rPr>
                <w:rFonts w:ascii="휴먼명조" w:hAnsi="휴먼명조" w:eastAsia="휴먼명조" w:cs="휴먼명조"/>
                <w:b w:val="0"/>
                <w:i w:val="0"/>
                <w:color w:val="000000"/>
                <w:sz w:val="17"/>
              </w:rPr>
              <w:t>출처와 함께 표시</w:t>
            </w:r>
          </w:p>
        </w:tc>
        <w:tc>
          <w:tcPr>
            <w:tcW w:type="dxa" w:w="300"/>
            <w:vMerge/>
          </w:tcPr>
          <w:p/>
        </w:tc>
        <w:tc>
          <w:tcPr>
            <w:tcW w:type="dxa" w:w="1776"/>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130" w:type="dxa"/>
              <w:start w:w="70" w:type="dxa"/>
              <w:bottom w:w="130" w:type="dxa"/>
              <w:end w:w="70" w:type="dxa"/>
            </w:tcMar>
            <w:vAlign w:val="center"/>
          </w:tcPr>
          <w:p>
            <w:pPr>
              <w:keepNext w:val="0"/>
              <w:keepLines/>
              <w:spacing w:before="0" w:after="0" w:line="312" w:lineRule="auto"/>
              <w:jc w:val="center"/>
            </w:pPr>
            <w:r/>
            <w:r>
              <w:rPr>
                <w:rFonts w:ascii="휴먼명조" w:hAnsi="휴먼명조" w:eastAsia="휴먼명조" w:cs="휴먼명조"/>
                <w:b w:val="0"/>
                <w:i w:val="0"/>
                <w:color w:val="000000"/>
                <w:sz w:val="17"/>
              </w:rPr>
              <w:t>체크리스트·캘린더</w:t>
            </w:r>
            <w:r>
              <w:br/>
            </w:r>
            <w:r>
              <w:rPr>
                <w:rFonts w:ascii="휴먼명조" w:hAnsi="휴먼명조" w:eastAsia="휴먼명조" w:cs="휴먼명조"/>
                <w:b w:val="0"/>
                <w:i w:val="0"/>
                <w:color w:val="000000"/>
                <w:sz w:val="17"/>
              </w:rPr>
              <w:t>담당기관 연결</w:t>
            </w:r>
          </w:p>
        </w:tc>
      </w:tr>
    </w:tbl>
    <w:p>
      <w:pPr>
        <w:keepNext w:val="0"/>
        <w:keepLines w:val="0"/>
        <w:spacing w:before="80" w:after="80" w:line="300" w:lineRule="auto"/>
        <w:jc w:val="center"/>
      </w:pPr>
      <w:r>
        <w:rPr>
          <w:rFonts w:ascii="휴먼명조" w:hAnsi="휴먼명조" w:eastAsia="휴먼명조" w:cs="휴먼명조"/>
          <w:b/>
          <w:i w:val="0"/>
          <w:color w:val="000000"/>
          <w:sz w:val="18"/>
        </w:rPr>
        <w:t>학업·취업 허가와 졸업 후 정착 준비를 하나의 연속된 여정으로 관리</w:t>
      </w:r>
    </w:p>
    <w:p>
      <w:pPr>
        <w:keepNext w:val="0"/>
        <w:keepLines w:val="0"/>
        <w:spacing w:before="0" w:after="120" w:line="384" w:lineRule="auto"/>
        <w:jc w:val="both"/>
      </w:pPr>
      <w:r>
        <w:rPr>
          <w:rFonts w:ascii="휴먼명조" w:hAnsi="휴먼명조" w:eastAsia="휴먼명조" w:cs="휴먼명조"/>
          <w:b w:val="0"/>
          <w:i w:val="0"/>
          <w:color w:val="000000"/>
          <w:sz w:val="18"/>
        </w:rPr>
        <w:t>OCR은 작성 주체와 필수 여부, 누락, 수동 확인 항목을 구분한다. 챗봇은 실제 개인정보 대신 필드 상태를 이용해 작성 방법을 설명한다. 누락서류는 체크리스트에 표시하고, 확인된 마감일은 캘린더에 등록한다.</w:t>
      </w:r>
    </w:p>
    <w:p>
      <w:r>
        <w:br w:type="page"/>
      </w:r>
    </w:p>
    <w:p>
      <w:pPr>
        <w:pStyle w:val="Heading2"/>
      </w:pPr>
      <w:r>
        <w:t>3-6. 차별점과 기술적 우수성</w:t>
      </w:r>
    </w:p>
    <w:tbl>
      <w:tblPr>
        <w:tblW w:type="dxa" w:w="10080"/>
        <w:jc w:val="left"/>
        <w:tblLayout w:type="fixed"/>
        <w:tblLook w:firstColumn="1" w:firstRow="1" w:lastColumn="0" w:lastRow="0" w:noHBand="0" w:noVBand="1" w:val="04A0"/>
        <w:tblInd w:w="120" w:type="dxa"/>
      </w:tblPr>
      <w:tblGrid>
        <w:gridCol w:w="1900"/>
        <w:gridCol w:w="2440"/>
        <w:gridCol w:w="2440"/>
        <w:gridCol w:w="3300"/>
      </w:tblGrid>
      <w:tr>
        <w:trPr>
          <w:tblHeader w:val="true"/>
          <w:cantSplit/>
        </w:trPr>
        <w:tc>
          <w:tcPr>
            <w:tcW w:type="dxa" w:w="19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비교 항목</w:t>
            </w:r>
          </w:p>
        </w:tc>
        <w:tc>
          <w:tcPr>
            <w:tcW w:type="dxa" w:w="244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하이코리아·정부24</w:t>
            </w:r>
          </w:p>
        </w:tc>
        <w:tc>
          <w:tcPr>
            <w:tcW w:type="dxa" w:w="244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Study in Chungbuk</w:t>
            </w:r>
          </w:p>
        </w:tc>
        <w:tc>
          <w:tcPr>
            <w:tcW w:type="dxa" w:w="33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비자부기</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핵심 역할</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공식 민원 신청·조회</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유학생 정보·다국어 안내</w:t>
            </w:r>
          </w:p>
        </w:tc>
        <w:tc>
          <w:tcPr>
            <w:tcW w:type="dxa" w:w="33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AI 기반 신청 전 준비·추적</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질문 처리</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절차를 사용자가 탐색</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정보·번역 중심</w:t>
            </w:r>
          </w:p>
        </w:tc>
        <w:tc>
          <w:tcPr>
            <w:tcW w:type="dxa" w:w="33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의도·위험·비자·지역 라우팅</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서류 지원</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서식 제공</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콘텐츠 안내</w:t>
            </w:r>
          </w:p>
        </w:tc>
        <w:tc>
          <w:tcPr>
            <w:tcW w:type="dxa" w:w="33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OCR 필드 상태·작성 주체 설명</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일정 지원</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공식 절차별 확인</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정보 탐색 중심</w:t>
            </w:r>
          </w:p>
        </w:tc>
        <w:tc>
          <w:tcPr>
            <w:tcW w:type="dxa" w:w="33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공고·기준일을 캘린더 일정과 할 일로 등록</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안전 개입</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공식 접수기관 안내</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일반 문의 안내</w:t>
            </w:r>
          </w:p>
        </w:tc>
        <w:tc>
          <w:tcPr>
            <w:tcW w:type="dxa" w:w="33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위험 신호 감지 후 전문기관 우선 연결</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결과 형태</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민원 신청·조회</w:t>
            </w:r>
          </w:p>
        </w:tc>
        <w:tc>
          <w:tcPr>
            <w:tcW w:type="dxa" w:w="244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정보·링크</w:t>
            </w:r>
          </w:p>
        </w:tc>
        <w:tc>
          <w:tcPr>
            <w:tcW w:type="dxa" w:w="33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체크리스트·캘린더·기관 연락처</w:t>
            </w:r>
          </w:p>
        </w:tc>
      </w:tr>
    </w:tbl>
    <w:p>
      <w:pPr>
        <w:spacing w:after="0"/>
      </w:pPr>
    </w:p>
    <w:p>
      <w:pPr>
        <w:pStyle w:val="Caption"/>
        <w:keepNext w:val="0"/>
      </w:pPr>
      <w:r>
        <w:rPr>
          <w:rFonts w:ascii="휴먼명조" w:hAnsi="휴먼명조" w:eastAsia="휴먼명조" w:cs="휴먼명조"/>
          <w:b w:val="0"/>
          <w:i w:val="0"/>
          <w:color w:val="000000"/>
          <w:sz w:val="18"/>
        </w:rPr>
        <w:t>표 3. 공식 서비스와 비자부기의 역할 비교 [10][11][12]</w:t>
      </w:r>
    </w:p>
    <w:p>
      <w:pPr>
        <w:pStyle w:val="Heading3"/>
      </w:pPr>
      <w:r>
        <w:t>구축된 데이터·검증 자산</w:t>
      </w:r>
    </w:p>
    <w:tbl>
      <w:tblPr>
        <w:tblW w:type="dxa" w:w="10080"/>
        <w:jc w:val="left"/>
        <w:tblLayout w:type="fixed"/>
        <w:tblLook w:firstColumn="1" w:firstRow="1" w:lastColumn="0" w:lastRow="0" w:noHBand="0" w:noVBand="1" w:val="04A0"/>
        <w:tblInd w:w="120" w:type="dxa"/>
      </w:tblPr>
      <w:tblGrid>
        <w:gridCol w:w="2520"/>
        <w:gridCol w:w="2520"/>
        <w:gridCol w:w="2520"/>
        <w:gridCol w:w="2520"/>
      </w:tblGrid>
      <w:tr>
        <w:trPr>
          <w:tblHeader w:val="true"/>
          <w:cantSplit/>
        </w:trPr>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13개</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1,101행</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24건</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684건</w:t>
            </w:r>
          </w:p>
        </w:tc>
      </w:tr>
      <w:tr>
        <w:trPr>
          <w:cantSplit/>
        </w:trPr>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관계형 테이블</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공통 데이터 레코드</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원천 문서</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원천→공통 매핑</w:t>
            </w:r>
          </w:p>
        </w:tc>
      </w:tr>
    </w:tbl>
    <w:p>
      <w:pPr>
        <w:spacing w:after="0"/>
      </w:pPr>
    </w:p>
    <w:tbl>
      <w:tblPr>
        <w:tblW w:type="dxa" w:w="10080"/>
        <w:jc w:val="left"/>
        <w:tblLayout w:type="fixed"/>
        <w:tblLook w:firstColumn="1" w:firstRow="1" w:lastColumn="0" w:lastRow="0" w:noHBand="0" w:noVBand="1" w:val="04A0"/>
        <w:tblInd w:w="120" w:type="dxa"/>
      </w:tblPr>
      <w:tblGrid>
        <w:gridCol w:w="2520"/>
        <w:gridCol w:w="2520"/>
        <w:gridCol w:w="2520"/>
        <w:gridCol w:w="2520"/>
      </w:tblGrid>
      <w:tr>
        <w:trPr>
          <w:tblHeader w:val="true"/>
          <w:cantSplit/>
        </w:trPr>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111건</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77건</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97건</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264" w:lineRule="auto"/>
              <w:jc w:val="center"/>
            </w:pPr>
            <w:r/>
            <w:r>
              <w:rPr>
                <w:rFonts w:ascii="휴먼명조" w:hAnsi="휴먼명조" w:eastAsia="휴먼명조" w:cs="휴먼명조"/>
                <w:b/>
                <w:i w:val="0"/>
                <w:color w:val="000000"/>
                <w:sz w:val="28"/>
              </w:rPr>
              <w:t>407개</w:t>
            </w:r>
          </w:p>
        </w:tc>
      </w:tr>
      <w:tr>
        <w:trPr>
          <w:cantSplit/>
        </w:trPr>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자격조건</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제출서류</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기관 연락처</w:t>
            </w:r>
          </w:p>
        </w:tc>
        <w:tc>
          <w:tcPr>
            <w:tcW w:type="dxa" w:w="2520"/>
            <w:shd w:fill="FFFFFF" w:val="clear"/>
            <w:tcBorders>
              <w:top w:val="single" w:sz="10" w:space="0" w:color="000000"/>
              <w:bottom w:val="single" w:sz="10" w:space="0" w:color="000000"/>
              <w:start w:val="single" w:sz="10" w:space="0" w:color="000000"/>
              <w:end w:val="single" w:sz="10" w:space="0" w:color="000000"/>
              <w:insideH w:val="single" w:sz="10" w:space="0" w:color="000000"/>
              <w:insideV w:val="single" w:sz="10" w:space="0" w:color="000000"/>
            </w:tcBorders>
            <w:tcMar>
              <w:top w:w="90" w:type="dxa"/>
              <w:start w:w="80" w:type="dxa"/>
              <w:bottom w:w="90" w:type="dxa"/>
              <w:end w:w="80" w:type="dxa"/>
            </w:tcMar>
            <w:vAlign w:val="center"/>
          </w:tcPr>
          <w:p>
            <w:pPr>
              <w:keepNext w:val="0"/>
              <w:keepLines/>
              <w:spacing w:before="0" w:after="0" w:line="300" w:lineRule="auto"/>
              <w:jc w:val="center"/>
            </w:pPr>
            <w:r/>
            <w:r>
              <w:rPr>
                <w:rFonts w:ascii="휴먼명조" w:hAnsi="휴먼명조" w:eastAsia="휴먼명조" w:cs="휴먼명조"/>
                <w:b w:val="0"/>
                <w:i w:val="0"/>
                <w:color w:val="000000"/>
                <w:sz w:val="17"/>
              </w:rPr>
              <w:t>자동 테스트 통과</w:t>
            </w:r>
          </w:p>
        </w:tc>
      </w:tr>
    </w:tbl>
    <w:p>
      <w:pPr>
        <w:spacing w:after="0"/>
      </w:pPr>
    </w:p>
    <w:p>
      <w:pPr>
        <w:pStyle w:val="Caption"/>
        <w:keepNext w:val="0"/>
      </w:pPr>
      <w:r>
        <w:rPr>
          <w:rFonts w:ascii="휴먼명조" w:hAnsi="휴먼명조" w:eastAsia="휴먼명조" w:cs="휴먼명조"/>
          <w:b w:val="0"/>
          <w:i w:val="0"/>
          <w:color w:val="000000"/>
          <w:sz w:val="18"/>
        </w:rPr>
        <w:t>표 4. 2026년 8월 26일 팀 데이터 저장소 검증 스냅샷 [6]</w:t>
      </w:r>
    </w:p>
    <w:p>
      <w:pPr>
        <w:keepNext w:val="0"/>
        <w:keepLines w:val="0"/>
        <w:spacing w:before="0" w:after="120" w:line="384" w:lineRule="auto"/>
        <w:jc w:val="both"/>
      </w:pPr>
      <w:r>
        <w:rPr>
          <w:rFonts w:ascii="휴먼명조" w:hAnsi="휴먼명조" w:eastAsia="휴먼명조" w:cs="휴먼명조"/>
          <w:b w:val="0"/>
          <w:i w:val="0"/>
          <w:color w:val="000000"/>
          <w:sz w:val="22"/>
        </w:rPr>
        <w:t>질문과 OCR 서류 상태, 공고를 함께 해석하는 AI 라우팅 구조가 비자부기의 핵심 차별점이다. 위험 대응, 비자정보, 서류 점검, 일정 관리 중 필요한 경로를 고르고 결과를 체크리스트·캘린더·기관 연락처로 연결한다.</w:t>
      </w:r>
    </w:p>
    <w:p>
      <w:pPr>
        <w:keepNext w:val="0"/>
        <w:keepLines w:val="0"/>
        <w:spacing w:before="0" w:after="120" w:line="384" w:lineRule="auto"/>
        <w:jc w:val="both"/>
      </w:pPr>
      <w:r>
        <w:rPr>
          <w:rFonts w:ascii="휴먼명조" w:hAnsi="휴먼명조" w:eastAsia="휴먼명조" w:cs="휴먼명조"/>
          <w:b w:val="0"/>
          <w:i w:val="0"/>
          <w:color w:val="000000"/>
          <w:sz w:val="22"/>
        </w:rPr>
        <w:t>공식 원천문서 24건 전체를 파싱한 4계층 데이터 구조와 결정론적 검증은 기술적 기반이다. 기관형 수익모델과 정량 실증 목표도 마련했다. 현재 시제품은 충북 외국인 주민의 비자 전환과 정착 과정에 직접 적용되어 있다.</w:t>
      </w:r>
    </w:p>
    <w:p>
      <w:r>
        <w:br w:type="page"/>
      </w:r>
    </w:p>
    <w:p>
      <w:pPr>
        <w:pStyle w:val="Heading1"/>
      </w:pPr>
      <w:r>
        <w:t>4. 제품(아이디어) 실현 방안</w:t>
      </w:r>
    </w:p>
    <w:p>
      <w:pPr>
        <w:pStyle w:val="Heading2"/>
      </w:pPr>
      <w:r>
        <w:t>4-1. 현재 구현 수준</w:t>
      </w:r>
    </w:p>
    <w:p>
      <w:pPr>
        <w:pStyle w:val="Caption"/>
        <w:keepNext w:val="0"/>
      </w:pPr>
      <w:r>
        <w:rPr>
          <w:rFonts w:ascii="휴먼명조" w:hAnsi="휴먼명조" w:eastAsia="휴먼명조" w:cs="휴먼명조"/>
          <w:b w:val="0"/>
          <w:i w:val="0"/>
          <w:color w:val="000000"/>
          <w:sz w:val="18"/>
        </w:rPr>
        <w:t>그림 6. 기능별 구현 상태 점검표</w:t>
      </w:r>
    </w:p>
    <w:tbl>
      <w:tblPr>
        <w:tblW w:type="dxa" w:w="10080"/>
        <w:jc w:val="left"/>
        <w:tblLayout w:type="fixed"/>
        <w:tblLook w:firstColumn="1" w:firstRow="1" w:lastColumn="0" w:lastRow="0" w:noHBand="0" w:noVBand="1" w:val="04A0"/>
        <w:tblInd w:w="120" w:type="dxa"/>
      </w:tblPr>
      <w:tblGrid>
        <w:gridCol w:w="1800"/>
        <w:gridCol w:w="6800"/>
        <w:gridCol w:w="1480"/>
      </w:tblGrid>
      <w:tr>
        <w:trPr>
          <w:tblHeader w:val="true"/>
          <w:cantSplit/>
        </w:trPr>
        <w:tc>
          <w:tcPr>
            <w:tcW w:type="dxa" w:w="18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구분</w:t>
            </w:r>
          </w:p>
        </w:tc>
        <w:tc>
          <w:tcPr>
            <w:tcW w:type="dxa" w:w="68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현재 구현 내용</w:t>
            </w:r>
          </w:p>
        </w:tc>
        <w:tc>
          <w:tcPr>
            <w:tcW w:type="dxa" w:w="148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상태</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데이터</w:t>
            </w:r>
          </w:p>
        </w:tc>
        <w:tc>
          <w:tcPr>
            <w:tcW w:type="dxa" w:w="6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공식 원천문서 24건 전체 파싱, 원문·근거·규칙·서비스 4계층, 13개 관계형 테이블과 684개 근거 매핑</w:t>
            </w:r>
          </w:p>
        </w:tc>
        <w:tc>
          <w:tcPr>
            <w:tcW w:type="dxa" w:w="1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구축 완료</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AI 챗봇</w:t>
            </w:r>
          </w:p>
        </w:tc>
        <w:tc>
          <w:tcPr>
            <w:tcW w:type="dxa" w:w="6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의도·위험·사용자·지역·비자·언어 스크리닝, 제한형 데이터 조회, 다국어 답변</w:t>
            </w:r>
          </w:p>
        </w:tc>
        <w:tc>
          <w:tcPr>
            <w:tcW w:type="dxa" w:w="1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시제품 적용</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위험 라우팅</w:t>
            </w:r>
          </w:p>
        </w:tc>
        <w:tc>
          <w:tcPr>
            <w:tcW w:type="dxa" w:w="6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임금체불·산재·폭행·불법취업·거주조건 위반 분류, 사용자·지역별 기관 연결</w:t>
            </w:r>
          </w:p>
        </w:tc>
        <w:tc>
          <w:tcPr>
            <w:tcW w:type="dxa" w:w="1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시제품 적용</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OCR 도우미</w:t>
            </w:r>
          </w:p>
        </w:tc>
        <w:tc>
          <w:tcPr>
            <w:tcW w:type="dxa" w:w="6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서식 템플릿 분석, 필드별 누락·작성 주체·수동 확인, 6개 언어 질문 도우미</w:t>
            </w:r>
          </w:p>
        </w:tc>
        <w:tc>
          <w:tcPr>
            <w:tcW w:type="dxa" w:w="1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시제품 적용</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공고 일정</w:t>
            </w:r>
          </w:p>
        </w:tc>
        <w:tc>
          <w:tcPr>
            <w:tcW w:type="dxa" w:w="6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목표 비자별 접수기간 표시, 기준일·offset 계산, 일정 검색·개인 일정 등록</w:t>
            </w:r>
          </w:p>
        </w:tc>
        <w:tc>
          <w:tcPr>
            <w:tcW w:type="dxa" w:w="1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시제품 적용</w:t>
            </w:r>
          </w:p>
        </w:tc>
      </w:tr>
      <w:tr>
        <w:trPr>
          <w:cantSplit/>
        </w:trPr>
        <w:tc>
          <w:tcPr>
            <w:tcW w:type="dxa" w:w="1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안전·개인정보</w:t>
            </w:r>
          </w:p>
        </w:tc>
        <w:tc>
          <w:tcPr>
            <w:tcW w:type="dxa" w:w="68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출처·연락처 원문 검증, OCR 비민감 필드 상태 활용, 대화 삭제와 비식별 운영 로그</w:t>
            </w:r>
          </w:p>
        </w:tc>
        <w:tc>
          <w:tcPr>
            <w:tcW w:type="dxa" w:w="1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적용</w:t>
            </w:r>
          </w:p>
        </w:tc>
      </w:tr>
    </w:tbl>
    <w:p>
      <w:pPr>
        <w:spacing w:after="0"/>
      </w:pPr>
    </w:p>
    <w:p>
      <w:pPr>
        <w:pStyle w:val="Heading3"/>
      </w:pPr>
      <w:r>
        <w:t>추진체계와 보유 역량</w:t>
      </w:r>
    </w:p>
    <w:tbl>
      <w:tblPr>
        <w:tblW w:type="dxa" w:w="10080"/>
        <w:jc w:val="left"/>
        <w:tblLayout w:type="fixed"/>
        <w:tblLook w:firstColumn="1" w:firstRow="1" w:lastColumn="0" w:lastRow="0" w:noHBand="0" w:noVBand="1" w:val="04A0"/>
        <w:tblInd w:w="120" w:type="dxa"/>
      </w:tblPr>
      <w:tblGrid>
        <w:gridCol w:w="2200"/>
        <w:gridCol w:w="7880"/>
      </w:tblGrid>
      <w:tr>
        <w:trPr>
          <w:tblHeader w:val="true"/>
          <w:cantSplit/>
        </w:trPr>
        <w:tc>
          <w:tcPr>
            <w:tcW w:type="dxa" w:w="22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역할</w:t>
            </w:r>
          </w:p>
        </w:tc>
        <w:tc>
          <w:tcPr>
            <w:tcW w:type="dxa" w:w="788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수행 역량과 근거</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행정 데이터</w:t>
            </w:r>
          </w:p>
        </w:tc>
        <w:tc>
          <w:tcPr>
            <w:tcW w:type="dxa" w:w="78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공식 PDF·HWPX·HWP 24건 전체 파싱, 사람 검수, 4계층 구조·13개 관계형 테이블·684개 근거 매핑 운영</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웹·제품</w:t>
            </w:r>
          </w:p>
        </w:tc>
        <w:tc>
          <w:tcPr>
            <w:tcW w:type="dxa" w:w="78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Next.js·Supabase 기반 반응형 화면, 다국어 온보딩, 문서·캘린더·기관 지도·OCR 구현</w:t>
            </w:r>
          </w:p>
        </w:tc>
      </w:tr>
      <w:tr>
        <w:trPr>
          <w:cantSplit/>
        </w:trPr>
        <w:tc>
          <w:tcPr>
            <w:tcW w:type="dxa" w:w="22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품질·운영</w:t>
            </w:r>
          </w:p>
        </w:tc>
        <w:tc>
          <w:tcPr>
            <w:tcW w:type="dxa" w:w="78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407개 자동 테스트, 트랜잭션 적재·롤백, CI·정적검사·PR 리뷰와 검증일 관리</w:t>
            </w:r>
          </w:p>
        </w:tc>
      </w:tr>
    </w:tbl>
    <w:p>
      <w:pPr>
        <w:spacing w:after="0"/>
      </w:pPr>
    </w:p>
    <w:p>
      <w:pPr>
        <w:pStyle w:val="Heading3"/>
      </w:pPr>
      <w:r>
        <w:t>기술 스택</w:t>
      </w:r>
    </w:p>
    <w:p>
      <w:pPr>
        <w:keepNext w:val="0"/>
        <w:keepLines w:val="0"/>
        <w:spacing w:before="0" w:after="0" w:line="384" w:lineRule="auto"/>
        <w:jc w:val="both"/>
      </w:pPr>
      <w:r>
        <w:rPr>
          <w:rFonts w:ascii="휴먼명조" w:hAnsi="휴먼명조" w:eastAsia="휴먼명조" w:cs="휴먼명조"/>
          <w:b w:val="0"/>
          <w:i w:val="0"/>
          <w:color w:val="000000"/>
          <w:sz w:val="18"/>
        </w:rPr>
        <w:t>데이터 파이프라인은 Python 3.11+, pandas/polars, pdfplumber, pyhwp, lxml을 사용한다. 웹은 Next.js App Router·TypeScript·React·Tailwind CSS, 데이터베이스는 PostgreSQL 기반 Supabase, 배포는 Vercel을 사용한다. 품질관리는 pytest·Vitest·Ruff·ESLint·TypeScript typecheck·CI·PR 리뷰로 수행한다.</w:t>
      </w:r>
    </w:p>
    <w:p>
      <w:r>
        <w:br w:type="page"/>
      </w:r>
    </w:p>
    <w:p>
      <w:pPr>
        <w:pStyle w:val="Heading2"/>
      </w:pPr>
      <w:r>
        <w:t>4-2. 단계별 개발 로드맵</w:t>
      </w:r>
    </w:p>
    <w:tbl>
      <w:tblPr>
        <w:tblW w:type="dxa" w:w="10080"/>
        <w:jc w:val="left"/>
        <w:tblLayout w:type="fixed"/>
        <w:tblLook w:firstColumn="1" w:firstRow="1" w:lastColumn="0" w:lastRow="0" w:noHBand="0" w:noVBand="1" w:val="04A0"/>
        <w:tblInd w:w="120" w:type="dxa"/>
      </w:tblPr>
      <w:tblGrid>
        <w:gridCol w:w="2100"/>
        <w:gridCol w:w="1700"/>
        <w:gridCol w:w="3500"/>
        <w:gridCol w:w="2780"/>
      </w:tblGrid>
      <w:tr>
        <w:trPr>
          <w:tblHeader w:val="true"/>
          <w:cantSplit/>
        </w:trPr>
        <w:tc>
          <w:tcPr>
            <w:tcW w:type="dxa" w:w="21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단계</w:t>
            </w:r>
          </w:p>
        </w:tc>
        <w:tc>
          <w:tcPr>
            <w:tcW w:type="dxa" w:w="17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기간(안)</w:t>
            </w:r>
          </w:p>
        </w:tc>
        <w:tc>
          <w:tcPr>
            <w:tcW w:type="dxa" w:w="35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주요 내용</w:t>
            </w:r>
          </w:p>
        </w:tc>
        <w:tc>
          <w:tcPr>
            <w:tcW w:type="dxa" w:w="278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7"/>
              </w:rPr>
              <w:t>완료 기준</w:t>
            </w:r>
          </w:p>
        </w:tc>
      </w:tr>
      <w:tr>
        <w:trPr>
          <w:cantSplit/>
        </w:trPr>
        <w:tc>
          <w:tcPr>
            <w:tcW w:type="dxa" w:w="21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1단계: AI 행동연결</w:t>
            </w:r>
          </w:p>
        </w:tc>
        <w:tc>
          <w:tcPr>
            <w:tcW w:type="dxa" w:w="1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7"/>
              </w:rPr>
              <w:t>2026.09~11</w:t>
            </w:r>
          </w:p>
        </w:tc>
        <w:tc>
          <w:tcPr>
            <w:tcW w:type="dxa" w:w="35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챗봇 라우팅, OCR, 규칙·공고 일정 통합</w:t>
            </w:r>
          </w:p>
        </w:tc>
        <w:tc>
          <w:tcPr>
            <w:tcW w:type="dxa" w:w="27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위험·서류·일정 경로별 검증</w:t>
            </w:r>
          </w:p>
        </w:tc>
      </w:tr>
      <w:tr>
        <w:trPr>
          <w:cantSplit/>
        </w:trPr>
        <w:tc>
          <w:tcPr>
            <w:tcW w:type="dxa" w:w="21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2단계: 현장 실증</w:t>
            </w:r>
          </w:p>
        </w:tc>
        <w:tc>
          <w:tcPr>
            <w:tcW w:type="dxa" w:w="1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7"/>
              </w:rPr>
              <w:t>2026.11~2027.02</w:t>
            </w:r>
          </w:p>
        </w:tc>
        <w:tc>
          <w:tcPr>
            <w:tcW w:type="dxa" w:w="35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유학생·근로자·상담자 사용성 테스트</w:t>
            </w:r>
          </w:p>
        </w:tc>
        <w:tc>
          <w:tcPr>
            <w:tcW w:type="dxa" w:w="27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2개 기관·사용자 30명 이상 실증</w:t>
            </w:r>
          </w:p>
        </w:tc>
      </w:tr>
      <w:tr>
        <w:trPr>
          <w:cantSplit/>
        </w:trPr>
        <w:tc>
          <w:tcPr>
            <w:tcW w:type="dxa" w:w="21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7"/>
              </w:rPr>
              <w:t>3단계: 기관형 확장</w:t>
            </w:r>
          </w:p>
        </w:tc>
        <w:tc>
          <w:tcPr>
            <w:tcW w:type="dxa" w:w="1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7"/>
              </w:rPr>
              <w:t>2027.03 이후</w:t>
            </w:r>
          </w:p>
        </w:tc>
        <w:tc>
          <w:tcPr>
            <w:tcW w:type="dxa" w:w="35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운영자 검수, 통계, 대학·기업·지자체 도입</w:t>
            </w:r>
          </w:p>
        </w:tc>
        <w:tc>
          <w:tcPr>
            <w:tcW w:type="dxa" w:w="27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7"/>
              </w:rPr>
              <w:t>유료 실증 1건 또는 도입의향·협약 3곳</w:t>
            </w:r>
          </w:p>
        </w:tc>
      </w:tr>
    </w:tbl>
    <w:p>
      <w:pPr>
        <w:spacing w:after="0"/>
      </w:pPr>
    </w:p>
    <w:p>
      <w:pPr>
        <w:pStyle w:val="Heading2"/>
      </w:pPr>
      <w:r>
        <w:t>4-3. 사업화 모델</w:t>
      </w:r>
    </w:p>
    <w:p>
      <w:pPr>
        <w:keepNext w:val="0"/>
        <w:keepLines w:val="0"/>
        <w:spacing w:before="0" w:after="120" w:line="384" w:lineRule="auto"/>
        <w:jc w:val="both"/>
      </w:pPr>
      <w:r>
        <w:rPr>
          <w:rFonts w:ascii="휴먼명조" w:hAnsi="휴먼명조" w:eastAsia="휴먼명조" w:cs="휴먼명조"/>
          <w:b w:val="0"/>
          <w:i w:val="0"/>
          <w:color w:val="000000"/>
          <w:sz w:val="18"/>
        </w:rPr>
        <w:t>개인 사용자에게는 비자 요건 확인과 기본 체크리스트, 일정, 기관 검색을 무료로 제공한다. 서류 묶음 관리와 가족 공동 준비, 고급 알림은 실제 수요와 법률·개인정보 검토를 거쳐 선택형 기능으로 확장한다.</w:t>
      </w:r>
    </w:p>
    <w:p>
      <w:pPr>
        <w:keepNext w:val="0"/>
        <w:keepLines w:val="0"/>
        <w:spacing w:before="0" w:after="120" w:line="384" w:lineRule="auto"/>
        <w:jc w:val="both"/>
      </w:pPr>
      <w:r>
        <w:rPr>
          <w:rFonts w:ascii="휴먼명조" w:hAnsi="휴먼명조" w:eastAsia="휴먼명조" w:cs="휴먼명조"/>
          <w:b w:val="0"/>
          <w:i w:val="0"/>
          <w:color w:val="000000"/>
          <w:sz w:val="18"/>
        </w:rPr>
        <w:t>대학 국제교류부서와 외국인지원센터, 기업 인사담당자, 지자체에는 기관별 체크리스트와 공고 변경 알림, 담당자 검수, 비식별 집계, 근거 링크를 제공한다. 기관용 연간 사용료로 AI 처리비와 공식 행정데이터의 검수·갱신·운영비를 충당한다.</w:t>
      </w:r>
    </w:p>
    <w:p>
      <w:pPr>
        <w:keepNext w:val="0"/>
        <w:keepLines w:val="0"/>
        <w:spacing w:before="0" w:after="120" w:line="384" w:lineRule="auto"/>
        <w:jc w:val="both"/>
      </w:pPr>
      <w:r>
        <w:rPr>
          <w:rFonts w:ascii="휴먼명조" w:hAnsi="휴먼명조" w:eastAsia="휴먼명조" w:cs="휴먼명조"/>
          <w:b w:val="0"/>
          <w:i w:val="0"/>
          <w:color w:val="000000"/>
          <w:sz w:val="18"/>
        </w:rPr>
        <w:t>초기에는 충북 지역특화형 비자와 유학생 체류·취업 안내에 집중한다. 데이터 갱신과 기관 운영 방식을 검증한 뒤 타 지자체의 지역특화형 비자와 전국 공통 체류자격으로 범위를 넓힌다.</w:t>
      </w:r>
    </w:p>
    <w:tbl>
      <w:tblPr>
        <w:tblW w:type="dxa" w:w="10080"/>
        <w:jc w:val="left"/>
        <w:tblLayout w:type="fixed"/>
        <w:tblLook w:firstColumn="1" w:firstRow="1" w:lastColumn="0" w:lastRow="0" w:noHBand="0" w:noVBand="1" w:val="04A0"/>
        <w:tblInd w:w="120" w:type="dxa"/>
      </w:tblPr>
      <w:tblGrid>
        <w:gridCol w:w="1900"/>
        <w:gridCol w:w="4570"/>
        <w:gridCol w:w="3610"/>
      </w:tblGrid>
      <w:tr>
        <w:trPr>
          <w:tblHeader w:val="true"/>
          <w:cantSplit/>
        </w:trPr>
        <w:tc>
          <w:tcPr>
            <w:tcW w:type="dxa" w:w="19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검증 항목</w:t>
            </w:r>
          </w:p>
        </w:tc>
        <w:tc>
          <w:tcPr>
            <w:tcW w:type="dxa" w:w="457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1차 가설·목표</w:t>
            </w:r>
          </w:p>
        </w:tc>
        <w:tc>
          <w:tcPr>
            <w:tcW w:type="dxa" w:w="361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검증 방법</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초기 기관 접점</w:t>
            </w:r>
          </w:p>
        </w:tc>
        <w:tc>
          <w:tcPr>
            <w:tcW w:type="dxa" w:w="45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채용박람회 공동주최 8개 대학·참여 32개 기업</w:t>
            </w:r>
          </w:p>
        </w:tc>
        <w:tc>
          <w:tcPr>
            <w:tcW w:type="dxa" w:w="361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대학·기업·지원기관 문제 인터뷰 [3]</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가격 가설</w:t>
            </w:r>
          </w:p>
        </w:tc>
        <w:tc>
          <w:tcPr>
            <w:tcW w:type="dxa" w:w="45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기관당 연 300만~1,200만원, 구축·연동 별도</w:t>
            </w:r>
          </w:p>
        </w:tc>
        <w:tc>
          <w:tcPr>
            <w:tcW w:type="dxa" w:w="361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예산 보유 여부·지불의향·필수 기능 확인</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비용 효율</w:t>
            </w:r>
          </w:p>
        </w:tc>
        <w:tc>
          <w:tcPr>
            <w:tcW w:type="dxa" w:w="45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OCR 1건 약 0.009달러·1,000건 약 9달러 예상 [13]</w:t>
            </w:r>
          </w:p>
        </w:tc>
        <w:tc>
          <w:tcPr>
            <w:tcW w:type="dxa" w:w="361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실제 입력·출력 토큰과 완료 과업 수로 검증</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현장 실증</w:t>
            </w:r>
          </w:p>
        </w:tc>
        <w:tc>
          <w:tcPr>
            <w:tcW w:type="dxa" w:w="45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2027년 2월까지 2개 기관·30명 이상</w:t>
            </w:r>
          </w:p>
        </w:tc>
        <w:tc>
          <w:tcPr>
            <w:tcW w:type="dxa" w:w="361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과업 성공률·누락률·상담시간 전후 비교</w:t>
            </w:r>
          </w:p>
        </w:tc>
      </w:tr>
      <w:tr>
        <w:trPr>
          <w:cantSplit/>
        </w:trPr>
        <w:tc>
          <w:tcPr>
            <w:tcW w:type="dxa" w:w="1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사업화 증거</w:t>
            </w:r>
          </w:p>
        </w:tc>
        <w:tc>
          <w:tcPr>
            <w:tcW w:type="dxa" w:w="457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2027년 상반기 유료 실증 1건 또는 도입의향·협약 3곳</w:t>
            </w:r>
          </w:p>
        </w:tc>
        <w:tc>
          <w:tcPr>
            <w:tcW w:type="dxa" w:w="361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계약·도입의향서·협약서로 확인</w:t>
            </w:r>
          </w:p>
        </w:tc>
      </w:tr>
    </w:tbl>
    <w:p>
      <w:pPr>
        <w:spacing w:after="0"/>
      </w:pPr>
    </w:p>
    <w:p>
      <w:pPr>
        <w:keepNext w:val="0"/>
        <w:keepLines w:val="0"/>
        <w:spacing w:before="0" w:after="120" w:line="384" w:lineRule="auto"/>
        <w:jc w:val="both"/>
      </w:pPr>
      <w:r>
        <w:rPr>
          <w:rFonts w:ascii="휴먼명조" w:hAnsi="휴먼명조" w:eastAsia="휴먼명조" w:cs="휴먼명조"/>
          <w:b w:val="0"/>
          <w:i w:val="0"/>
          <w:color w:val="000000"/>
          <w:sz w:val="22"/>
        </w:rPr>
        <w:t>기관이 소액의 AI 처리비와 데이터 운영비를 부담하면 외국인 주민은 비용 없이 서류 누락·공고 일정·지원기관을 확인할 수 있다. 이를 통해 채용 이후 비자 전환 과정의 이탈을 줄이고, 충북 기업의 외국인 인력 유지와 지역 정착으로 편익을 환류한다. 가격과 비용은 실제 사용량과 현장 지불의향을 검증한 뒤 확정한다.</w:t>
      </w:r>
    </w:p>
    <w:p>
      <w:r>
        <w:br w:type="page"/>
      </w:r>
    </w:p>
    <w:p>
      <w:pPr>
        <w:pStyle w:val="Heading2"/>
      </w:pPr>
      <w:r>
        <w:t>4-4. 주요 위험과 해결 방안</w:t>
      </w:r>
    </w:p>
    <w:tbl>
      <w:tblPr>
        <w:tblW w:type="dxa" w:w="10080"/>
        <w:jc w:val="left"/>
        <w:tblLayout w:type="fixed"/>
        <w:tblLook w:firstColumn="1" w:firstRow="1" w:lastColumn="0" w:lastRow="0" w:noHBand="0" w:noVBand="1" w:val="04A0"/>
        <w:tblInd w:w="120" w:type="dxa"/>
      </w:tblPr>
      <w:tblGrid>
        <w:gridCol w:w="2600"/>
        <w:gridCol w:w="7480"/>
      </w:tblGrid>
      <w:tr>
        <w:trPr>
          <w:tblHeader w:val="true"/>
          <w:cantSplit/>
        </w:trPr>
        <w:tc>
          <w:tcPr>
            <w:tcW w:type="dxa" w:w="26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위험</w:t>
            </w:r>
          </w:p>
        </w:tc>
        <w:tc>
          <w:tcPr>
            <w:tcW w:type="dxa" w:w="748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8"/>
              </w:rPr>
              <w:t>대응 방안</w:t>
            </w:r>
          </w:p>
        </w:tc>
      </w:tr>
      <w:tr>
        <w:trPr>
          <w:cantSplit/>
        </w:trPr>
        <w:tc>
          <w:tcPr>
            <w:tcW w:type="dxa" w:w="26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8"/>
              </w:rPr>
              <w:t>공고 변경·데이터 노후화</w:t>
            </w:r>
          </w:p>
        </w:tc>
        <w:tc>
          <w:tcPr>
            <w:tcW w:type="dxa" w:w="7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8"/>
              </w:rPr>
              <w:t>적용기간·검증일·차수 관리, 변경 비교, 운영자 승인 후 배포</w:t>
            </w:r>
          </w:p>
        </w:tc>
      </w:tr>
      <w:tr>
        <w:trPr>
          <w:cantSplit/>
        </w:trPr>
        <w:tc>
          <w:tcPr>
            <w:tcW w:type="dxa" w:w="26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8"/>
              </w:rPr>
              <w:t>원문 내부 충돌</w:t>
            </w:r>
          </w:p>
        </w:tc>
        <w:tc>
          <w:tcPr>
            <w:tcW w:type="dxa" w:w="7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8"/>
              </w:rPr>
              <w:t>두 근거를 모두 보존하고 자동 판정을 차단해 담당기관 확인 상태로 표시</w:t>
            </w:r>
          </w:p>
        </w:tc>
      </w:tr>
      <w:tr>
        <w:trPr>
          <w:cantSplit/>
        </w:trPr>
        <w:tc>
          <w:tcPr>
            <w:tcW w:type="dxa" w:w="26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8"/>
              </w:rPr>
              <w:t>AI 환각</w:t>
            </w:r>
          </w:p>
        </w:tc>
        <w:tc>
          <w:tcPr>
            <w:tcW w:type="dxa" w:w="7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8"/>
              </w:rPr>
              <w:t>제한형 조회 결과만 사용하고 데이터에 없는 답변·연락처는 차단</w:t>
            </w:r>
          </w:p>
        </w:tc>
      </w:tr>
      <w:tr>
        <w:trPr>
          <w:cantSplit/>
        </w:trPr>
        <w:tc>
          <w:tcPr>
            <w:tcW w:type="dxa" w:w="26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8"/>
              </w:rPr>
              <w:t>OCR 오인식</w:t>
            </w:r>
          </w:p>
        </w:tc>
        <w:tc>
          <w:tcPr>
            <w:tcW w:type="dxa" w:w="7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8"/>
              </w:rPr>
              <w:t>원본 병기, 낮은 확신도 재촬영, 수동 확인, 최종 제출 전 사용자 확인</w:t>
            </w:r>
          </w:p>
        </w:tc>
      </w:tr>
      <w:tr>
        <w:trPr>
          <w:cantSplit/>
        </w:trPr>
        <w:tc>
          <w:tcPr>
            <w:tcW w:type="dxa" w:w="26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8"/>
              </w:rPr>
              <w:t>개인정보 유출</w:t>
            </w:r>
          </w:p>
        </w:tc>
        <w:tc>
          <w:tcPr>
            <w:tcW w:type="dxa" w:w="7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8"/>
              </w:rPr>
              <w:t>최소 수집, GPS 비저장, 민감정보 마스킹, 서버 키 분리, 보관기간 관리</w:t>
            </w:r>
          </w:p>
        </w:tc>
      </w:tr>
      <w:tr>
        <w:trPr>
          <w:cantSplit/>
        </w:trPr>
        <w:tc>
          <w:tcPr>
            <w:tcW w:type="dxa" w:w="26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8"/>
              </w:rPr>
              <w:t>다국어 번역 오류</w:t>
            </w:r>
          </w:p>
        </w:tc>
        <w:tc>
          <w:tcPr>
            <w:tcW w:type="dxa" w:w="7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8"/>
              </w:rPr>
              <w:t>핵심 용어집, 원문 병기, 전문 검수, 언어별 버전·검증일 관리</w:t>
            </w:r>
          </w:p>
        </w:tc>
      </w:tr>
    </w:tbl>
    <w:p>
      <w:pPr>
        <w:spacing w:after="0"/>
      </w:pPr>
    </w:p>
    <w:p>
      <w:pPr>
        <w:pStyle w:val="Heading2"/>
      </w:pPr>
      <w:r>
        <w:t>4-5. 성과 측정 계획</w:t>
      </w:r>
    </w:p>
    <w:tbl>
      <w:tblPr>
        <w:tblW w:type="dxa" w:w="10080"/>
        <w:jc w:val="left"/>
        <w:tblLayout w:type="fixed"/>
        <w:tblLook w:firstColumn="1" w:firstRow="1" w:lastColumn="0" w:lastRow="0" w:noHBand="0" w:noVBand="1" w:val="04A0"/>
        <w:tblInd w:w="120" w:type="dxa"/>
      </w:tblPr>
      <w:tblGrid>
        <w:gridCol w:w="3700"/>
        <w:gridCol w:w="3900"/>
        <w:gridCol w:w="2480"/>
      </w:tblGrid>
      <w:tr>
        <w:trPr>
          <w:tblHeader w:val="true"/>
          <w:cantSplit/>
        </w:trPr>
        <w:tc>
          <w:tcPr>
            <w:tcW w:type="dxa" w:w="37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지표</w:t>
            </w:r>
          </w:p>
        </w:tc>
        <w:tc>
          <w:tcPr>
            <w:tcW w:type="dxa" w:w="390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측정 방법</w:t>
            </w:r>
          </w:p>
        </w:tc>
        <w:tc>
          <w:tcPr>
            <w:tcW w:type="dxa" w:w="2480"/>
            <w:shd w:fill="000000"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00" w:type="dxa"/>
              <w:bottom w:w="100" w:type="dxa"/>
              <w:end w:w="100" w:type="dxa"/>
            </w:tcMar>
            <w:vAlign w:val="center"/>
          </w:tcPr>
          <w:p>
            <w:pPr>
              <w:keepNext w:val="0"/>
              <w:keepLines/>
              <w:spacing w:before="0" w:after="0" w:line="300" w:lineRule="auto"/>
              <w:jc w:val="center"/>
            </w:pPr>
            <w:r/>
            <w:r>
              <w:rPr>
                <w:rFonts w:ascii="휴먼명조" w:hAnsi="휴먼명조" w:eastAsia="휴먼명조" w:cs="휴먼명조"/>
                <w:b/>
                <w:i w:val="0"/>
                <w:color w:val="FFFFFF"/>
                <w:sz w:val="16"/>
              </w:rPr>
              <w:t>1차 실증 목표</w:t>
            </w:r>
          </w:p>
        </w:tc>
      </w:tr>
      <w:tr>
        <w:trPr>
          <w:cantSplit/>
        </w:trPr>
        <w:tc>
          <w:tcPr>
            <w:tcW w:type="dxa" w:w="3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위험 신호 미탐</w:t>
            </w:r>
          </w:p>
        </w:tc>
        <w:tc>
          <w:tcPr>
            <w:tcW w:type="dxa" w:w="3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위험 표현·다국어 평가 세트</w:t>
            </w:r>
          </w:p>
        </w:tc>
        <w:tc>
          <w:tcPr>
            <w:tcW w:type="dxa" w:w="2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0건</w:t>
            </w:r>
          </w:p>
        </w:tc>
      </w:tr>
      <w:tr>
        <w:trPr>
          <w:cantSplit/>
        </w:trPr>
        <w:tc>
          <w:tcPr>
            <w:tcW w:type="dxa" w:w="3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기관 연락처 불일치</w:t>
            </w:r>
          </w:p>
        </w:tc>
        <w:tc>
          <w:tcPr>
            <w:tcW w:type="dxa" w:w="3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데이터 원문과 문자열 비교</w:t>
            </w:r>
          </w:p>
        </w:tc>
        <w:tc>
          <w:tcPr>
            <w:tcW w:type="dxa" w:w="2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0건</w:t>
            </w:r>
          </w:p>
        </w:tc>
      </w:tr>
      <w:tr>
        <w:trPr>
          <w:cantSplit/>
        </w:trPr>
        <w:tc>
          <w:tcPr>
            <w:tcW w:type="dxa" w:w="3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공고 일정 출처 연결률</w:t>
            </w:r>
          </w:p>
        </w:tc>
        <w:tc>
          <w:tcPr>
            <w:tcW w:type="dxa" w:w="3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캘린더 일정과 공고 근거 대조</w:t>
            </w:r>
          </w:p>
        </w:tc>
        <w:tc>
          <w:tcPr>
            <w:tcW w:type="dxa" w:w="2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100%</w:t>
            </w:r>
          </w:p>
        </w:tc>
      </w:tr>
      <w:tr>
        <w:trPr>
          <w:cantSplit/>
        </w:trPr>
        <w:tc>
          <w:tcPr>
            <w:tcW w:type="dxa" w:w="3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근거 없는 자동 일정</w:t>
            </w:r>
          </w:p>
        </w:tc>
        <w:tc>
          <w:tcPr>
            <w:tcW w:type="dxa" w:w="3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공식일·기준일 없는 생성 검사</w:t>
            </w:r>
          </w:p>
        </w:tc>
        <w:tc>
          <w:tcPr>
            <w:tcW w:type="dxa" w:w="2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0건</w:t>
            </w:r>
          </w:p>
        </w:tc>
      </w:tr>
      <w:tr>
        <w:trPr>
          <w:cantSplit/>
        </w:trPr>
        <w:tc>
          <w:tcPr>
            <w:tcW w:type="dxa" w:w="3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필수서류 누락률</w:t>
            </w:r>
          </w:p>
        </w:tc>
        <w:tc>
          <w:tcPr>
            <w:tcW w:type="dxa" w:w="3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OCR·체크리스트 모의 과업</w:t>
            </w:r>
          </w:p>
        </w:tc>
        <w:tc>
          <w:tcPr>
            <w:tcW w:type="dxa" w:w="2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기존 대비 30% 감소</w:t>
            </w:r>
          </w:p>
        </w:tc>
      </w:tr>
      <w:tr>
        <w:trPr>
          <w:cantSplit/>
        </w:trPr>
        <w:tc>
          <w:tcPr>
            <w:tcW w:type="dxa" w:w="3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정보 탐색시간</w:t>
            </w:r>
          </w:p>
        </w:tc>
        <w:tc>
          <w:tcPr>
            <w:tcW w:type="dxa" w:w="3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공고문 직접 탐색군 비교</w:t>
            </w:r>
          </w:p>
        </w:tc>
        <w:tc>
          <w:tcPr>
            <w:tcW w:type="dxa" w:w="2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40% 단축</w:t>
            </w:r>
          </w:p>
        </w:tc>
      </w:tr>
      <w:tr>
        <w:trPr>
          <w:cantSplit/>
        </w:trPr>
        <w:tc>
          <w:tcPr>
            <w:tcW w:type="dxa" w:w="3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OCR 1건당 처리비</w:t>
            </w:r>
          </w:p>
        </w:tc>
        <w:tc>
          <w:tcPr>
            <w:tcW w:type="dxa" w:w="3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실제 입력·출력 토큰과 API 단가</w:t>
            </w:r>
          </w:p>
        </w:tc>
        <w:tc>
          <w:tcPr>
            <w:tcW w:type="dxa" w:w="2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예상치 약 0.009달러 검증</w:t>
            </w:r>
          </w:p>
        </w:tc>
      </w:tr>
      <w:tr>
        <w:trPr>
          <w:cantSplit/>
        </w:trPr>
        <w:tc>
          <w:tcPr>
            <w:tcW w:type="dxa" w:w="37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i w:val="0"/>
                <w:color w:val="000000"/>
                <w:sz w:val="16"/>
              </w:rPr>
              <w:t>AI 통합 과업 성공률</w:t>
            </w:r>
          </w:p>
        </w:tc>
        <w:tc>
          <w:tcPr>
            <w:tcW w:type="dxa" w:w="390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left"/>
            </w:pPr>
            <w:r/>
            <w:r>
              <w:rPr>
                <w:rFonts w:ascii="휴먼명조" w:hAnsi="휴먼명조" w:eastAsia="휴먼명조" w:cs="휴먼명조"/>
                <w:b w:val="0"/>
                <w:i w:val="0"/>
                <w:color w:val="000000"/>
                <w:sz w:val="16"/>
              </w:rPr>
              <w:t>질문→OCR→일정·기관 시나리오</w:t>
            </w:r>
          </w:p>
        </w:tc>
        <w:tc>
          <w:tcPr>
            <w:tcW w:type="dxa" w:w="2480"/>
            <w:shd w:fill="FFFFFF" w:val="clear"/>
            <w:tcBorders>
              <w:top w:val="single" w:sz="8" w:space="0" w:color="000000"/>
              <w:bottom w:val="single" w:sz="8" w:space="0" w:color="000000"/>
              <w:start w:val="single" w:sz="8" w:space="0" w:color="000000"/>
              <w:end w:val="single" w:sz="8" w:space="0" w:color="000000"/>
              <w:insideH w:val="single" w:sz="8" w:space="0" w:color="000000"/>
              <w:insideV w:val="single" w:sz="8" w:space="0" w:color="000000"/>
            </w:tcBorders>
            <w:tcMar>
              <w:top w:w="100" w:type="dxa"/>
              <w:start w:w="110" w:type="dxa"/>
              <w:bottom w:w="100" w:type="dxa"/>
              <w:end w:w="110" w:type="dxa"/>
            </w:tcMar>
            <w:vAlign w:val="center"/>
          </w:tcPr>
          <w:p>
            <w:pPr>
              <w:keepNext w:val="0"/>
              <w:keepLines/>
              <w:spacing w:before="0" w:after="0" w:line="324" w:lineRule="auto"/>
              <w:jc w:val="center"/>
            </w:pPr>
            <w:r/>
            <w:r>
              <w:rPr>
                <w:rFonts w:ascii="휴먼명조" w:hAnsi="휴먼명조" w:eastAsia="휴먼명조" w:cs="휴먼명조"/>
                <w:b w:val="0"/>
                <w:i w:val="0"/>
                <w:color w:val="000000"/>
                <w:sz w:val="16"/>
              </w:rPr>
              <w:t>85% 이상</w:t>
            </w:r>
          </w:p>
        </w:tc>
      </w:tr>
    </w:tbl>
    <w:p>
      <w:pPr>
        <w:spacing w:after="0"/>
      </w:pPr>
    </w:p>
    <w:p>
      <w:pPr>
        <w:keepNext w:val="0"/>
        <w:keepLines w:val="0"/>
        <w:spacing w:before="0" w:after="0" w:line="384" w:lineRule="auto"/>
        <w:jc w:val="both"/>
      </w:pPr>
      <w:r>
        <w:rPr>
          <w:rFonts w:ascii="휴먼명조" w:hAnsi="휴먼명조" w:eastAsia="휴먼명조" w:cs="휴먼명조"/>
          <w:b w:val="0"/>
          <w:i/>
          <w:color w:val="000000"/>
          <w:sz w:val="19"/>
        </w:rPr>
        <w:t>위 수치는 현재 실적이 아니라 사업성과 검증을 위한 목표값이다. 현장 실증 전에 사용자군·표본 수·비교 조건을 확정한다.</w:t>
      </w:r>
    </w:p>
    <w:p>
      <w:r>
        <w:br w:type="page"/>
      </w:r>
    </w:p>
    <w:p>
      <w:pPr>
        <w:pStyle w:val="Heading1"/>
      </w:pPr>
      <w:r>
        <w:t>5. 기대효과 및 활용분야</w:t>
      </w:r>
    </w:p>
    <w:p>
      <w:pPr>
        <w:pStyle w:val="Heading2"/>
      </w:pPr>
      <w:r>
        <w:t>5-1. 충북에 미칠 기대효과</w:t>
      </w:r>
    </w:p>
    <w:p>
      <w:pPr>
        <w:keepNext w:val="0"/>
        <w:keepLines w:val="0"/>
        <w:spacing w:before="0" w:after="120" w:line="384" w:lineRule="auto"/>
        <w:jc w:val="both"/>
      </w:pPr>
      <w:r>
        <w:rPr>
          <w:rFonts w:ascii="휴먼명조" w:hAnsi="휴먼명조" w:eastAsia="휴먼명조" w:cs="휴먼명조"/>
          <w:b w:val="0"/>
          <w:i w:val="0"/>
          <w:color w:val="000000"/>
          <w:sz w:val="22"/>
        </w:rPr>
        <w:t>비자부기는 취업 이후의 비자 전환과 거주·행정 절차를 이어서 안내한다. 외국인 유학생과 근로자가 정보 부족으로 전환 시기를 놓치거나 지역을 떠나는 일을 줄이는 데 목적이 있다. 고용주 서류와 신청자 서류를 구분해 제공하므로 중소기업 담당자의 행정 탐색 부담도 낮출 수 있다.</w:t>
      </w:r>
    </w:p>
    <w:p>
      <w:pPr>
        <w:keepNext w:val="0"/>
        <w:keepLines w:val="0"/>
        <w:spacing w:before="0" w:after="120" w:line="384" w:lineRule="auto"/>
        <w:jc w:val="both"/>
      </w:pPr>
      <w:r>
        <w:rPr>
          <w:rFonts w:ascii="휴먼명조" w:hAnsi="휴먼명조" w:eastAsia="휴먼명조" w:cs="휴먼명조"/>
          <w:b w:val="0"/>
          <w:i w:val="0"/>
          <w:color w:val="000000"/>
          <w:sz w:val="22"/>
        </w:rPr>
        <w:t>대학과 지원기관은 같은 공식 출처와 검증일을 보면서 상담할 수 있다. 원문이 충돌하거나 담당기관의 판단이 필요한 사례는 별도로 표시한다. 비식별 집계 자료를 활용하면 어느 단계에서 문의가 반복되는지 파악해 안내자료와 상담 인력, 지원사업을 조정할 수 있다.</w:t>
      </w:r>
    </w:p>
    <w:p>
      <w:pPr>
        <w:keepNext w:val="0"/>
        <w:keepLines w:val="0"/>
        <w:spacing w:before="0" w:after="120" w:line="384" w:lineRule="auto"/>
        <w:jc w:val="both"/>
      </w:pPr>
      <w:r>
        <w:rPr>
          <w:rFonts w:ascii="휴먼명조" w:hAnsi="휴먼명조" w:eastAsia="휴먼명조" w:cs="휴먼명조"/>
          <w:b w:val="0"/>
          <w:i w:val="0"/>
          <w:color w:val="000000"/>
          <w:sz w:val="22"/>
        </w:rPr>
        <w:t>기관이 부담하는 AI 처리비와 데이터 운영비는 외국인 주민에게 무료 비자 준비 기능을 제공하는 데 사용한다. 적은 처리비로 서류 누락과 일정 지연을 줄이고, 그 편익을 충북 기업의 인력 유지와 지역 정착으로 돌려주는 구조다.</w:t>
      </w:r>
    </w:p>
    <w:p>
      <w:pPr>
        <w:pStyle w:val="Heading2"/>
      </w:pPr>
      <w:r>
        <w:t>5-2. 사회·경제적 파급효과</w:t>
      </w:r>
    </w:p>
    <w:p>
      <w:pPr>
        <w:keepNext w:val="0"/>
        <w:keepLines w:val="0"/>
        <w:spacing w:before="0" w:after="120" w:line="384" w:lineRule="auto"/>
        <w:jc w:val="both"/>
      </w:pPr>
      <w:r>
        <w:rPr>
          <w:rFonts w:ascii="휴먼명조" w:hAnsi="휴먼명조" w:eastAsia="휴먼명조" w:cs="휴먼명조"/>
          <w:b w:val="0"/>
          <w:i w:val="0"/>
          <w:color w:val="000000"/>
          <w:sz w:val="22"/>
        </w:rPr>
        <w:t>외국인 주민이 이해할 수 있는 언어로 필요한 절차를 확인하면 행정 정보격차를 줄일 수 있다. 신청 지연과 기관 재방문, 서류 재발급에 드는 시간과 비용도 함께 줄어든다.</w:t>
      </w:r>
    </w:p>
    <w:p>
      <w:pPr>
        <w:keepNext w:val="0"/>
        <w:keepLines w:val="0"/>
        <w:spacing w:before="0" w:after="120" w:line="384" w:lineRule="auto"/>
        <w:jc w:val="both"/>
      </w:pPr>
      <w:r>
        <w:rPr>
          <w:rFonts w:ascii="휴먼명조" w:hAnsi="휴먼명조" w:eastAsia="휴먼명조" w:cs="휴먼명조"/>
          <w:b w:val="0"/>
          <w:i w:val="0"/>
          <w:color w:val="000000"/>
          <w:sz w:val="22"/>
        </w:rPr>
        <w:t>안정적인 비자 전환은 외국인 인재의 취업 지속과 지역 기업의 인력난 완화에 도움이 된다. 모든 결과에 출처와 적용기간, 확인이 필요한 부분을 표시하는 방식은 공공 분야에서 AI를 책임 있게 활용하는 사례로도 확장할 수 있다.</w:t>
      </w:r>
    </w:p>
    <w:p>
      <w:pPr>
        <w:pStyle w:val="Heading2"/>
      </w:pPr>
      <w:r>
        <w:t>5-3. 기타 활용분야</w:t>
      </w:r>
    </w:p>
    <w:p>
      <w:pPr>
        <w:keepNext w:val="0"/>
        <w:keepLines w:val="0"/>
        <w:spacing w:before="0" w:after="120" w:line="384" w:lineRule="auto"/>
        <w:jc w:val="both"/>
      </w:pPr>
      <w:r>
        <w:rPr>
          <w:rFonts w:ascii="휴먼명조" w:hAnsi="휴먼명조" w:eastAsia="휴먼명조" w:cs="휴먼명조"/>
          <w:b w:val="0"/>
          <w:i w:val="0"/>
          <w:color w:val="000000"/>
          <w:sz w:val="22"/>
        </w:rPr>
        <w:t>타 지자체 지역특화형 비자 플랫폼, 대학 유학생 관리, 기업 외국인 인력 온보딩, 외국인지원기관 상담 보조, 행정문서 변경 모니터링, 쉬운 행정정보·다국어 콘텐츠로 확장할 수 있다.</w:t>
      </w:r>
    </w:p>
    <w:p>
      <w:pPr>
        <w:keepNext w:val="0"/>
        <w:keepLines w:val="0"/>
        <w:spacing w:before="0" w:after="120" w:line="384" w:lineRule="auto"/>
        <w:jc w:val="both"/>
      </w:pPr>
      <w:r>
        <w:rPr>
          <w:rFonts w:ascii="휴먼명조" w:hAnsi="휴먼명조" w:eastAsia="휴먼명조" w:cs="휴먼명조"/>
          <w:b w:val="0"/>
          <w:i w:val="0"/>
          <w:color w:val="000000"/>
          <w:sz w:val="22"/>
        </w:rPr>
        <w:t>비자부기는 외국인 주민의 질문, 서류, 공고 일정을 한곳에서 관리한다. AI가 질문의 맥락을 파악하고 OCR이 서류 상태를 확인한다. 위험 신호가 발견되면 전문기관 연락처를 우선 제시한다. 공식 문서를 근거·규칙·서비스 데이터로 연결한 충북형 비자·정착 지원 서비스다.</w:t>
      </w:r>
    </w:p>
    <w:p>
      <w:r>
        <w:br w:type="page"/>
      </w:r>
    </w:p>
    <w:p>
      <w:pPr>
        <w:pStyle w:val="Heading1"/>
      </w:pPr>
      <w:r>
        <w:t>참고자료 및 작성 근거</w:t>
      </w:r>
    </w:p>
    <w:p>
      <w:pPr>
        <w:keepNext w:val="0"/>
        <w:keepLines/>
        <w:spacing w:before="0" w:after="80" w:line="312" w:lineRule="auto"/>
        <w:jc w:val="left"/>
      </w:pPr>
      <w:r>
        <w:rPr>
          <w:rFonts w:ascii="휴먼명조" w:hAnsi="휴먼명조" w:eastAsia="휴먼명조" w:cs="휴먼명조"/>
          <w:b/>
          <w:i w:val="0"/>
          <w:color w:val="000000"/>
          <w:sz w:val="18"/>
        </w:rPr>
        <w:t xml:space="preserve">[1] 법무부 출입국·외국인정책본부, </w:t>
      </w:r>
      <w:r>
        <w:rPr>
          <w:rFonts w:ascii="휴먼명조" w:hAnsi="휴먼명조" w:eastAsia="휴먼명조" w:cs="휴먼명조"/>
          <w:b w:val="0"/>
          <w:i w:val="0"/>
          <w:color w:val="000000"/>
          <w:sz w:val="18"/>
        </w:rPr>
        <w:t xml:space="preserve">「체류외국인 주요통계」, 2025년 말 기준. </w:t>
      </w:r>
      <w:hyperlink r:id="rId14">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[2] 충청북도, </w:t>
      </w:r>
      <w:r>
        <w:rPr>
          <w:rFonts w:ascii="휴먼명조" w:hAnsi="휴먼명조" w:eastAsia="휴먼명조" w:cs="휴먼명조"/>
          <w:b w:val="0"/>
          <w:i w:val="0"/>
          <w:color w:val="000000"/>
          <w:sz w:val="18"/>
        </w:rPr>
        <w:t xml:space="preserve">「충북 지역특화형 비자 사업 숙련기능인력(E-7-4R) 모집 공고(2026년 6차)」, 2026.06.09. </w:t>
      </w:r>
      <w:hyperlink r:id="rId15">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[3] 충청북도, </w:t>
      </w:r>
      <w:r>
        <w:rPr>
          <w:rFonts w:ascii="휴먼명조" w:hAnsi="휴먼명조" w:eastAsia="휴먼명조" w:cs="휴먼명조"/>
          <w:b w:val="0"/>
          <w:i w:val="0"/>
          <w:color w:val="000000"/>
          <w:sz w:val="18"/>
        </w:rPr>
        <w:t xml:space="preserve">「‘취업에서 정주까지’ 2026년 충청북도 외국인 유학생 채용박람회」, 2026.04.28. </w:t>
      </w:r>
      <w:hyperlink r:id="rId16">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[4] 충청북도, </w:t>
      </w:r>
      <w:r>
        <w:rPr>
          <w:rFonts w:ascii="휴먼명조" w:hAnsi="휴먼명조" w:eastAsia="휴먼명조" w:cs="휴먼명조"/>
          <w:b w:val="0"/>
          <w:i w:val="0"/>
          <w:color w:val="000000"/>
          <w:sz w:val="18"/>
        </w:rPr>
        <w:t xml:space="preserve">「충북도, 도-시·군 외국인정책 협력회의 개최」, 2026.04.08. </w:t>
      </w:r>
      <w:hyperlink r:id="rId17">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[5] 법무부 출입국·외국인정책본부, </w:t>
      </w:r>
      <w:r>
        <w:rPr>
          <w:rFonts w:ascii="휴먼명조" w:hAnsi="휴먼명조" w:eastAsia="휴먼명조" w:cs="휴먼명조"/>
          <w:b w:val="0"/>
          <w:i w:val="0"/>
          <w:color w:val="000000"/>
          <w:sz w:val="18"/>
        </w:rPr>
        <w:t xml:space="preserve">「2025년 6월 출입국·외국인정책 통계월보」, 2025.06. </w:t>
      </w:r>
      <w:hyperlink r:id="rId18">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[6] 비자부기 팀 visa-data 저장소, </w:t>
      </w:r>
      <w:r>
        <w:rPr>
          <w:rFonts w:ascii="휴먼명조" w:hAnsi="휴먼명조" w:eastAsia="휴먼명조" w:cs="휴먼명조"/>
          <w:b w:val="0"/>
          <w:i w:val="0"/>
          <w:color w:val="000000"/>
          <w:sz w:val="18"/>
        </w:rPr>
        <w:t xml:space="preserve">「공고 원문 추출·검수·변경이력·데이터 적재 및 자동 테스트 결과」, 2026.08.26 기준. </w:t>
      </w:r>
      <w:hyperlink r:id="rId19">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[7] 비자부기 팀 visa-bugi-web 저장소, </w:t>
      </w:r>
      <w:r>
        <w:rPr>
          <w:rFonts w:ascii="휴먼명조" w:hAnsi="휴먼명조" w:eastAsia="휴먼명조" w:cs="휴먼명조"/>
          <w:b w:val="0"/>
          <w:i w:val="0"/>
          <w:color w:val="000000"/>
          <w:sz w:val="18"/>
        </w:rPr>
        <w:t xml:space="preserve">「온보딩·홈·캘린더·기관 지도·OCR·채팅 시제품 구현」, 2026.08.28 기준. </w:t>
      </w:r>
      <w:hyperlink r:id="rId20">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[8] 법무부 출입국·외국인정책본부, </w:t>
      </w:r>
      <w:r>
        <w:rPr>
          <w:rFonts w:ascii="휴먼명조" w:hAnsi="휴먼명조" w:eastAsia="휴먼명조" w:cs="휴먼명조"/>
          <w:b w:val="0"/>
          <w:i w:val="0"/>
          <w:color w:val="000000"/>
          <w:sz w:val="18"/>
        </w:rPr>
        <w:t xml:space="preserve">「인재유치·지역발전·포용사회를 위한 2030 이민정책 미래전략」, 2026.03. </w:t>
      </w:r>
      <w:hyperlink r:id="rId21">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[9] 충청북도, </w:t>
      </w:r>
      <w:r>
        <w:rPr>
          <w:rFonts w:ascii="휴먼명조" w:hAnsi="휴먼명조" w:eastAsia="휴먼명조" w:cs="휴먼명조"/>
          <w:b w:val="0"/>
          <w:i w:val="0"/>
          <w:color w:val="000000"/>
          <w:sz w:val="18"/>
        </w:rPr>
        <w:t xml:space="preserve">「충북형 K-유학생 2만 명 유치 목표 관련 보도자료」, 2026.04.29. </w:t>
      </w:r>
      <w:hyperlink r:id="rId22">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[10] 충청북도, </w:t>
      </w:r>
      <w:r>
        <w:rPr>
          <w:rFonts w:ascii="휴먼명조" w:hAnsi="휴먼명조" w:eastAsia="휴먼명조" w:cs="휴먼명조"/>
          <w:b w:val="0"/>
          <w:i w:val="0"/>
          <w:color w:val="000000"/>
          <w:sz w:val="18"/>
        </w:rPr>
        <w:t xml:space="preserve">「Study in Chungbuk 외국인 유학생 플랫폼」, 2026년 확인. </w:t>
      </w:r>
      <w:hyperlink r:id="rId23">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[11] 법무부 출입국·외국인정책본부, </w:t>
      </w:r>
      <w:r>
        <w:rPr>
          <w:rFonts w:ascii="휴먼명조" w:hAnsi="휴먼명조" w:eastAsia="휴먼명조" w:cs="휴먼명조"/>
          <w:b w:val="0"/>
          <w:i w:val="0"/>
          <w:color w:val="000000"/>
          <w:sz w:val="18"/>
        </w:rPr>
        <w:t xml:space="preserve">「외국인을 위한 전자정부 하이코리아」, 2026년 확인. </w:t>
      </w:r>
      <w:hyperlink r:id="rId24">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[12] 정부24, </w:t>
      </w:r>
      <w:r>
        <w:rPr>
          <w:rFonts w:ascii="휴먼명조" w:hAnsi="휴먼명조" w:eastAsia="휴먼명조" w:cs="휴먼명조"/>
          <w:b w:val="0"/>
          <w:i w:val="0"/>
          <w:color w:val="000000"/>
          <w:sz w:val="18"/>
        </w:rPr>
        <w:t xml:space="preserve">「외국인 체류지 변경 신고 민원 안내」, 2026년 확인. </w:t>
      </w:r>
      <w:hyperlink r:id="rId25">
        <w:r>
          <w:rPr>
            <w:rFonts w:ascii="휴먼명조" w:hAnsi="휴먼명조" w:eastAsia="휴먼명조" w:cs="휴먼명조"/>
            <w:color w:val="000000"/>
            <w:u w:val="single"/>
            <w:sz w:val="18"/>
          </w:rPr>
          <w:t>원문 보기</w:t>
        </w:r>
      </w:hyperlink>
    </w:p>
    <w:p>
      <w:pPr>
        <w:keepNext w:val="0"/>
        <w:keepLines/>
        <w:spacing w:before="0" w:after="80" w:line="312" w:lineRule="auto"/>
        <w:jc w:val="left"/>
      </w:pPr>
      <w:r>
        <w:rPr>
          <w:rFonts w:ascii="휴먼명조" w:hAnsi="휴먼명조" w:eastAsia="휴먼명조" w:cs="휴먼명조"/>
          <w:b/>
          <w:i w:val="0"/>
          <w:color w:val="000000"/>
          <w:sz w:val="18"/>
        </w:rPr>
        <w:t xml:space="preserve">[13] OpenAI, </w:t>
      </w:r>
      <w:r>
        <w:rPr>
          <w:rFonts w:ascii="휴먼명조" w:hAnsi="휴먼명조" w:eastAsia="휴먼명조" w:cs="휴먼명조"/>
          <w:b w:val="0"/>
          <w:i w:val="0"/>
          <w:color w:val="000000"/>
          <w:sz w:val="18"/>
        </w:rPr>
        <w:t xml:space="preserve">「GPT-5.4 Mini 모델 및 표준 API 요금」, 2026.08.28 확인. </w:t>
      </w:r>
      <w:hyperlink r:id="rId26">
        <w:r>
          <w:rPr>
            <w:rFonts w:ascii="휴먼명조" w:hAnsi="휴먼명조" w:eastAsia="휴먼명조" w:cs="휴먼명조"/>
            <w:color w:val="000000"/>
            <w:u w:val="single"/>
            <w:sz w:val="18"/>
          </w:rPr>
          <w:t>원문 보기</w:t>
        </w:r>
      </w:hyperlink>
    </w:p>
    <w:p>
      <w:pPr>
        <w:keepNext w:val="0"/>
        <w:keepLines w:val="0"/>
        <w:spacing w:before="0" w:after="120" w:line="384" w:lineRule="auto"/>
        <w:jc w:val="both"/>
      </w:pPr>
      <w:r>
        <w:rPr>
          <w:rFonts w:ascii="휴먼명조" w:hAnsi="휴먼명조" w:eastAsia="휴먼명조" w:cs="휴먼명조"/>
          <w:b w:val="0"/>
          <w:i w:val="0"/>
          <w:color w:val="000000"/>
          <w:sz w:val="22"/>
        </w:rPr>
        <w:t>통계와 정책 주장은 공식기관 자료를 기준으로 작성했다. 데이터·구현 수치는 팀 저장소 기준이며, 성과 목표는 현재 실적이 아닌 실증 목표다. 자격 결과는 참고용 자가진단으로 제공하고 최종 신청·판정은 관할 행정기관에서 수행한다.</w:t>
      </w:r>
    </w:p>
    <w:sectPr w:rsidR="00FC693F" w:rsidRPr="0006063C" w:rsidSect="00034616">
      <w:headerReference w:type="default" r:id="rId9"/>
      <w:footerReference w:type="default" r:id="rId10"/>
      <w:headerReference w:type="first" r:id="rId11"/>
      <w:footerReference w:type="first" r:id="rId12"/>
      <w:pgSz w:w="11906" w:h="16838"/>
      <w:pgMar w:top="850" w:right="850" w:bottom="850" w:left="85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휴먼명조" w:hAnsi="휴먼명조" w:eastAsia="휴먼명조" w:cs="휴먼명조"/>
        <w:b w:val="0"/>
        <w:i w:val="0"/>
        <w:color w:val="666666"/>
        <w:sz w:val="17"/>
      </w:rPr>
      <w:t xml:space="preserve">비자부기 사업계획서  |  </w:t>
    </w:r>
    <w:fldSimple w:instr="PAGE">
      <w:r>
        <w:rPr>
          <w:rFonts w:ascii="휴먼명조" w:hAnsi="휴먼명조" w:eastAsia="휴먼명조" w:cs="휴먼명조"/>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right"/>
    </w:pPr>
    <w:r>
      <w:rPr>
        <w:rFonts w:ascii="휴먼명조" w:hAnsi="휴먼명조" w:eastAsia="휴먼명조" w:cs="휴먼명조"/>
        <w:b w:val="0"/>
        <w:i w:val="0"/>
        <w:color w:val="666666"/>
        <w:sz w:val="17"/>
      </w:rPr>
      <w:t>제13회 전국 ICT융합 공모전  |  비자부기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spacing w:before="0" w:after="120" w:line="384" w:lineRule="auto"/>
      <w:jc w:val="both"/>
    </w:pPr>
    <w:rPr>
      <w:rFonts w:ascii="휴먼명조" w:hAnsi="휴먼명조" w:eastAsia="휴먼명조" w:cs="휴먼명조"/>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88" w:lineRule="auto"/>
      <w:jc w:val="left"/>
      <w:outlineLvl w:val="0"/>
    </w:pPr>
    <w:rPr>
      <w:rFonts w:asciiTheme="majorHAnsi" w:eastAsiaTheme="majorEastAsia" w:hAnsiTheme="majorHAnsi" w:cstheme="majorBidi" w:ascii="휴먼명조" w:hAnsi="휴먼명조" w:eastAsia="휴먼명조" w:cs="휴먼명조"/>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88" w:lineRule="auto"/>
      <w:jc w:val="left"/>
      <w:outlineLvl w:val="1"/>
    </w:pPr>
    <w:rPr>
      <w:rFonts w:asciiTheme="majorHAnsi" w:eastAsiaTheme="majorEastAsia" w:hAnsiTheme="majorHAnsi" w:cstheme="majorBidi" w:ascii="휴먼명조" w:hAnsi="휴먼명조" w:eastAsia="휴먼명조" w:cs="휴먼명조"/>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288" w:lineRule="auto"/>
      <w:jc w:val="left"/>
      <w:outlineLvl w:val="2"/>
    </w:pPr>
    <w:rPr>
      <w:rFonts w:asciiTheme="majorHAnsi" w:eastAsiaTheme="majorEastAsia" w:hAnsiTheme="majorHAnsi" w:cstheme="majorBidi" w:ascii="휴먼명조" w:hAnsi="휴먼명조" w:eastAsia="휴먼명조" w:cs="휴먼명조"/>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48" w:lineRule="auto"/>
      <w:ind w:left="482" w:hanging="238"/>
      <w:contextualSpacing/>
    </w:pPr>
    <w:rPr>
      <w:rFonts w:ascii="휴먼명조" w:hAnsi="휴먼명조" w:eastAsia="휴먼명조"/>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48" w:lineRule="auto"/>
      <w:ind w:left="482" w:hanging="238"/>
      <w:contextualSpacing/>
    </w:pPr>
    <w:rPr>
      <w:rFonts w:ascii="휴먼명조" w:hAnsi="휴먼명조" w:eastAsia="휴먼명조"/>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88" w:lineRule="auto" w:before="60" w:after="120"/>
      <w:jc w:val="center"/>
    </w:pPr>
    <w:rPr>
      <w:rFonts w:ascii="휴먼명조" w:hAnsi="휴먼명조" w:eastAsia="휴먼명조" w:cs="휴먼명조"/>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www.immigration.go.kr/moj/2412/subview.do" TargetMode="External"/><Relationship Id="rId15" Type="http://schemas.openxmlformats.org/officeDocument/2006/relationships/hyperlink" Target="https://www.chungbuk.go.kr/www/selectGosiPblancView.do?key=422&amp;no=68707" TargetMode="External"/><Relationship Id="rId16" Type="http://schemas.openxmlformats.org/officeDocument/2006/relationships/hyperlink" Target="https://www.chungbuk.go.kr/www/selectBbsNttView.do?bbsNo=65&amp;key=429&amp;nttNo=420176" TargetMode="External"/><Relationship Id="rId17" Type="http://schemas.openxmlformats.org/officeDocument/2006/relationships/hyperlink" Target="https://www.chungbuk.go.kr/www/selectBbsNttView.do?bbsNo=65&amp;key=429&amp;nttNo=418682" TargetMode="External"/><Relationship Id="rId18" Type="http://schemas.openxmlformats.org/officeDocument/2006/relationships/hyperlink" Target="https://www.immigration.go.kr/bbs/immigration/227/483375/download.do" TargetMode="External"/><Relationship Id="rId19" Type="http://schemas.openxmlformats.org/officeDocument/2006/relationships/hyperlink" Target="https://github.com/team-hansori/visa-data" TargetMode="External"/><Relationship Id="rId20" Type="http://schemas.openxmlformats.org/officeDocument/2006/relationships/hyperlink" Target="https://github.com/team-hansori/visa-bugi-web" TargetMode="External"/><Relationship Id="rId21" Type="http://schemas.openxmlformats.org/officeDocument/2006/relationships/hyperlink" Target="https://www.immigration.go.kr/bbs/immigration/214/491432/download.do" TargetMode="External"/><Relationship Id="rId22" Type="http://schemas.openxmlformats.org/officeDocument/2006/relationships/hyperlink" Target="https://www.chungbuk.go.kr/www/selectBbsNttView.do?bbsNo=65&amp;key=429&amp;nttNo=420537" TargetMode="External"/><Relationship Id="rId23" Type="http://schemas.openxmlformats.org/officeDocument/2006/relationships/hyperlink" Target="https://www.studyinchungbuk.or.kr/" TargetMode="External"/><Relationship Id="rId24" Type="http://schemas.openxmlformats.org/officeDocument/2006/relationships/hyperlink" Target="https://www.hikorea.go.kr/" TargetMode="External"/><Relationship Id="rId25" Type="http://schemas.openxmlformats.org/officeDocument/2006/relationships/hyperlink" Target="https://m.gov.kr/mw/AA020InfoCappView.do?CappBizCD=12700000026&amp;HighCtgCD=A01010" TargetMode="External"/><Relationship Id="rId26" Type="http://schemas.openxmlformats.org/officeDocument/2006/relationships/hyperlink" Target="https://developers.openai.com/api/docs/models/gpt-5.4-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제13회 전국 ICT융합 공모전 비자부기 사업계획서 최종안</dc:title>
  <dc:subject>디지털 시제품 · 충북 현안 해결 AI 혁신</dc:subject>
  <dc:creator>비자부기 팀</dc:creator>
  <cp:keywords>비자부기, ICT융합 공모전, 사업계획서, 외국인, 지역특화형 비자</cp:keywords>
  <dc:description>2026년 8월 28일 기준 제출용 최종안</dc:description>
  <cp:lastModifiedBy/>
  <cp:revision>1</cp:revision>
  <dcterms:created xsi:type="dcterms:W3CDTF">2013-12-23T23:15:00Z</dcterms:created>
  <dcterms:modified xsi:type="dcterms:W3CDTF">2013-12-23T23:15:00Z</dcterms:modified>
  <cp:category/>
</cp:coreProperties>
</file>