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>
          <w:color w:val="f7fafc"/>
          <w:sz w:val="14"/>
          <w:szCs w:val="14"/>
          <w:highlight w:val="black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7fafc"/>
          <w:sz w:val="40"/>
          <w:szCs w:val="40"/>
          <w:highlight w:val="black"/>
          <w:rtl w:val="0"/>
        </w:rPr>
        <w:t xml:space="preserve">Mediation Binder Quality Control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718096"/>
          <w:sz w:val="24"/>
          <w:szCs w:val="24"/>
          <w:rtl w:val="0"/>
        </w:rPr>
        <w:t xml:space="preserve">Standardized Quality Assurance Protocol for Legal Case Managers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65d" w:space="0" w:sz="4" w:val="single"/>
              <w:left w:color="1a365d" w:space="0" w:sz="12" w:val="single"/>
              <w:bottom w:color="1a365d" w:space="0" w:sz="4" w:val="single"/>
              <w:right w:color="1a365d" w:space="0" w:sz="4" w:val="single"/>
            </w:tcBorders>
            <w:shd w:fill="f7fafc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03">
            <w:pPr>
              <w:spacing w:after="8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0"/>
                <w:szCs w:val="20"/>
                <w:rtl w:val="0"/>
              </w:rPr>
              <w:t xml:space="preserve">Case Name: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0"/>
                <w:szCs w:val="20"/>
                <w:rtl w:val="0"/>
              </w:rPr>
              <w:t xml:space="preserve">___________________________   |   File Number: 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8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0"/>
                <w:szCs w:val="20"/>
                <w:rtl w:val="0"/>
              </w:rPr>
              <w:t xml:space="preserve">Mediation Date: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0"/>
                <w:szCs w:val="20"/>
                <w:rtl w:val="0"/>
              </w:rPr>
              <w:t xml:space="preserve">___/___/_____              |   Audited By (CM): 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0"/>
                <w:szCs w:val="20"/>
                <w:rtl w:val="0"/>
              </w:rPr>
              <w:t xml:space="preserve">Target Delivery Date to Atty: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0"/>
                <w:szCs w:val="20"/>
                <w:rtl w:val="0"/>
              </w:rPr>
              <w:t xml:space="preserve">___/___/_____   (Recommended: 48 Hours Prior to Session)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keepNext w:val="1"/>
              <w:pBdr>
                <w:bottom w:color="1a365d" w:space="2" w:sz="6" w:val="single"/>
              </w:pBdr>
              <w:spacing w:after="120" w:before="2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365d"/>
                <w:sz w:val="24"/>
                <w:szCs w:val="24"/>
                <w:rtl w:val="0"/>
              </w:rPr>
              <w:t xml:space="preserve">PHASE 1: STRUCTURAL 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718096"/>
                <w:sz w:val="19"/>
                <w:szCs w:val="19"/>
                <w:rtl w:val="0"/>
              </w:rPr>
              <w:t xml:space="preserve">Before organizing individual pages, verify the physical structure or digital file configuration: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80" w:line="276" w:lineRule="auto"/>
              <w:ind w:left="36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b6cb0"/>
                <w:sz w:val="21"/>
                <w:szCs w:val="21"/>
                <w:rtl w:val="0"/>
              </w:rPr>
              <w:t xml:space="preserve">[ ]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Identical Multi-Sets: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Exactly three identical physical 3-ring binders are cleanly produced (Attorney, Mediator, Client copies) or a unified master digital file is assembled.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80" w:line="276" w:lineRule="auto"/>
              <w:ind w:left="36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b6cb0"/>
                <w:sz w:val="21"/>
                <w:szCs w:val="21"/>
                <w:rtl w:val="0"/>
              </w:rPr>
              <w:t xml:space="preserve">[ ]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OCR Text Verification: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The digital PDF format has undergone complete Optical Character Recognition (OCR) scanning, enabling handling attorneys to deploy quick keyword searches via 'Ctrl + F' during real-time mediation discussions.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80" w:line="276" w:lineRule="auto"/>
              <w:ind w:left="36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b6cb0"/>
                <w:sz w:val="21"/>
                <w:szCs w:val="21"/>
                <w:rtl w:val="0"/>
              </w:rPr>
              <w:t xml:space="preserve">[ ]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Tabbing Strategy: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Six distinct, sequentially numbered divider tabs are built seamlessly, matching the firm's master index framework exactly.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80" w:line="276" w:lineRule="auto"/>
              <w:ind w:left="36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b6cb0"/>
                <w:sz w:val="21"/>
                <w:szCs w:val="21"/>
                <w:rtl w:val="0"/>
              </w:rPr>
              <w:t xml:space="preserve">[ ]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Visual Labeling: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Spine and front cover card inserts explicitly display the case title, internal file code, mediation calendar date, and an explicit 'CONFIDENTIAL' security warning.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1"/>
              <w:pBdr>
                <w:bottom w:color="1a365d" w:space="2" w:sz="6" w:val="single"/>
              </w:pBdr>
              <w:spacing w:after="120" w:before="2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365d"/>
                <w:sz w:val="24"/>
                <w:szCs w:val="24"/>
                <w:rtl w:val="0"/>
              </w:rPr>
              <w:t xml:space="preserve">PHASE 2: CONTENT VERIFICATION MATRIX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718096"/>
                <w:sz w:val="19"/>
                <w:szCs w:val="19"/>
                <w:rtl w:val="0"/>
              </w:rPr>
              <w:t xml:space="preserve">Verify that every document component inside contains the most recent, finalized iteration with zero missing pages: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1"/>
              <w:spacing w:after="80" w:before="120" w:lineRule="auto"/>
              <w:rPr>
                <w:color w:val="b45f0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b45f06"/>
                <w:sz w:val="21"/>
                <w:szCs w:val="21"/>
                <w:rtl w:val="0"/>
              </w:rPr>
              <w:t xml:space="preserve">Tab 1: Executive Summary &amp; Logistics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80" w:line="276" w:lineRule="auto"/>
              <w:ind w:left="36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b6cb0"/>
                <w:sz w:val="21"/>
                <w:szCs w:val="21"/>
                <w:rtl w:val="0"/>
              </w:rPr>
              <w:t xml:space="preserve">[ ]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Case Manager Snapshot Sheet: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The standardized 1-page case overview mapping out core entities, internal firm logs, and active opposing point-of-contacts is securely attached at the absolute front.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80" w:line="276" w:lineRule="auto"/>
              <w:ind w:left="36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b6cb0"/>
                <w:sz w:val="21"/>
                <w:szCs w:val="21"/>
                <w:rtl w:val="0"/>
              </w:rPr>
              <w:t xml:space="preserve">[ ]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Logistical Timeline: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Explicitly charts exact morning/afternoon session start times, physical facility addresses, or active, hyperlinked virtual Zoom room URLs with required entry passwords.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line="276" w:lineRule="auto"/>
              <w:ind w:left="36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b6cb0"/>
                <w:sz w:val="21"/>
                <w:szCs w:val="21"/>
                <w:rtl w:val="0"/>
              </w:rPr>
              <w:t xml:space="preserve">[ ]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Mediation Scheduling Orders &amp; Contracts: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Includes the operative judicial order directing the dispute to alternative dispute resolution, or the private contract confirming mediation guidelines and split-fee parameters.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1"/>
              <w:spacing w:after="80" w:before="12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b45f06"/>
                <w:sz w:val="21"/>
                <w:szCs w:val="21"/>
                <w:rtl w:val="0"/>
              </w:rPr>
              <w:t xml:space="preserve">Tab 2: Active Mediation Briefs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80" w:line="276" w:lineRule="auto"/>
              <w:ind w:left="36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b6cb0"/>
                <w:sz w:val="21"/>
                <w:szCs w:val="21"/>
                <w:rtl w:val="0"/>
              </w:rPr>
              <w:t xml:space="preserve">[ ]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Our Confidential Mediation Brief: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The finalized, signed version of our firm's factual and legal statement detailing our absolute liability position and settlement framework is enclosed.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80" w:line="276" w:lineRule="auto"/>
              <w:ind w:left="36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b6cb0"/>
                <w:sz w:val="21"/>
                <w:szCs w:val="21"/>
                <w:rtl w:val="0"/>
              </w:rPr>
              <w:t xml:space="preserve">[ ]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Opposing Counsel’s Mediation Brief: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The formal statement delivered by the defense is attached. If they selected a strictly confidential layout shielded from exchange, include a clean placeholder sheet reading: 'Opposing Brief Kept Confidential / Shielded from Exchange.'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1"/>
              <w:spacing w:after="80" w:before="12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b45f06"/>
                <w:sz w:val="21"/>
                <w:szCs w:val="21"/>
                <w:rtl w:val="0"/>
              </w:rPr>
              <w:t xml:space="preserve">Tab 3: Core Operative Pleadings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80" w:line="276" w:lineRule="auto"/>
              <w:ind w:left="36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b6cb0"/>
                <w:sz w:val="21"/>
                <w:szCs w:val="21"/>
                <w:rtl w:val="0"/>
              </w:rPr>
              <w:t xml:space="preserve">[ ]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The Active Complaint: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The active, currently amended complaint detailing the formal assertions and legal counts our client is pursuing is attached (verify it is not a legacy, superseded version).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80" w:line="276" w:lineRule="auto"/>
              <w:ind w:left="36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b6cb0"/>
                <w:sz w:val="21"/>
                <w:szCs w:val="21"/>
                <w:rtl w:val="0"/>
              </w:rPr>
              <w:t xml:space="preserve">[ ]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Answer &amp; Affirmative Defenses: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The opposing party's formal answer, complete with all their asserted Affirmative Defenses, is verified and attached in full.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1"/>
              <w:spacing w:after="80" w:before="12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b45f06"/>
                <w:sz w:val="21"/>
                <w:szCs w:val="21"/>
                <w:rtl w:val="0"/>
              </w:rPr>
              <w:t xml:space="preserve">Tab 4: Key Liability Evidence &amp; Exhibits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line="276" w:lineRule="auto"/>
              <w:ind w:left="36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b6cb0"/>
                <w:sz w:val="21"/>
                <w:szCs w:val="21"/>
                <w:rtl w:val="0"/>
              </w:rPr>
              <w:t xml:space="preserve">[ ]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Official Incident &amp; Police Reports: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Verified law enforcement documentation, internal corporate accident/incident logs, or retail safety records are included.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80" w:line="276" w:lineRule="auto"/>
              <w:ind w:left="36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b6cb0"/>
                <w:sz w:val="21"/>
                <w:szCs w:val="21"/>
                <w:rtl w:val="0"/>
              </w:rPr>
              <w:t xml:space="preserve">[ ]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Photographs &amp; Structural Diagrams: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High-resolution color prints of property damage, spatial blueprints, scene layouts, or physical injuries are attached (blurry or grayscale prints are strictly unacceptable).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80" w:line="276" w:lineRule="auto"/>
              <w:ind w:left="36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b6cb0"/>
                <w:sz w:val="21"/>
                <w:szCs w:val="21"/>
                <w:rtl w:val="0"/>
              </w:rPr>
              <w:t xml:space="preserve">[ ]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Deposition Summaries &amp; Transcript Selections: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Concise 1-page cross-referenced text summaries mapping out major testimonies are placed alongside the exact, highlighted transcript pages of key witnesses.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1"/>
              <w:spacing w:after="80" w:before="12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b45f06"/>
                <w:sz w:val="21"/>
                <w:szCs w:val="21"/>
                <w:rtl w:val="0"/>
              </w:rPr>
              <w:t xml:space="preserve">Tab 5: Economic Damages, Financials, &amp; Expert Validations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80" w:line="276" w:lineRule="auto"/>
              <w:ind w:left="36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b6cb0"/>
                <w:sz w:val="21"/>
                <w:szCs w:val="21"/>
                <w:rtl w:val="0"/>
              </w:rPr>
              <w:t xml:space="preserve">[ ]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Medical Ledger &amp; Chronologies: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Chronological care charts are attached alongside a master spreadsheet medical ledger summarizing total medical expenses incurred up to the current week.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80" w:line="276" w:lineRule="auto"/>
              <w:ind w:left="36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b6cb0"/>
                <w:sz w:val="21"/>
                <w:szCs w:val="21"/>
                <w:rtl w:val="0"/>
              </w:rPr>
              <w:t xml:space="preserve">[ ]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Proof of Wage Loss &amp; Economic Disruption: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Explicit income verification documents including individual tax returns, corporate W-2 sheets, or forensic economic summaries are present.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80" w:line="276" w:lineRule="auto"/>
              <w:ind w:left="36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b6cb0"/>
                <w:sz w:val="21"/>
                <w:szCs w:val="21"/>
                <w:rtl w:val="0"/>
              </w:rPr>
              <w:t xml:space="preserve">[ ]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Retained Expert Reports: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Complete, executed report files from retained specialists (e.g., medical experts, accident reconstruction specialists, or engineering analysts) confirming our structural arguments are verified.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1"/>
              <w:spacing w:after="80" w:before="12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b45f06"/>
                <w:sz w:val="21"/>
                <w:szCs w:val="21"/>
                <w:rtl w:val="0"/>
              </w:rPr>
              <w:t xml:space="preserve">Tab 6: Historical Negotiations &amp; Draft Release Documents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80" w:line="276" w:lineRule="auto"/>
              <w:ind w:left="36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b6cb0"/>
                <w:sz w:val="21"/>
                <w:szCs w:val="21"/>
                <w:rtl w:val="0"/>
              </w:rPr>
              <w:t xml:space="preserve">[ ]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The Negotiation Log: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A precise chronological summary matrix showing every formal offer and counter-offer exchanged is included, preventing any ambiguity during real-time bargaining rounds.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80" w:line="276" w:lineRule="auto"/>
              <w:ind w:left="36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b6cb0"/>
                <w:sz w:val="21"/>
                <w:szCs w:val="21"/>
                <w:rtl w:val="0"/>
              </w:rPr>
              <w:t xml:space="preserve">[ ]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Boilerplate Settlement Agreement / Release Templates: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Pre-drafted term sheets or a clean copy of the firm's standard settlement and release template are ready, allowing immediate execution once terms are agreed upon.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1"/>
              <w:pBdr>
                <w:bottom w:color="1a365d" w:space="2" w:sz="6" w:val="single"/>
              </w:pBdr>
              <w:spacing w:after="120" w:before="240" w:lineRule="auto"/>
              <w:rPr>
                <w:color w:val="434343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PHASE 3: REDACTION &amp; SECURITY COMPLIANCE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80" w:line="276" w:lineRule="auto"/>
              <w:ind w:left="36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b6cb0"/>
                <w:sz w:val="21"/>
                <w:szCs w:val="21"/>
                <w:rtl w:val="0"/>
              </w:rPr>
              <w:t xml:space="preserve">[ ]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Privacy Redaction: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All social security accounts, full dates of birth, or unrelated confidential health parameters are permanently redacted to satisfy Protected Health Information (PHI) and Personally Identifiable Information (PII) regulatory requirements.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80" w:line="276" w:lineRule="auto"/>
              <w:ind w:left="36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b6cb0"/>
                <w:sz w:val="21"/>
                <w:szCs w:val="21"/>
                <w:rtl w:val="0"/>
              </w:rPr>
              <w:t xml:space="preserve">[ ]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Privilege Isolation: 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Verified that no internal communication sheets, case value analytics, strategy memos, or proprietary attorney work product notes escaped into the mediator's packet.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1"/>
              <w:pBdr>
                <w:bottom w:color="1a365d" w:space="2" w:sz="6" w:val="single"/>
              </w:pBdr>
              <w:spacing w:after="120" w:before="2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365d"/>
                <w:sz w:val="24"/>
                <w:szCs w:val="24"/>
                <w:rtl w:val="0"/>
              </w:rPr>
              <w:t xml:space="preserve">CASE MANAGER QUALITY ASSURANCE CERTIFICATION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40" w:before="1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d3748"/>
                <w:sz w:val="20"/>
                <w:szCs w:val="20"/>
                <w:rtl w:val="0"/>
              </w:rPr>
              <w:t xml:space="preserve">"I certify that this packet satisfies the firm's strict Quality Control parameters, financial calculations have been verified against active records, and this binder is fully validated for attorney deployment."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21"/>
                <w:szCs w:val="21"/>
                <w:rtl w:val="0"/>
              </w:rPr>
              <w:t xml:space="preserve">CM Signature: _________________________________________      Date: ____/____/______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pV3UsYgSPO1+ZYaYSxdmEM8qSw==">CgMxLjA4AHIhMUZIOWtKR3VYWFV5ZlBpTzlKYUh6S0dvdXJlRUZxZDVT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