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JML Holdings, LLC Lienholder of Advanced Care Emergency Services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9331 Cool Creek Dr.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89147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info@jmlholdingsllc.com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702-738-7528 Personal Mobile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</w:t>
      </w: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30j0zll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paragraph" w:styleId="Normal" w:default="1">
    <w:name w:val="Normal"/>
    <w:qFormat w:val="1"/>
    <w:pPr>
      <w:spacing w:line="276" w:lineRule="auto"/>
    </w:pPr>
    <w:rPr>
      <w:specVanish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paragraph" w:styleId="Title">
    <w:name w:val="Title"/>
    <w:basedOn w:val="Normal"/>
    <w:link w:val="TitleChar"/>
    <w:qFormat w:val="1"/>
    <w:pPr>
      <w:spacing w:after="0" w:line="240" w:lineRule="auto"/>
      <w:jc w:val="center"/>
    </w:pPr>
    <w:rPr>
      <w:rFonts w:cs="Times New Roman" w:eastAsia="Times New Roman"/>
      <w:b w:val="1"/>
      <w:bCs w:val="1"/>
      <w:sz w:val="24"/>
      <w:szCs w:val="24"/>
      <w:lang w:eastAsia="x-none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aG6LVHKWOacH1sG8FqpccAVEA==">CgMxLjAyCGguZ2pkZ3hzMgloLjMwajB6bGw4AHIhMWJtcUtvNG5jLXJkVUlfMnF6WnFreTViZUNJV0VmajFl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