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JML Holdings, LLC Lienholder of Nevada Personal Injury Management</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 Quan Haduong M.D.</w:t>
      </w:r>
      <w:r w:rsidDel="00000000" w:rsidR="00000000" w:rsidRPr="00000000">
        <w:rPr>
          <w:rtl w:val="0"/>
        </w:rPr>
        <w:br w:type="textWrapping"/>
      </w: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9331 Cool Creek Dr.</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Las Vegas, NV 89147</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info@jmlholdingsllc.com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ptxl63e7f4mu"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vtp0iygkuswt"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NGHINVrGSgjzpxzfhiLQdMjf4A==">CgMxLjAyDmgudnRwMGl5Z2t1c3d0Mg5oLnB0eGw2M2U3ZjRtdTgAciExTTVJS2FjZ1FvT25BNk1GbXN5RGdtTTc5Yng5SF9pYWI=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