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대전광역시 교통안전 분석 보고서</w:t>
      </w:r>
    </w:p>
    <w:p>
      <w:pPr>
        <w:jc w:val="center"/>
      </w:pPr>
      <w:r>
        <w:rPr>
          <w:rFonts w:ascii="맑은 고딕" w:hAnsi="맑은 고딕" w:eastAsia="맑은 고딕"/>
        </w:rPr>
        <w:t>질의: 대전 노면상태별 교통사고를 요약해서 보고서로 만들어줘</w:t>
        <w:br/>
        <w:t>작성일: 2026-06-24 17:00 · 하이브리드 RAG 자동 생성</w:t>
      </w:r>
    </w:p>
    <w:p>
      <w:pPr>
        <w:pStyle w:val="Heading1"/>
      </w:pPr>
      <w:r>
        <w:rPr>
          <w:rFonts w:ascii="맑은 고딕" w:hAnsi="맑은 고딕" w:eastAsia="맑은 고딕"/>
        </w:rPr>
        <w:t>1. 요약</w:t>
      </w:r>
    </w:p>
    <w:p>
      <w:r>
        <w:rPr>
          <w:rFonts w:ascii="맑은 고딕" w:hAnsi="맑은 고딕" w:eastAsia="맑은 고딕"/>
        </w:rPr>
        <w:t>'대전 노면상태별 교통사고를 요약해서 보고서로 만들어줘' 질의에 대해 교통안전 도메인에서 관련 문서 0건을 검색했다. 사고건수 기준 집계 결과 집계 대상이 없다. 사내 비전 데이터와 공공데이터를 연계해 의사결정 근거로 활용할 수 있다.</w:t>
      </w:r>
    </w:p>
    <w:p>
      <w:pPr>
        <w:pStyle w:val="Heading1"/>
      </w:pPr>
      <w:r>
        <w:rPr>
          <w:rFonts w:ascii="맑은 고딕" w:hAnsi="맑은 고딕" w:eastAsia="맑은 고딕"/>
        </w:rPr>
        <w:t>2. 검색 결과 (하이브리드 검색 + 재정렬)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종류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제목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지역/도로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출처ID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4. 데이터 출처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