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Section 1. Scope of Work. The contractor shall provide all labor and materials. Section 2. Requirements. The contractor must comply with all federal regulations.</w:t>
      </w:r>
    </w:p>
  </w:body>
</w:document>
</file>

<file path=word/_rels/document.xml.rels><?xml version="1.0" encoding="UTF-8"?><Relationships xmlns="http://schemas.openxmlformats.org/package/2006/relationships"></Relationships>
</file>