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b/>
          <w:color w:val="0A60FF"/>
          <w:sz w:val="48"/>
        </w:rPr>
        <w:t>Smart Student Planner</w:t>
      </w:r>
    </w:p>
    <w:p>
      <w:pPr>
        <w:spacing w:before="40" w:after="480" w:line="276" w:lineRule="auto"/>
      </w:pPr>
      <w:r>
        <w:rPr>
          <w:i/>
          <w:color w:val="475569"/>
          <w:sz w:val="28"/>
        </w:rPr>
        <w:t>App Purpose and Target User Specification</w:t>
      </w:r>
    </w:p>
    <w:p>
      <w:pPr>
        <w:pStyle w:val="Heading1"/>
        <w:keepNext/>
        <w:spacing w:before="360" w:after="160" w:line="276" w:lineRule="auto"/>
        <w:pBdr>
          <w:bottom w:val="single" w:sz="12" w:space="4" w:color="0A60FF"/>
        </w:pBdr>
      </w:pPr>
      <w:r>
        <w:rPr>
          <w:rFonts w:ascii="Arial" w:hAnsi="Arial"/>
          <w:b/>
          <w:color w:val="0A60FF"/>
          <w:sz w:val="32"/>
        </w:rPr>
        <w:t>1. Executive Summary</w:t>
      </w:r>
    </w:p>
    <w:p>
      <w:pPr>
        <w:spacing w:before="0" w:after="120" w:line="276" w:lineRule="auto"/>
      </w:pPr>
      <w:r>
        <w:t>Higher education challenges students with complex and self-directed schedules, requiring them to balance lectures, laboratory work, coursework, group seminars, and personal life. The Smart Student Planner is a mobile-first application specifically engineered to bridge the gap between raw deadlines and self-organization. Unlike generic calendar tools or overly complex project management boards, this application provides an intentional, friction-free environment where university students can organize coursework by module, visualize workloads, track milestones, and maintain data across devices in real time using Firebase Cloud sync.</w:t>
      </w:r>
    </w:p>
    <w:p>
      <w:pPr>
        <w:pStyle w:val="Heading1"/>
        <w:keepNext/>
        <w:spacing w:before="360" w:after="160" w:line="276" w:lineRule="auto"/>
        <w:pBdr>
          <w:bottom w:val="single" w:sz="12" w:space="4" w:color="0A60FF"/>
        </w:pBdr>
      </w:pPr>
      <w:r>
        <w:rPr>
          <w:rFonts w:ascii="Arial" w:hAnsi="Arial"/>
          <w:b/>
          <w:color w:val="0A60FF"/>
          <w:sz w:val="32"/>
        </w:rPr>
        <w:t>2. Problem Statement</w:t>
      </w:r>
    </w:p>
    <w:p>
      <w:pPr>
        <w:spacing w:before="0" w:after="120" w:line="276" w:lineRule="auto"/>
      </w:pPr>
      <w:r>
        <w:t>Modern university students encounter three primary challenges with traditional academic planning solutions:</w:t>
      </w:r>
    </w:p>
    <w:p>
      <w:pPr>
        <w:pStyle w:val="ListBullet"/>
        <w:spacing w:before="0" w:after="80" w:line="276" w:lineRule="auto"/>
      </w:pPr>
      <w:r>
        <w:rPr>
          <w:b/>
          <w:color w:val="1E293B"/>
        </w:rPr>
        <w:t xml:space="preserve">Fragmentation of Sources: </w:t>
      </w:r>
      <w:r>
        <w:t>Academic deliverables are scattered across multiple sources—learning management systems (like Moodle/Canvas), emails, syllabi, and group chat notifications. Students lack a single repository to gather and structure this data manually.</w:t>
      </w:r>
    </w:p>
    <w:p>
      <w:pPr>
        <w:pStyle w:val="ListBullet"/>
        <w:spacing w:before="0" w:after="80" w:line="276" w:lineRule="auto"/>
      </w:pPr>
      <w:r>
        <w:rPr>
          <w:b/>
          <w:color w:val="1E293B"/>
        </w:rPr>
        <w:t xml:space="preserve">Excessive System Friction: </w:t>
      </w:r>
      <w:r>
        <w:t>Existing tools (e.g. Jira, Trello, Notion) offer generic templates that require extensive manual configuration. The cognitive overhead of keeping the planning tool updated often leads to abandonment.</w:t>
      </w:r>
    </w:p>
    <w:p>
      <w:pPr>
        <w:pStyle w:val="ListBullet"/>
        <w:spacing w:before="0" w:after="80" w:line="276" w:lineRule="auto"/>
      </w:pPr>
      <w:r>
        <w:rPr>
          <w:b/>
          <w:color w:val="1E293B"/>
        </w:rPr>
        <w:t xml:space="preserve">Workload Blindness: </w:t>
      </w:r>
      <w:r>
        <w:t>Deadlines are typically shown as dates rather than volumes. Without visual context of priorities and overdue statuses, students struggle to prioritize high-weight deliverables, resulting in last-minute cramming and missed submissions.</w:t>
      </w:r>
    </w:p>
    <w:p>
      <w:pPr>
        <w:pStyle w:val="Heading1"/>
        <w:keepNext/>
        <w:spacing w:before="360" w:after="160" w:line="276" w:lineRule="auto"/>
        <w:pBdr>
          <w:bottom w:val="single" w:sz="12" w:space="4" w:color="0A60FF"/>
        </w:pBdr>
      </w:pPr>
      <w:r>
        <w:rPr>
          <w:rFonts w:ascii="Arial" w:hAnsi="Arial"/>
          <w:b/>
          <w:color w:val="0A60FF"/>
          <w:sz w:val="32"/>
        </w:rPr>
        <w:t>3. Application Purpose &amp; Objectives</w:t>
      </w:r>
    </w:p>
    <w:p>
      <w:pPr>
        <w:spacing w:before="0" w:after="120" w:line="276" w:lineRule="auto"/>
      </w:pPr>
      <w:r>
        <w:t>The core purpose of the Smart Student Planner is to decrease the cognitive load associated with tracking coursework. The application focuses on three software engineering objectives:</w:t>
      </w:r>
    </w:p>
    <w:p>
      <w:pPr>
        <w:pStyle w:val="Heading2"/>
        <w:keepNext/>
        <w:spacing w:before="240" w:after="120" w:line="276" w:lineRule="auto"/>
      </w:pPr>
      <w:r>
        <w:rPr>
          <w:rFonts w:ascii="Arial" w:hAnsi="Arial"/>
          <w:b/>
          <w:color w:val="475569"/>
          <w:sz w:val="26"/>
        </w:rPr>
        <w:t>3.1 Centralized Module Architecture</w:t>
      </w:r>
    </w:p>
    <w:p>
      <w:pPr>
        <w:spacing w:before="0" w:after="120" w:line="276" w:lineRule="auto"/>
      </w:pPr>
      <w:r>
        <w:t>Tasks are bound directly to specific academic modules (e.g., Mobile App Development, Software Engineering) allowing context-specific organization. By supporting user-defined custom modules that sync directly to the cloud, students can adapt the planner to their specific semester schedules dynamically.</w:t>
      </w:r>
    </w:p>
    <w:p>
      <w:pPr>
        <w:pStyle w:val="Heading2"/>
        <w:keepNext/>
        <w:spacing w:before="240" w:after="120" w:line="276" w:lineRule="auto"/>
      </w:pPr>
      <w:r>
        <w:rPr>
          <w:rFonts w:ascii="Arial" w:hAnsi="Arial"/>
          <w:b/>
          <w:color w:val="475569"/>
          <w:sz w:val="26"/>
        </w:rPr>
        <w:t>3.2 Frictionless Task Creation and Interaction</w:t>
      </w:r>
    </w:p>
    <w:p>
      <w:pPr>
        <w:spacing w:before="0" w:after="120" w:line="276" w:lineRule="auto"/>
      </w:pPr>
      <w:r>
        <w:t>The user experience is designed around a '10-second interaction rule'. Tasks can be created, updated, and completed with minimal gestures. Features like instant Priority Selector chips, custom slide-up picker sheets, and the bottom sheet dashboard filtering mechanism ensure students spend less time configuring lists and more time completing work.</w:t>
      </w:r>
    </w:p>
    <w:p>
      <w:pPr>
        <w:pStyle w:val="Heading2"/>
        <w:keepNext/>
        <w:spacing w:before="240" w:after="120" w:line="276" w:lineRule="auto"/>
      </w:pPr>
      <w:r>
        <w:rPr>
          <w:rFonts w:ascii="Arial" w:hAnsi="Arial"/>
          <w:b/>
          <w:color w:val="475569"/>
          <w:sz w:val="26"/>
        </w:rPr>
        <w:t>3.3 Real-Time Sync with Offline Resilience</w:t>
      </w:r>
    </w:p>
    <w:p>
      <w:pPr>
        <w:spacing w:before="0" w:after="120" w:line="276" w:lineRule="auto"/>
      </w:pPr>
      <w:r>
        <w:t>Using Firebase Authentication and Cloud Firestore, student data is persistently saved and synchronized across devices. Simultaneously, local AsyncStorage caches preferences and UI configurations, ensuring a seamless offline experience when students study in university libraries with unstable connections.</w:t>
      </w:r>
    </w:p>
    <w:p>
      <w:pPr>
        <w:pStyle w:val="Heading1"/>
        <w:keepNext/>
        <w:spacing w:before="360" w:after="160" w:line="276" w:lineRule="auto"/>
        <w:pBdr>
          <w:bottom w:val="single" w:sz="12" w:space="4" w:color="0A60FF"/>
        </w:pBdr>
      </w:pPr>
      <w:r>
        <w:rPr>
          <w:rFonts w:ascii="Arial" w:hAnsi="Arial"/>
          <w:b/>
          <w:color w:val="0A60FF"/>
          <w:sz w:val="32"/>
        </w:rPr>
        <w:t>4. Target User Specification</w:t>
      </w:r>
    </w:p>
    <w:p>
      <w:pPr>
        <w:spacing w:before="0" w:after="120" w:line="276" w:lineRule="auto"/>
      </w:pPr>
      <w:r>
        <w:t>To ensure the application UI and logic are optimized, three distinct target user segments were identified and analyzed during the design phase:</w:t>
      </w:r>
    </w:p>
    <w:p>
      <w:pPr>
        <w:pStyle w:val="Heading2"/>
        <w:keepNext/>
        <w:spacing w:before="240" w:after="120" w:line="276" w:lineRule="auto"/>
      </w:pPr>
      <w:r>
        <w:rPr>
          <w:rFonts w:ascii="Arial" w:hAnsi="Arial"/>
          <w:b/>
          <w:color w:val="475569"/>
          <w:sz w:val="26"/>
        </w:rPr>
        <w:t>User Segment A: The Full-Time Undergraduate</w:t>
      </w:r>
    </w:p>
    <w:p>
      <w:pPr>
        <w:spacing w:before="0" w:after="120" w:line="276" w:lineRule="auto"/>
      </w:pPr>
      <w:r>
        <w:t>These students attend standard lectures and carry a full course load (4-6 modules per semester). They are highly concerned with weekly deadlines, laboratory work sheets, and upcoming group projects. Their primary use case is to check the Dashboard first thing in the morning to see what is 'Due Today' and identify 'Overdue' items that require urgent catch-up. They rely heavily on visual priority indicators to arrange their study hours.</w:t>
      </w:r>
    </w:p>
    <w:p>
      <w:pPr>
        <w:pStyle w:val="Heading2"/>
        <w:keepNext/>
        <w:spacing w:before="240" w:after="120" w:line="276" w:lineRule="auto"/>
      </w:pPr>
      <w:r>
        <w:rPr>
          <w:rFonts w:ascii="Arial" w:hAnsi="Arial"/>
          <w:b/>
          <w:color w:val="475569"/>
          <w:sz w:val="26"/>
        </w:rPr>
        <w:t>User Segment B: The Part-Time / Post-Graduate Learner</w:t>
      </w:r>
    </w:p>
    <w:p>
      <w:pPr>
        <w:spacing w:before="0" w:after="120" w:line="276" w:lineRule="auto"/>
      </w:pPr>
      <w:r>
        <w:t>These users balance studies with professional employment or personal responsibilities. They often work on multiple devices (such as a laptop at home and a phone on the commute). For them, real-time database synchronization via Firebase is critical. They use the planner in bursts, creating custom module labels for independent study paths and filtering lists to focus on long-term project deliverables.</w:t>
      </w:r>
    </w:p>
    <w:p>
      <w:pPr>
        <w:pStyle w:val="Heading2"/>
        <w:keepNext/>
        <w:spacing w:before="240" w:after="120" w:line="276" w:lineRule="auto"/>
      </w:pPr>
      <w:r>
        <w:rPr>
          <w:rFonts w:ascii="Arial" w:hAnsi="Arial"/>
          <w:b/>
          <w:color w:val="475569"/>
          <w:sz w:val="26"/>
        </w:rPr>
        <w:t>User Segment C: Students with ADHD or Executive Functioning Challenges</w:t>
      </w:r>
    </w:p>
    <w:p>
      <w:pPr>
        <w:spacing w:before="0" w:after="120" w:line="276" w:lineRule="auto"/>
      </w:pPr>
      <w:r>
        <w:t>This segment struggles with interface clutter and notifications fatigue. Overly complex tools like Trello/Notion cause visual overwhelm and are abandoned. The clean, Apple-inspired light theme, large rounded buttons, distinct color-coded chips (red, amber, green), and direct task filtering (by name, date, priority) in the Dashboard are designed specifically to reduce cognitive friction and keep these users engaged.</w:t>
      </w:r>
    </w:p>
    <w:p>
      <w:pPr>
        <w:pStyle w:val="Heading1"/>
        <w:keepNext/>
        <w:spacing w:before="360" w:after="160" w:line="276" w:lineRule="auto"/>
        <w:pBdr>
          <w:bottom w:val="single" w:sz="12" w:space="4" w:color="0A60FF"/>
        </w:pBdr>
      </w:pPr>
      <w:r>
        <w:rPr>
          <w:rFonts w:ascii="Arial" w:hAnsi="Arial"/>
          <w:b/>
          <w:color w:val="0A60FF"/>
          <w:sz w:val="32"/>
        </w:rPr>
        <w:t>5. Design Requirements Summary</w:t>
      </w:r>
    </w:p>
    <w:p>
      <w:pPr>
        <w:spacing w:before="0" w:after="120" w:line="276" w:lineRule="auto"/>
      </w:pPr>
      <w:r>
        <w:t>The following matrix summarizes the design decisions made to satisfy the target user requirements:</w:t>
      </w:r>
    </w:p>
    <w:tbl>
      <w:tblPr>
        <w:tblStyle w:val="LightShading-Accent1"/>
        <w:tblW w:type="auto" w:w="0"/>
        <w:tblLook w:firstColumn="1" w:firstRow="1" w:lastColumn="0" w:lastRow="0" w:noHBand="0" w:noVBand="1" w:val="04A0"/>
      </w:tblPr>
      <w:tblGrid>
        <w:gridCol w:w="3120"/>
        <w:gridCol w:w="3120"/>
        <w:gridCol w:w="3120"/>
      </w:tblGrid>
      <w:tr>
        <w:tc>
          <w:tcPr>
            <w:tcW w:type="dxa" w:w="3120"/>
            <w:shd w:val="clear" w:color="auto" w:fill="0A60FF"/>
          </w:tcPr>
          <w:p>
            <w:r>
              <w:rPr>
                <w:b/>
                <w:color w:val="FFFFFF"/>
                <w:sz w:val="20"/>
              </w:rPr>
              <w:t>Target Need</w:t>
            </w:r>
          </w:p>
        </w:tc>
        <w:tc>
          <w:tcPr>
            <w:tcW w:type="dxa" w:w="3120"/>
            <w:shd w:val="clear" w:color="auto" w:fill="0A60FF"/>
          </w:tcPr>
          <w:p>
            <w:r>
              <w:rPr>
                <w:b/>
                <w:color w:val="FFFFFF"/>
                <w:sz w:val="20"/>
              </w:rPr>
              <w:t>App Feature</w:t>
            </w:r>
          </w:p>
        </w:tc>
        <w:tc>
          <w:tcPr>
            <w:tcW w:type="dxa" w:w="3120"/>
            <w:shd w:val="clear" w:color="auto" w:fill="0A60FF"/>
          </w:tcPr>
          <w:p>
            <w:r>
              <w:rPr>
                <w:b/>
                <w:color w:val="FFFFFF"/>
                <w:sz w:val="20"/>
              </w:rPr>
              <w:t>Technical Justification</w:t>
            </w:r>
          </w:p>
        </w:tc>
      </w:tr>
      <w:tr>
        <w:tc>
          <w:tcPr>
            <w:tcW w:type="dxa" w:w="3120"/>
            <w:tcBorders>
              <w:bottom w:val="single" w:sz="4" w:color="E2E8F0"/>
            </w:tcBorders>
          </w:tcPr>
          <w:p>
            <w:pPr>
              <w:spacing w:before="80" w:after="80" w:line="276" w:lineRule="auto"/>
            </w:pPr>
            <w:r>
              <w:rPr>
                <w:sz w:val="19"/>
              </w:rPr>
              <w:t>Visual progress tracking</w:t>
            </w:r>
          </w:p>
        </w:tc>
        <w:tc>
          <w:tcPr>
            <w:tcW w:type="dxa" w:w="3120"/>
            <w:tcBorders>
              <w:bottom w:val="single" w:sz="4" w:color="E2E8F0"/>
            </w:tcBorders>
          </w:tcPr>
          <w:p>
            <w:pPr>
              <w:spacing w:before="80" w:after="80" w:line="276" w:lineRule="auto"/>
            </w:pPr>
            <w:r>
              <w:rPr>
                <w:sz w:val="19"/>
              </w:rPr>
              <w:t>Progress overview capsule and metric widgets on Dashboard</w:t>
            </w:r>
          </w:p>
        </w:tc>
        <w:tc>
          <w:tcPr>
            <w:tcW w:type="dxa" w:w="3120"/>
            <w:tcBorders>
              <w:bottom w:val="single" w:sz="4" w:color="E2E8F0"/>
            </w:tcBorders>
          </w:tcPr>
          <w:p>
            <w:pPr>
              <w:spacing w:before="80" w:after="80" w:line="276" w:lineRule="auto"/>
            </w:pPr>
            <w:r>
              <w:rPr>
                <w:sz w:val="19"/>
              </w:rPr>
              <w:t>Reduces cognitive load, providing instant visual feedback on academic workload volume.</w:t>
            </w:r>
          </w:p>
        </w:tc>
      </w:tr>
      <w:tr>
        <w:tc>
          <w:tcPr>
            <w:tcW w:type="dxa" w:w="3120"/>
            <w:tcBorders>
              <w:bottom w:val="single" w:sz="4" w:color="E2E8F0"/>
            </w:tcBorders>
          </w:tcPr>
          <w:p>
            <w:pPr>
              <w:spacing w:before="80" w:after="80" w:line="276" w:lineRule="auto"/>
            </w:pPr>
            <w:r>
              <w:rPr>
                <w:sz w:val="19"/>
              </w:rPr>
              <w:t>Semester flexibility</w:t>
            </w:r>
          </w:p>
        </w:tc>
        <w:tc>
          <w:tcPr>
            <w:tcW w:type="dxa" w:w="3120"/>
            <w:tcBorders>
              <w:bottom w:val="single" w:sz="4" w:color="E2E8F0"/>
            </w:tcBorders>
          </w:tcPr>
          <w:p>
            <w:pPr>
              <w:spacing w:before="80" w:after="80" w:line="276" w:lineRule="auto"/>
            </w:pPr>
            <w:r>
              <w:rPr>
                <w:sz w:val="19"/>
              </w:rPr>
              <w:t>Settings options to Manage Custom Modules</w:t>
            </w:r>
          </w:p>
        </w:tc>
        <w:tc>
          <w:tcPr>
            <w:tcW w:type="dxa" w:w="3120"/>
            <w:tcBorders>
              <w:bottom w:val="single" w:sz="4" w:color="E2E8F0"/>
            </w:tcBorders>
          </w:tcPr>
          <w:p>
            <w:pPr>
              <w:spacing w:before="80" w:after="80" w:line="276" w:lineRule="auto"/>
            </w:pPr>
            <w:r>
              <w:rPr>
                <w:sz w:val="19"/>
              </w:rPr>
              <w:t>Allows students to adjust the planner structure as module schedules change semester-to-semester.</w:t>
            </w:r>
          </w:p>
        </w:tc>
      </w:tr>
      <w:tr>
        <w:tc>
          <w:tcPr>
            <w:tcW w:type="dxa" w:w="3120"/>
            <w:tcBorders>
              <w:bottom w:val="single" w:sz="4" w:color="E2E8F0"/>
            </w:tcBorders>
          </w:tcPr>
          <w:p>
            <w:pPr>
              <w:spacing w:before="80" w:after="80" w:line="276" w:lineRule="auto"/>
            </w:pPr>
            <w:r>
              <w:rPr>
                <w:sz w:val="19"/>
              </w:rPr>
              <w:t>Frictionless search</w:t>
            </w:r>
          </w:p>
        </w:tc>
        <w:tc>
          <w:tcPr>
            <w:tcW w:type="dxa" w:w="3120"/>
            <w:tcBorders>
              <w:bottom w:val="single" w:sz="4" w:color="E2E8F0"/>
            </w:tcBorders>
          </w:tcPr>
          <w:p>
            <w:pPr>
              <w:spacing w:before="80" w:after="80" w:line="276" w:lineRule="auto"/>
            </w:pPr>
            <w:r>
              <w:rPr>
                <w:sz w:val="19"/>
              </w:rPr>
              <w:t>Interactive dashboard funnel filtering &amp; title search bar</w:t>
            </w:r>
          </w:p>
        </w:tc>
        <w:tc>
          <w:tcPr>
            <w:tcW w:type="dxa" w:w="3120"/>
            <w:tcBorders>
              <w:bottom w:val="single" w:sz="4" w:color="E2E8F0"/>
            </w:tcBorders>
          </w:tcPr>
          <w:p>
            <w:pPr>
              <w:spacing w:before="80" w:after="80" w:line="276" w:lineRule="auto"/>
            </w:pPr>
            <w:r>
              <w:rPr>
                <w:sz w:val="19"/>
              </w:rPr>
              <w:t>Enables students with high workloads to locate tasks in under 2 seconds.</w:t>
            </w:r>
          </w:p>
        </w:tc>
      </w:tr>
      <w:tr>
        <w:tc>
          <w:tcPr>
            <w:tcW w:type="dxa" w:w="3120"/>
            <w:tcBorders>
              <w:bottom w:val="single" w:sz="4" w:color="E2E8F0"/>
            </w:tcBorders>
          </w:tcPr>
          <w:p>
            <w:pPr>
              <w:spacing w:before="80" w:after="80" w:line="276" w:lineRule="auto"/>
            </w:pPr>
            <w:r>
              <w:rPr>
                <w:sz w:val="19"/>
              </w:rPr>
              <w:t>Multi-device continuity</w:t>
            </w:r>
          </w:p>
        </w:tc>
        <w:tc>
          <w:tcPr>
            <w:tcW w:type="dxa" w:w="3120"/>
            <w:tcBorders>
              <w:bottom w:val="single" w:sz="4" w:color="E2E8F0"/>
            </w:tcBorders>
          </w:tcPr>
          <w:p>
            <w:pPr>
              <w:spacing w:before="80" w:after="80" w:line="276" w:lineRule="auto"/>
            </w:pPr>
            <w:r>
              <w:rPr>
                <w:sz w:val="19"/>
              </w:rPr>
              <w:t>Firebase cloud sync &amp; AsyncStorage preferences integration</w:t>
            </w:r>
          </w:p>
        </w:tc>
        <w:tc>
          <w:tcPr>
            <w:tcW w:type="dxa" w:w="3120"/>
            <w:tcBorders>
              <w:bottom w:val="single" w:sz="4" w:color="E2E8F0"/>
            </w:tcBorders>
          </w:tcPr>
          <w:p>
            <w:pPr>
              <w:spacing w:before="80" w:after="80" w:line="276" w:lineRule="auto"/>
            </w:pPr>
            <w:r>
              <w:rPr>
                <w:sz w:val="19"/>
              </w:rPr>
              <w:t>Guarantees data persistence across restarts, simulating a production-grade experience.</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75569"/>
        <w:sz w:val="17"/>
      </w:rPr>
      <w:t>Page 1  |  Smart Student Planner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475569"/>
        <w:sz w:val="17"/>
      </w:rPr>
      <w:t>SMART STUDENT PLANNER  |  DESIGN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