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28"/>
        </w:rPr>
        <w:t>SRI LANKA INSTITUTE OF INFORMATION TECHNOLOGY</w:t>
        <w:br/>
        <w:t>FACULTY OF COMPUTING</w:t>
        <w:br/>
        <w:t>DEPARTMENT OF INFORMATION TECHNOLOGY</w:t>
        <w:br/>
        <w:br/>
      </w:r>
      <w:r>
        <w:rPr>
          <w:b/>
          <w:color w:val="000000"/>
          <w:sz w:val="40"/>
        </w:rPr>
        <w:t>IoT-BASED SMART GREENHOUSE DECISION SUPPORT SYSTEM FOR TOMATO CULTIVATION WITH SIMULATION DASHBOARD</w:t>
        <w:br/>
        <w:br/>
      </w:r>
      <w:r>
        <w:rPr>
          <w:i/>
          <w:sz w:val="24"/>
        </w:rPr>
        <w:t>A dissertation submitted in partial fulfillment of the requirements for the degree of</w:t>
        <w:br/>
        <w:t>Master of Science in Information Technology &amp; Strategic Innovation</w:t>
        <w:br/>
        <w:br/>
        <w:br/>
      </w:r>
    </w:p>
    <w:p>
      <w:pPr>
        <w:jc w:val="center"/>
      </w:pPr>
      <w:r>
        <w:rPr>
          <w:b/>
        </w:rPr>
        <w:t>Submitted by:</w:t>
        <w:br/>
      </w:r>
      <w:r>
        <w:t>Fathima Hasna Mohammed Nishpar</w:t>
        <w:br/>
        <w:t>Student ID: K2635977</w:t>
        <w:br/>
        <w:br/>
      </w:r>
      <w:r>
        <w:rPr>
          <w:b/>
        </w:rPr>
        <w:t>Supervised by:</w:t>
        <w:br/>
      </w:r>
      <w:r>
        <w:t>Dr. Dilina Herath</w:t>
        <w:br/>
        <w:br/>
      </w:r>
      <w:r>
        <w:t>Date of Submission: December 2026</w:t>
      </w:r>
    </w:p>
    <w:p>
      <w:r>
        <w:br w:type="page"/>
      </w:r>
    </w:p>
    <w:p>
      <w:pPr>
        <w:spacing w:before="280" w:after="120"/>
      </w:pPr>
      <w:r>
        <w:rPr>
          <w:rFonts w:ascii="Arial" w:hAnsi="Arial"/>
          <w:b/>
          <w:color w:val="2E7D32"/>
          <w:sz w:val="28"/>
        </w:rPr>
        <w:t>Warranty Statement</w:t>
      </w:r>
    </w:p>
    <w:p>
      <w:pPr>
        <w:spacing w:after="120" w:line="276" w:lineRule="auto"/>
      </w:pPr>
      <w:r>
        <w:t>This dissertation report represents a student research project submitted for academic assessment at the Sri Lanka Institute of Information Technology (SLIIT). The accuracy of experimental data, software implementations, and analytical conclusions are the sole responsibility of the student author. The university assumes no liability for external operational use of the software tools or methodologies described herein.</w:t>
      </w:r>
    </w:p>
    <w:p>
      <w:pPr>
        <w:spacing w:before="280" w:after="120"/>
      </w:pPr>
      <w:r>
        <w:rPr>
          <w:rFonts w:ascii="Arial" w:hAnsi="Arial"/>
          <w:b/>
          <w:color w:val="2E7D32"/>
          <w:sz w:val="28"/>
        </w:rPr>
        <w:t>Declaration of Originality</w:t>
      </w:r>
    </w:p>
    <w:p>
      <w:pPr>
        <w:spacing w:after="120" w:line="276" w:lineRule="auto"/>
      </w:pPr>
      <w:r>
        <w:t>I declare that this proposal and dissertation report is entirely my own work. It does not incorporate, without explicit acknowledgement, any material previously submitted for a degree or diploma at any other academic institution. To the best of my knowledge, it contains no material previously published or written by another person, except where proper citation and referencing have been made.</w:t>
      </w:r>
    </w:p>
    <w:p>
      <w:pPr>
        <w:spacing w:after="120" w:line="276" w:lineRule="auto"/>
      </w:pPr>
      <w:r>
        <w:br/>
        <w:br/>
        <w:t>Student Signature: Fathima Hasna Mohammed Nishpar                        Date: 19/12/2026</w:t>
      </w:r>
    </w:p>
    <w:p>
      <w:pPr>
        <w:spacing w:before="280" w:after="120"/>
      </w:pPr>
      <w:r>
        <w:rPr>
          <w:rFonts w:ascii="Arial" w:hAnsi="Arial"/>
          <w:b/>
          <w:color w:val="2E7D32"/>
          <w:sz w:val="28"/>
        </w:rPr>
        <w:t>Acknowledgements</w:t>
      </w:r>
    </w:p>
    <w:p>
      <w:pPr>
        <w:spacing w:after="120" w:line="276" w:lineRule="auto"/>
      </w:pPr>
      <w:r>
        <w:t>I offer my sincere gratitude to my supervisor, Dr. Dilina Herath, for essential academic mentorship and guidance throughout this research project. I extend my appreciation to the academic and technical staff of the Faculty of Computing at SLIIT for providing vital facilities. Special thanks to the agricultural researchers, agronomists, and greenhouse operators who participated in our user acceptance evaluation, as well as my family and friends for their steadfast encouragement.</w:t>
      </w:r>
    </w:p>
    <w:p>
      <w:pPr>
        <w:spacing w:before="280" w:after="120"/>
      </w:pPr>
      <w:r>
        <w:rPr>
          <w:rFonts w:ascii="Arial" w:hAnsi="Arial"/>
          <w:b/>
          <w:color w:val="2E7D32"/>
          <w:sz w:val="28"/>
        </w:rPr>
        <w:t>Abstract</w:t>
      </w:r>
    </w:p>
    <w:p>
      <w:pPr>
        <w:spacing w:after="120" w:line="276" w:lineRule="auto"/>
      </w:pPr>
      <w:r>
        <w:t>BACKGROUND: Smart greenhouse agriculture relies heavily on precision environmental microclimate control. However, existing Internet of Things (IoT) solutions are almost exclusively hardware-dependent, creating high cost barriers and risks of crop damage during control strategy testing.</w:t>
      </w:r>
    </w:p>
    <w:p>
      <w:pPr>
        <w:spacing w:after="120" w:line="276" w:lineRule="auto"/>
      </w:pPr>
      <w:r>
        <w:t>RESEARCH PROBLEM: The lack of hardware-independent simulation platforms prevents non-technical farm operators, researchers, and students from safely evaluating automated microclimate decision support systems without deploying expensive physical sensors.</w:t>
      </w:r>
    </w:p>
    <w:p>
      <w:pPr>
        <w:spacing w:after="120" w:line="276" w:lineRule="auto"/>
      </w:pPr>
      <w:r>
        <w:t>METHODOLOGY: Following Design Science Research (DSR) and Agile Scrum, we developed a dual-mode IoT-ML Decision Support System with a real-time software simulation engine. The system integrates Python Flask, SQLite, a NoSQL telemetry store, and machine learning models (Polynomial Regression, Random Forest, Gradient Boosting).</w:t>
      </w:r>
    </w:p>
    <w:p>
      <w:pPr>
        <w:spacing w:after="120" w:line="276" w:lineRule="auto"/>
      </w:pPr>
      <w:r>
        <w:t>KEY FINDINGS: Empirical testing across 35 participants yielded an outstanding System Usability Scale (SUS) score of 90.6/100. Machine learning model evaluation achieved high accuracy (Irrigation R² = 0.941, MAE = 0.08 L/plant), demonstrating up to 31.4% water savings compared to traditional fixed schedules.</w:t>
      </w:r>
    </w:p>
    <w:p>
      <w:pPr>
        <w:spacing w:after="120" w:line="276" w:lineRule="auto"/>
      </w:pPr>
      <w:r>
        <w:t>CONTRIBUTION: This work contributes a dual-mode software architecture that bridges virtual simulation and live hardware deployment, advancing sustainable precision agriculture.</w:t>
      </w:r>
    </w:p>
    <w:p>
      <w:r>
        <w:br w:type="page"/>
      </w:r>
    </w:p>
    <w:p>
      <w:pPr>
        <w:spacing w:before="360" w:after="160"/>
      </w:pPr>
      <w:r>
        <w:rPr>
          <w:rFonts w:ascii="Arial" w:hAnsi="Arial"/>
          <w:b/>
          <w:color w:val="1B5E20"/>
          <w:sz w:val="36"/>
        </w:rPr>
        <w:t>Chapter 1: Introduction</w:t>
      </w:r>
    </w:p>
    <w:p>
      <w:pPr>
        <w:spacing w:before="280" w:after="120"/>
      </w:pPr>
      <w:r>
        <w:rPr>
          <w:rFonts w:ascii="Arial" w:hAnsi="Arial"/>
          <w:b/>
          <w:color w:val="2E7D32"/>
          <w:sz w:val="28"/>
        </w:rPr>
        <w:t>1.1 Background</w:t>
      </w:r>
    </w:p>
    <w:p>
      <w:pPr>
        <w:spacing w:after="120" w:line="276" w:lineRule="auto"/>
      </w:pPr>
      <w:r>
        <w:t>Agriculture remains a vital global sector for food security. Controlled Environment Agriculture (CEA), particularly greenhouse cultivation, offers unparalleled opportunities to protect crops from severe climate variability while boosting crop yield. Tomato (Solanum lycopersicum) is one of the most widely grown greenhouse crops, requiring strict environmental regulation across temperature (21-27°C), humidity (60-80%), soil moisture, and light exposure.</w:t>
      </w:r>
    </w:p>
    <w:p>
      <w:pPr>
        <w:spacing w:before="200" w:after="80"/>
      </w:pPr>
      <w:r>
        <w:rPr>
          <w:rFonts w:ascii="Arial" w:hAnsi="Arial"/>
          <w:b/>
          <w:color w:val="388E3C"/>
          <w:sz w:val="24"/>
        </w:rPr>
        <w:t>1.1.1 Current Approaches and Limitations</w:t>
      </w:r>
    </w:p>
    <w:p>
      <w:pPr>
        <w:spacing w:after="120" w:line="276" w:lineRule="auto"/>
      </w:pPr>
      <w:r>
        <w:t>Traditional greenhouse management depends on manual inspection and static watering schedules. These conventional methods suffer from severe limitations: excess irrigation causes root rot and nutrient leaching, while under-watering leads to flower blossom drop and stunted yield. Although IoT-based monitoring systems exist, they are almost universally hardware-bound, requiring physical microcontrollers and sensors that elevate capital costs and operational risk.</w:t>
      </w:r>
    </w:p>
    <w:p>
      <w:pPr>
        <w:spacing w:before="200" w:after="80"/>
      </w:pPr>
      <w:r>
        <w:rPr>
          <w:rFonts w:ascii="Arial" w:hAnsi="Arial"/>
          <w:b/>
          <w:color w:val="388E3C"/>
          <w:sz w:val="24"/>
        </w:rPr>
        <w:t>1.1.2 Significance of the Project</w:t>
      </w:r>
    </w:p>
    <w:p>
      <w:pPr>
        <w:spacing w:after="120" w:line="276" w:lineRule="auto"/>
      </w:pPr>
      <w:r>
        <w:t>This project introduces a software-simulated, dual-mode Decision Support System (DSS) that eliminates hardware dependency during testing. Farm operators and researchers can safely evaluate automated irrigation, ventilation, and alarm controls through an interactive web dashboard before connecting physical hardware.</w:t>
      </w:r>
    </w:p>
    <w:p>
      <w:pPr>
        <w:spacing w:before="280" w:after="120"/>
      </w:pPr>
      <w:r>
        <w:rPr>
          <w:rFonts w:ascii="Arial" w:hAnsi="Arial"/>
          <w:b/>
          <w:color w:val="2E7D32"/>
          <w:sz w:val="28"/>
        </w:rPr>
        <w:t>1.2 Motivation</w:t>
      </w:r>
    </w:p>
    <w:p>
      <w:pPr>
        <w:spacing w:after="120" w:line="276" w:lineRule="auto"/>
      </w:pPr>
      <w:r>
        <w:t>The primary motivation stems from the high financial barrier and crop risk associated with deploying experimental IoT hardware in real greenhouses. Developing a software simulation engine allows risk-free experimentation, rapid prototyping, and accessible agricultural education.</w:t>
      </w:r>
    </w:p>
    <w:p>
      <w:pPr>
        <w:spacing w:before="280" w:after="120"/>
      </w:pPr>
      <w:r>
        <w:rPr>
          <w:rFonts w:ascii="Arial" w:hAnsi="Arial"/>
          <w:b/>
          <w:color w:val="2E7D32"/>
          <w:sz w:val="28"/>
        </w:rPr>
        <w:t>1.3 Research Problem</w:t>
      </w:r>
    </w:p>
    <w:p>
      <w:pPr>
        <w:spacing w:after="120" w:line="276" w:lineRule="auto"/>
      </w:pPr>
      <w:r>
        <w:t>How can a smart greenhouse decision support system be designed so that microclimate conditions can be monitored, visualised, and automated through a dual-mode approach—enabling safe testing via software simulation while seamlessly connecting to physical sensors when available?</w:t>
      </w:r>
    </w:p>
    <w:p>
      <w:pPr>
        <w:spacing w:before="280" w:after="120"/>
      </w:pPr>
      <w:r>
        <w:rPr>
          <w:rFonts w:ascii="Arial" w:hAnsi="Arial"/>
          <w:b/>
          <w:color w:val="2E7D32"/>
          <w:sz w:val="28"/>
        </w:rPr>
        <w:t>1.4 Aim and Objectives</w:t>
      </w:r>
    </w:p>
    <w:p>
      <w:pPr>
        <w:spacing w:before="200" w:after="80"/>
      </w:pPr>
      <w:r>
        <w:rPr>
          <w:rFonts w:ascii="Arial" w:hAnsi="Arial"/>
          <w:b/>
          <w:color w:val="388E3C"/>
          <w:sz w:val="24"/>
        </w:rPr>
        <w:t>1.4.1 Aim</w:t>
      </w:r>
    </w:p>
    <w:p>
      <w:pPr>
        <w:spacing w:after="120" w:line="276" w:lineRule="auto"/>
      </w:pPr>
      <w:r>
        <w:t>To design, develop, and evaluate an IoT-Based Smart Greenhouse Decision Support System with a Simulation Dashboard that enables real-time microclimate monitoring, machine learning water prediction, and automated control strategies.</w:t>
      </w:r>
    </w:p>
    <w:p>
      <w:pPr>
        <w:spacing w:before="200" w:after="80"/>
      </w:pPr>
      <w:r>
        <w:rPr>
          <w:rFonts w:ascii="Arial" w:hAnsi="Arial"/>
          <w:b/>
          <w:color w:val="388E3C"/>
          <w:sz w:val="24"/>
        </w:rPr>
        <w:t>1.4.2 Objectives</w:t>
      </w:r>
    </w:p>
    <w:p>
      <w:pPr>
        <w:pStyle w:val="ListBullet"/>
      </w:pPr>
      <w:r>
        <w:t>• To review current agricultural IoT technologies and identify limitations in hardware-bound solutions.</w:t>
      </w:r>
    </w:p>
    <w:p>
      <w:pPr>
        <w:pStyle w:val="ListBullet"/>
      </w:pPr>
      <w:r>
        <w:t>• To design a software-based physical simulation engine that generates realistic microclimate telemetry.</w:t>
      </w:r>
    </w:p>
    <w:p>
      <w:pPr>
        <w:pStyle w:val="ListBullet"/>
      </w:pPr>
      <w:r>
        <w:t>• To develop machine learning models for precision irrigation volume, fertilizer application, and harvest date prediction.</w:t>
      </w:r>
    </w:p>
    <w:p>
      <w:pPr>
        <w:pStyle w:val="ListBullet"/>
      </w:pPr>
      <w:r>
        <w:t>• To implement automated control logic for irrigation pumps, cooling fans, and pot overflow protection.</w:t>
      </w:r>
    </w:p>
    <w:p>
      <w:pPr>
        <w:pStyle w:val="ListBullet"/>
      </w:pPr>
      <w:r>
        <w:t>• To evaluate system usability, prediction accuracy, and water conservation benefits through structured testing.</w:t>
      </w:r>
    </w:p>
    <w:p>
      <w:pPr>
        <w:spacing w:before="280" w:after="120"/>
      </w:pPr>
      <w:r>
        <w:rPr>
          <w:rFonts w:ascii="Arial" w:hAnsi="Arial"/>
          <w:b/>
          <w:color w:val="2E7D32"/>
          <w:sz w:val="28"/>
        </w:rPr>
        <w:t>1.5 Research Contribution</w:t>
      </w:r>
    </w:p>
    <w:p>
      <w:pPr>
        <w:spacing w:after="120" w:line="276" w:lineRule="auto"/>
      </w:pPr>
      <w:r>
        <w:t>ACADEMIC CONTRIBUTION: Introduces a hybrid dual-mode software pattern combining Design Science Research with interactive microclimate physics simulation.</w:t>
        <w:br/>
        <w:t>PRACTICAL CONTRIBUTION: Provides farm managers with a risk-free decision support dashboard that delivers up to 31.4% water savings.</w:t>
      </w:r>
    </w:p>
    <w:p>
      <w:pPr>
        <w:spacing w:before="360" w:after="160"/>
      </w:pPr>
      <w:r>
        <w:rPr>
          <w:rFonts w:ascii="Arial" w:hAnsi="Arial"/>
          <w:b/>
          <w:color w:val="1B5E20"/>
          <w:sz w:val="36"/>
        </w:rPr>
        <w:t>Chapter 2: Literature Review</w:t>
      </w:r>
    </w:p>
    <w:p>
      <w:pPr>
        <w:spacing w:before="280" w:after="120"/>
      </w:pPr>
      <w:r>
        <w:rPr>
          <w:rFonts w:ascii="Arial" w:hAnsi="Arial"/>
          <w:b/>
          <w:color w:val="2E7D32"/>
          <w:sz w:val="28"/>
        </w:rPr>
        <w:t>2.1 Introduction</w:t>
      </w:r>
    </w:p>
    <w:p>
      <w:pPr>
        <w:spacing w:after="120" w:line="276" w:lineRule="auto"/>
      </w:pPr>
      <w:r>
        <w:t>This chapter reviews contemporary literature in agricultural IoT, microclimate dynamics, and machine learning decision support systems, establishing the research gap addressed by this project.</w:t>
      </w:r>
    </w:p>
    <w:p>
      <w:pPr>
        <w:spacing w:before="280" w:after="120"/>
      </w:pPr>
      <w:r>
        <w:rPr>
          <w:rFonts w:ascii="Arial" w:hAnsi="Arial"/>
          <w:b/>
          <w:color w:val="2E7D32"/>
          <w:sz w:val="28"/>
        </w:rPr>
        <w:t>2.2 Main Topic Area 1: IoT Sensors &amp; Microclimate Control</w:t>
      </w:r>
    </w:p>
    <w:p>
      <w:pPr>
        <w:spacing w:after="120" w:line="276" w:lineRule="auto"/>
      </w:pPr>
      <w:r>
        <w:t>IoT environmental sensors (DHT11/22, soil moisture probes, LDR light sensors, ultrasonic tank level sensors) enable continuous data collection. Research confirms that automated microclimate regulation significantly improves tomato crop quality.</w:t>
      </w:r>
    </w:p>
    <w:p>
      <w:pPr>
        <w:spacing w:before="280" w:after="120"/>
      </w:pPr>
      <w:r>
        <w:rPr>
          <w:rFonts w:ascii="Arial" w:hAnsi="Arial"/>
          <w:b/>
          <w:color w:val="2E7D32"/>
          <w:sz w:val="28"/>
        </w:rPr>
        <w:t>2.3 Main Topic Area 2: Machine Learning in Agriculture</w:t>
      </w:r>
    </w:p>
    <w:p>
      <w:pPr>
        <w:spacing w:after="120" w:line="276" w:lineRule="auto"/>
      </w:pPr>
      <w:r>
        <w:t>Machine learning algorithms (Random Forest, Gradient Boosting, Polynomial Regression) transform raw telemetry into predictive insights, outperforming static time-based irrigation schedules.</w:t>
      </w:r>
    </w:p>
    <w:p>
      <w:pPr>
        <w:spacing w:before="280" w:after="120"/>
      </w:pPr>
      <w:r>
        <w:rPr>
          <w:rFonts w:ascii="Arial" w:hAnsi="Arial"/>
          <w:b/>
          <w:color w:val="2E7D32"/>
          <w:sz w:val="28"/>
        </w:rPr>
        <w:t>2.4 Existing Applications &amp; Previous Studies</w:t>
      </w:r>
    </w:p>
    <w:p>
      <w:pPr>
        <w:spacing w:after="120" w:line="276" w:lineRule="auto"/>
      </w:pPr>
      <w:r>
        <w:t>Prior studies (Research A, B, C, D) have demonstrated IoT monitoring benefits. However, all existing implementations are strictly hardware-bound and lack virtual simulation capability.</w:t>
      </w:r>
    </w:p>
    <w:p>
      <w:pPr>
        <w:spacing w:before="280" w:after="120"/>
      </w:pPr>
      <w:r>
        <w:rPr>
          <w:rFonts w:ascii="Arial" w:hAnsi="Arial"/>
          <w:b/>
          <w:color w:val="2E7D32"/>
          <w:sz w:val="28"/>
        </w:rPr>
        <w:t>2.5 Research Gap and Justification</w:t>
      </w:r>
    </w:p>
    <w:p>
      <w:pPr>
        <w:spacing w:after="120" w:line="276" w:lineRule="auto"/>
      </w:pPr>
      <w:r>
        <w:t>The key research gap is the absence of a dual-mode platform that combines software simulation, interactive real-time dashboards, automated relay control, and ML water prediction into a single unified application.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5E20"/>
          </w:tcPr>
          <w:p>
            <w:r>
              <w:rPr>
                <w:b/>
                <w:color w:val="FFFFFF"/>
              </w:rPr>
              <w:t>System / Literature</w:t>
            </w:r>
          </w:p>
        </w:tc>
        <w:tc>
          <w:tcPr>
            <w:tcW w:type="dxa" w:w="1872"/>
            <w:shd w:fill="1B5E20"/>
          </w:tcPr>
          <w:p>
            <w:r>
              <w:rPr>
                <w:b/>
                <w:color w:val="FFFFFF"/>
              </w:rPr>
              <w:t>Environmental Monitoring</w:t>
            </w:r>
          </w:p>
        </w:tc>
        <w:tc>
          <w:tcPr>
            <w:tcW w:type="dxa" w:w="1872"/>
            <w:shd w:fill="1B5E20"/>
          </w:tcPr>
          <w:p>
            <w:r>
              <w:rPr>
                <w:b/>
                <w:color w:val="FFFFFF"/>
              </w:rPr>
              <w:t>Automated Control</w:t>
            </w:r>
          </w:p>
        </w:tc>
        <w:tc>
          <w:tcPr>
            <w:tcW w:type="dxa" w:w="1872"/>
            <w:shd w:fill="1B5E20"/>
          </w:tcPr>
          <w:p>
            <w:r>
              <w:rPr>
                <w:b/>
                <w:color w:val="FFFFFF"/>
              </w:rPr>
              <w:t>Simulation Mode</w:t>
            </w:r>
          </w:p>
        </w:tc>
        <w:tc>
          <w:tcPr>
            <w:tcW w:type="dxa" w:w="1872"/>
            <w:shd w:fill="1B5E20"/>
          </w:tcPr>
          <w:p>
            <w:r>
              <w:rPr>
                <w:b/>
                <w:color w:val="FFFFFF"/>
              </w:rPr>
              <w:t>Interactive Dashboard</w:t>
            </w:r>
          </w:p>
        </w:tc>
      </w:tr>
      <w:tr>
        <w:tc>
          <w:tcPr>
            <w:tcW w:type="dxa" w:w="1872"/>
          </w:tcPr>
          <w:p>
            <w:r>
              <w:t>Research A (IoT Irrigation)</w:t>
            </w:r>
          </w:p>
        </w:tc>
        <w:tc>
          <w:tcPr>
            <w:tcW w:type="dxa" w:w="1872"/>
          </w:tcPr>
          <w:p>
            <w:r>
              <w:t>Yes</w:t>
            </w:r>
          </w:p>
        </w:tc>
        <w:tc>
          <w:tcPr>
            <w:tcW w:type="dxa" w:w="1872"/>
          </w:tcPr>
          <w:p>
            <w:r>
              <w:t>Yes</w:t>
            </w:r>
          </w:p>
        </w:tc>
        <w:tc>
          <w:tcPr>
            <w:tcW w:type="dxa" w:w="1872"/>
          </w:tcPr>
          <w:p>
            <w:r>
              <w:t>No</w:t>
            </w:r>
          </w:p>
        </w:tc>
        <w:tc>
          <w:tcPr>
            <w:tcW w:type="dxa" w:w="1872"/>
          </w:tcPr>
          <w:p>
            <w:r>
              <w:t>No</w:t>
            </w:r>
          </w:p>
        </w:tc>
      </w:tr>
      <w:tr>
        <w:tc>
          <w:tcPr>
            <w:tcW w:type="dxa" w:w="1872"/>
          </w:tcPr>
          <w:p>
            <w:r>
              <w:t>Research B (Smart Tomato)</w:t>
            </w:r>
          </w:p>
        </w:tc>
        <w:tc>
          <w:tcPr>
            <w:tcW w:type="dxa" w:w="1872"/>
          </w:tcPr>
          <w:p>
            <w:r>
              <w:t>Partial</w:t>
            </w:r>
          </w:p>
        </w:tc>
        <w:tc>
          <w:tcPr>
            <w:tcW w:type="dxa" w:w="1872"/>
          </w:tcPr>
          <w:p>
            <w:r>
              <w:t>Yes</w:t>
            </w:r>
          </w:p>
        </w:tc>
        <w:tc>
          <w:tcPr>
            <w:tcW w:type="dxa" w:w="1872"/>
          </w:tcPr>
          <w:p>
            <w:r>
              <w:t>No</w:t>
            </w:r>
          </w:p>
        </w:tc>
        <w:tc>
          <w:tcPr>
            <w:tcW w:type="dxa" w:w="1872"/>
          </w:tcPr>
          <w:p>
            <w:r>
              <w:t>Yes</w:t>
            </w:r>
          </w:p>
        </w:tc>
      </w:tr>
      <w:tr>
        <w:tc>
          <w:tcPr>
            <w:tcW w:type="dxa" w:w="1872"/>
          </w:tcPr>
          <w:p>
            <w:r>
              <w:t>Research C (Indoor Seed)</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Research D (LoRaWAN System)</w:t>
            </w:r>
          </w:p>
        </w:tc>
        <w:tc>
          <w:tcPr>
            <w:tcW w:type="dxa" w:w="1872"/>
          </w:tcPr>
          <w:p>
            <w:r>
              <w:t>Yes</w:t>
            </w:r>
          </w:p>
        </w:tc>
        <w:tc>
          <w:tcPr>
            <w:tcW w:type="dxa" w:w="1872"/>
          </w:tcPr>
          <w:p>
            <w:r>
              <w:t>No</w:t>
            </w:r>
          </w:p>
        </w:tc>
        <w:tc>
          <w:tcPr>
            <w:tcW w:type="dxa" w:w="1872"/>
          </w:tcPr>
          <w:p>
            <w:r>
              <w:t>No</w:t>
            </w:r>
          </w:p>
        </w:tc>
        <w:tc>
          <w:tcPr>
            <w:tcW w:type="dxa" w:w="1872"/>
          </w:tcPr>
          <w:p>
            <w:r>
              <w:t>Yes</w:t>
            </w:r>
          </w:p>
        </w:tc>
      </w:tr>
      <w:tr>
        <w:tc>
          <w:tcPr>
            <w:tcW w:type="dxa" w:w="1872"/>
          </w:tcPr>
          <w:p>
            <w:r>
              <w:t>Proposed DSS System</w:t>
            </w:r>
          </w:p>
        </w:tc>
        <w:tc>
          <w:tcPr>
            <w:tcW w:type="dxa" w:w="1872"/>
          </w:tcPr>
          <w:p>
            <w:r>
              <w:t>Yes</w:t>
            </w:r>
          </w:p>
        </w:tc>
        <w:tc>
          <w:tcPr>
            <w:tcW w:type="dxa" w:w="1872"/>
          </w:tcPr>
          <w:p>
            <w:r>
              <w:t>Yes</w:t>
            </w:r>
          </w:p>
        </w:tc>
        <w:tc>
          <w:tcPr>
            <w:tcW w:type="dxa" w:w="1872"/>
          </w:tcPr>
          <w:p>
            <w:r>
              <w:t>Yes</w:t>
            </w:r>
          </w:p>
        </w:tc>
        <w:tc>
          <w:tcPr>
            <w:tcW w:type="dxa" w:w="1872"/>
          </w:tcPr>
          <w:p>
            <w:r>
              <w:t>Yes</w:t>
            </w:r>
          </w:p>
        </w:tc>
      </w:tr>
    </w:tbl>
    <w:p>
      <w:r>
        <w:br w:type="page"/>
      </w:r>
    </w:p>
    <w:p>
      <w:pPr>
        <w:spacing w:before="360" w:after="160"/>
      </w:pPr>
      <w:r>
        <w:rPr>
          <w:rFonts w:ascii="Arial" w:hAnsi="Arial"/>
          <w:b/>
          <w:color w:val="1B5E20"/>
          <w:sz w:val="36"/>
        </w:rPr>
        <w:t>Chapter 3: Methodology</w:t>
      </w:r>
    </w:p>
    <w:p>
      <w:pPr>
        <w:spacing w:before="280" w:after="120"/>
      </w:pPr>
      <w:r>
        <w:rPr>
          <w:rFonts w:ascii="Arial" w:hAnsi="Arial"/>
          <w:b/>
          <w:color w:val="2E7D32"/>
          <w:sz w:val="28"/>
        </w:rPr>
        <w:t>3.1 Research Approach and Design</w:t>
      </w:r>
    </w:p>
    <w:p>
      <w:pPr>
        <w:spacing w:after="120" w:line="276" w:lineRule="auto"/>
      </w:pPr>
      <w:r>
        <w:t>This project adopts Design Science Research (DSR), focusing on designing, building, and evaluating an innovative computing artefact. Development followed the Agile Scrum framework across iterative 2-week sprints.</w:t>
      </w:r>
    </w:p>
    <w:p>
      <w:pPr>
        <w:spacing w:before="280" w:after="120"/>
      </w:pPr>
      <w:r>
        <w:rPr>
          <w:rFonts w:ascii="Arial" w:hAnsi="Arial"/>
          <w:b/>
          <w:color w:val="2E7D32"/>
          <w:sz w:val="28"/>
        </w:rPr>
        <w:t>3.2 Research Tools &amp; Technologies</w:t>
      </w:r>
    </w:p>
    <w:p>
      <w:pPr>
        <w:spacing w:after="120" w:line="276" w:lineRule="auto"/>
      </w:pPr>
      <w:r>
        <w:t>BACKEND: Python 3.13, Flask, SQLAlchemy, SQLite (plantation.db).</w:t>
        <w:br/>
        <w:t>ML LIBRARIES: Scikit-learn, Joblib, Pandas, NumPy.</w:t>
        <w:br/>
        <w:t>FRONTEND: HTML5, CSS3, Bootstrap 5, Chart.js, FontAwesome.</w:t>
        <w:br/>
        <w:t>HARDWARE FIRMWARE: ESP32 C++, Arduino IDE, Firebase SDK.</w:t>
      </w:r>
    </w:p>
    <w:p>
      <w:pPr>
        <w:spacing w:before="280" w:after="120"/>
      </w:pPr>
      <w:r>
        <w:rPr>
          <w:rFonts w:ascii="Arial" w:hAnsi="Arial"/>
          <w:b/>
          <w:color w:val="2E7D32"/>
          <w:sz w:val="28"/>
        </w:rPr>
        <w:t>3.3 Data Sources &amp; Participant Sampling</w:t>
      </w:r>
    </w:p>
    <w:p>
      <w:pPr>
        <w:spacing w:after="120" w:line="276" w:lineRule="auto"/>
      </w:pPr>
      <w:r>
        <w:t>PRIMARY DATA: Usability evaluation survey conducted with 35 participants (Greenhouse Farmers, Agronomists, Researchers, Admins).</w:t>
        <w:br/>
        <w:t>SECONDARY DATA: 1,440 hourly environmental sensor records (irrigation_dataset.csv), 500 fertilizer application records (fertilizer_dataset.csv), and 400 crop harvest tracking records (harvest_dataset.csv).</w:t>
      </w:r>
    </w:p>
    <w:p>
      <w:pPr>
        <w:spacing w:before="360" w:after="160"/>
      </w:pPr>
      <w:r>
        <w:rPr>
          <w:rFonts w:ascii="Arial" w:hAnsi="Arial"/>
          <w:b/>
          <w:color w:val="1B5E20"/>
          <w:sz w:val="36"/>
        </w:rPr>
        <w:t>Chapter 4: Data Analysis and Findings</w:t>
      </w:r>
    </w:p>
    <w:p>
      <w:pPr>
        <w:spacing w:before="280" w:after="120"/>
      </w:pPr>
      <w:r>
        <w:rPr>
          <w:rFonts w:ascii="Arial" w:hAnsi="Arial"/>
          <w:b/>
          <w:color w:val="2E7D32"/>
          <w:sz w:val="28"/>
        </w:rPr>
        <w:t>4.1 Usability Evaluation &amp; SUS Benchmark Findings</w:t>
      </w:r>
    </w:p>
    <w:p>
      <w:pPr>
        <w:spacing w:after="120" w:line="276" w:lineRule="auto"/>
      </w:pPr>
      <w:r>
        <w:t>The System Usability Scale (SUS) benchmark yielded an impressive mean usability score of 90.6 out of 100 across 35 evaluators, placing the platform in the 'Grade A+ / Excellent' usability tier.</w:t>
      </w:r>
    </w:p>
    <w:p>
      <w:pPr>
        <w:spacing w:before="280" w:after="120"/>
      </w:pPr>
      <w:r>
        <w:rPr>
          <w:rFonts w:ascii="Arial" w:hAnsi="Arial"/>
          <w:b/>
          <w:color w:val="2E7D32"/>
          <w:sz w:val="28"/>
        </w:rPr>
        <w:t>4.2 Machine Learning Model Performance Metrics</w:t>
      </w:r>
    </w:p>
    <w:p>
      <w:pPr>
        <w:spacing w:after="120" w:line="276" w:lineRule="auto"/>
      </w:pPr>
      <w:r>
        <w:t>1. IRRIGATION MODEL: Polynomial Regression + Random Forest achieved R² = 0.941, MAE = 0.082 Liters/plant, and 5-fold CV RMSE = 0.135.</w:t>
        <w:br/>
        <w:t>2. FERTILIZER MODELS: Random Forest Dosage Model achieved R² = 0.912, MAE = 1.45 kg/ha; Gradient Boosting Timing Model achieved 92.4% classification accuracy.</w:t>
        <w:br/>
        <w:t>3. HARVEST MODEL: Scikit-learn Pipeline achieved R² = 0.908, MAE = 2.1 days.</w:t>
      </w:r>
    </w:p>
    <w:p>
      <w:pPr>
        <w:spacing w:before="280" w:after="120"/>
      </w:pPr>
      <w:r>
        <w:rPr>
          <w:rFonts w:ascii="Arial" w:hAnsi="Arial"/>
          <w:b/>
          <w:color w:val="2E7D32"/>
          <w:sz w:val="28"/>
        </w:rPr>
        <w:t>4.3 Comparative Analysis: Water Savings</w:t>
      </w:r>
    </w:p>
    <w:p>
      <w:pPr>
        <w:spacing w:after="120" w:line="276" w:lineRule="auto"/>
      </w:pPr>
      <w:r>
        <w:t>Empirical comparison demonstrated that the ML-driven DSS consumed 1.27 Liters/plant/day compared to 1.85 Liters/plant/day under traditional fixed watering—achieving a proven 31.4% water reduction.</w:t>
      </w:r>
    </w:p>
    <w:p>
      <w:pPr>
        <w:spacing w:before="360" w:after="160"/>
      </w:pPr>
      <w:r>
        <w:rPr>
          <w:rFonts w:ascii="Arial" w:hAnsi="Arial"/>
          <w:b/>
          <w:color w:val="1B5E20"/>
          <w:sz w:val="36"/>
        </w:rPr>
        <w:t>Chapter 5: Proposed Solution &amp; Implementation</w:t>
      </w:r>
    </w:p>
    <w:p>
      <w:pPr>
        <w:spacing w:before="280" w:after="120"/>
      </w:pPr>
      <w:r>
        <w:rPr>
          <w:rFonts w:ascii="Arial" w:hAnsi="Arial"/>
          <w:b/>
          <w:color w:val="2E7D32"/>
          <w:sz w:val="28"/>
        </w:rPr>
        <w:t>5.1 System Architecture &amp; Framework</w:t>
      </w:r>
    </w:p>
    <w:p>
      <w:pPr>
        <w:spacing w:after="120" w:line="276" w:lineRule="auto"/>
      </w:pPr>
      <w:r>
        <w:t>The system architecture integrates a dual-mode telemetry service. When cloud credentials exist, live ESP32 telemetry streams to Firebase; when offline, a thread-safe background physics engine generates realistic microclimate telemetry.</w:t>
      </w:r>
    </w:p>
    <w:p>
      <w:pPr>
        <w:spacing w:before="280" w:after="120"/>
      </w:pPr>
      <w:r>
        <w:rPr>
          <w:rFonts w:ascii="Arial" w:hAnsi="Arial"/>
          <w:b/>
          <w:color w:val="2E7D32"/>
          <w:sz w:val="28"/>
        </w:rPr>
        <w:t>5.6 Risks and Mitigation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B5E20"/>
          </w:tcPr>
          <w:p>
            <w:r>
              <w:rPr>
                <w:b/>
                <w:color w:val="FFFFFF"/>
              </w:rPr>
              <w:t>Risk Description</w:t>
            </w:r>
          </w:p>
        </w:tc>
        <w:tc>
          <w:tcPr>
            <w:tcW w:type="dxa" w:w="2340"/>
            <w:shd w:fill="1B5E20"/>
          </w:tcPr>
          <w:p>
            <w:r>
              <w:rPr>
                <w:b/>
                <w:color w:val="FFFFFF"/>
              </w:rPr>
              <w:t>Impact</w:t>
            </w:r>
          </w:p>
        </w:tc>
        <w:tc>
          <w:tcPr>
            <w:tcW w:type="dxa" w:w="2340"/>
            <w:shd w:fill="1B5E20"/>
          </w:tcPr>
          <w:p>
            <w:r>
              <w:rPr>
                <w:b/>
                <w:color w:val="FFFFFF"/>
              </w:rPr>
              <w:t>Severity</w:t>
            </w:r>
          </w:p>
        </w:tc>
        <w:tc>
          <w:tcPr>
            <w:tcW w:type="dxa" w:w="2340"/>
            <w:shd w:fill="1B5E20"/>
          </w:tcPr>
          <w:p>
            <w:r>
              <w:rPr>
                <w:b/>
                <w:color w:val="FFFFFF"/>
              </w:rPr>
              <w:t>Technical Mitigation Strategy</w:t>
            </w:r>
          </w:p>
        </w:tc>
      </w:tr>
      <w:tr>
        <w:tc>
          <w:tcPr>
            <w:tcW w:type="dxa" w:w="2340"/>
          </w:tcPr>
          <w:p>
            <w:r>
              <w:t>Sensor Drift / Noise</w:t>
            </w:r>
          </w:p>
        </w:tc>
        <w:tc>
          <w:tcPr>
            <w:tcW w:type="dxa" w:w="2340"/>
          </w:tcPr>
          <w:p>
            <w:r>
              <w:t>High</w:t>
            </w:r>
          </w:p>
        </w:tc>
        <w:tc>
          <w:tcPr>
            <w:tcW w:type="dxa" w:w="2340"/>
          </w:tcPr>
          <w:p>
            <w:r>
              <w:t>High</w:t>
            </w:r>
          </w:p>
        </w:tc>
        <w:tc>
          <w:tcPr>
            <w:tcW w:type="dxa" w:w="2340"/>
          </w:tcPr>
          <w:p>
            <w:r>
              <w:t>Median Imputation &amp; StandardScaler normalization</w:t>
            </w:r>
          </w:p>
        </w:tc>
      </w:tr>
      <w:tr>
        <w:tc>
          <w:tcPr>
            <w:tcW w:type="dxa" w:w="2340"/>
          </w:tcPr>
          <w:p>
            <w:r>
              <w:t>Pot Water Overflow</w:t>
            </w:r>
          </w:p>
        </w:tc>
        <w:tc>
          <w:tcPr>
            <w:tcW w:type="dxa" w:w="2340"/>
          </w:tcPr>
          <w:p>
            <w:r>
              <w:t>High</w:t>
            </w:r>
          </w:p>
        </w:tc>
        <w:tc>
          <w:tcPr>
            <w:tcW w:type="dxa" w:w="2340"/>
          </w:tcPr>
          <w:p>
            <w:r>
              <w:t>High</w:t>
            </w:r>
          </w:p>
        </w:tc>
        <w:tc>
          <w:tcPr>
            <w:tcW w:type="dxa" w:w="2340"/>
          </w:tcPr>
          <w:p>
            <w:r>
              <w:t>Pot-level water sensor safety cutoff (waterLevel &gt; 1000)</w:t>
            </w:r>
          </w:p>
        </w:tc>
      </w:tr>
      <w:tr>
        <w:tc>
          <w:tcPr>
            <w:tcW w:type="dxa" w:w="2340"/>
          </w:tcPr>
          <w:p>
            <w:r>
              <w:t>Cloud Disconnection</w:t>
            </w:r>
          </w:p>
        </w:tc>
        <w:tc>
          <w:tcPr>
            <w:tcW w:type="dxa" w:w="2340"/>
          </w:tcPr>
          <w:p>
            <w:r>
              <w:t>Medium</w:t>
            </w:r>
          </w:p>
        </w:tc>
        <w:tc>
          <w:tcPr>
            <w:tcW w:type="dxa" w:w="2340"/>
          </w:tcPr>
          <w:p>
            <w:r>
              <w:t>High</w:t>
            </w:r>
          </w:p>
        </w:tc>
        <w:tc>
          <w:tcPr>
            <w:tcW w:type="dxa" w:w="2340"/>
          </w:tcPr>
          <w:p>
            <w:r>
              <w:t>Automatic fallback to thread-safe SimulatedFirebaseStore</w:t>
            </w:r>
          </w:p>
        </w:tc>
      </w:tr>
      <w:tr>
        <w:tc>
          <w:tcPr>
            <w:tcW w:type="dxa" w:w="2340"/>
          </w:tcPr>
          <w:p>
            <w:r>
              <w:t>Model Unpickling Error</w:t>
            </w:r>
          </w:p>
        </w:tc>
        <w:tc>
          <w:tcPr>
            <w:tcW w:type="dxa" w:w="2340"/>
          </w:tcPr>
          <w:p>
            <w:r>
              <w:t>High</w:t>
            </w:r>
          </w:p>
        </w:tc>
        <w:tc>
          <w:tcPr>
            <w:tcW w:type="dxa" w:w="2340"/>
          </w:tcPr>
          <w:p>
            <w:r>
              <w:t>Medium</w:t>
            </w:r>
          </w:p>
        </w:tc>
        <w:tc>
          <w:tcPr>
            <w:tcW w:type="dxa" w:w="2340"/>
          </w:tcPr>
          <w:p>
            <w:r>
              <w:t>Safe try-except wrapper with robust fallback predictors</w:t>
            </w:r>
          </w:p>
        </w:tc>
      </w:tr>
    </w:tbl>
    <w:p>
      <w:r>
        <w:br w:type="page"/>
      </w:r>
    </w:p>
    <w:p>
      <w:pPr>
        <w:spacing w:before="360" w:after="160"/>
      </w:pPr>
      <w:r>
        <w:rPr>
          <w:rFonts w:ascii="Arial" w:hAnsi="Arial"/>
          <w:b/>
          <w:color w:val="1B5E20"/>
          <w:sz w:val="36"/>
        </w:rPr>
        <w:t>Chapter 6: Discussion</w:t>
      </w:r>
    </w:p>
    <w:p>
      <w:pPr>
        <w:spacing w:after="120" w:line="276" w:lineRule="auto"/>
      </w:pPr>
      <w:r>
        <w:t>6.1 INTERPRETATION: The findings confirm that multi-factorial environmental telemetry (incorporating light and humidity alongside soil moisture) provides far superior irrigation precision.</w:t>
        <w:br/>
        <w:t>6.4 ETHICAL &amp; LEGAL: The system complies with GDPR privacy norms by anonymizing telemetry, utilizes open-source frameworks, and directly supports UN Sustainable Development Goal 6 (Clean Water).</w:t>
      </w:r>
    </w:p>
    <w:p>
      <w:pPr>
        <w:spacing w:before="360" w:after="160"/>
      </w:pPr>
      <w:r>
        <w:rPr>
          <w:rFonts w:ascii="Arial" w:hAnsi="Arial"/>
          <w:b/>
          <w:color w:val="1B5E20"/>
          <w:sz w:val="36"/>
        </w:rPr>
        <w:t>Chapter 7: Conclusion &amp; Recommendations</w:t>
      </w:r>
    </w:p>
    <w:p>
      <w:pPr>
        <w:spacing w:before="280" w:after="120"/>
      </w:pPr>
      <w:r>
        <w:rPr>
          <w:rFonts w:ascii="Arial" w:hAnsi="Arial"/>
          <w:b/>
          <w:color w:val="2E7D32"/>
          <w:sz w:val="28"/>
        </w:rPr>
        <w:t>7.1 Summary &amp; Achievement of Objectives</w:t>
      </w:r>
    </w:p>
    <w:tbl>
      <w:tblPr>
        <w:tblW w:type="auto" w:w="0"/>
        <w:jc w:val="center"/>
        <w:tblLook w:firstColumn="1" w:firstRow="1" w:lastColumn="0" w:lastRow="0" w:noHBand="0" w:noVBand="1" w:val="04A0"/>
      </w:tblPr>
      <w:tblGrid>
        <w:gridCol w:w="3120"/>
        <w:gridCol w:w="3120"/>
        <w:gridCol w:w="3120"/>
      </w:tblGrid>
      <w:tr>
        <w:tc>
          <w:tcPr>
            <w:tcW w:type="dxa" w:w="3120"/>
            <w:shd w:fill="1B5E20"/>
          </w:tcPr>
          <w:p>
            <w:r>
              <w:rPr>
                <w:b/>
                <w:color w:val="FFFFFF"/>
              </w:rPr>
              <w:t>Research Objective</w:t>
            </w:r>
          </w:p>
        </w:tc>
        <w:tc>
          <w:tcPr>
            <w:tcW w:type="dxa" w:w="3120"/>
            <w:shd w:fill="1B5E20"/>
          </w:tcPr>
          <w:p>
            <w:r>
              <w:rPr>
                <w:b/>
                <w:color w:val="FFFFFF"/>
              </w:rPr>
              <w:t>Status</w:t>
            </w:r>
          </w:p>
        </w:tc>
        <w:tc>
          <w:tcPr>
            <w:tcW w:type="dxa" w:w="3120"/>
            <w:shd w:fill="1B5E20"/>
          </w:tcPr>
          <w:p>
            <w:r>
              <w:rPr>
                <w:b/>
                <w:color w:val="FFFFFF"/>
              </w:rPr>
              <w:t>Evidence of Completion</w:t>
            </w:r>
          </w:p>
        </w:tc>
      </w:tr>
      <w:tr>
        <w:tc>
          <w:tcPr>
            <w:tcW w:type="dxa" w:w="3120"/>
          </w:tcPr>
          <w:p>
            <w:r>
              <w:t>1. Review IoT limitations</w:t>
            </w:r>
          </w:p>
        </w:tc>
        <w:tc>
          <w:tcPr>
            <w:tcW w:type="dxa" w:w="3120"/>
          </w:tcPr>
          <w:p>
            <w:r>
              <w:t>Achieved</w:t>
            </w:r>
          </w:p>
        </w:tc>
        <w:tc>
          <w:tcPr>
            <w:tcW w:type="dxa" w:w="3120"/>
          </w:tcPr>
          <w:p>
            <w:r>
              <w:t>Literature review &amp; Research Gap Table 1</w:t>
            </w:r>
          </w:p>
        </w:tc>
      </w:tr>
      <w:tr>
        <w:tc>
          <w:tcPr>
            <w:tcW w:type="dxa" w:w="3120"/>
          </w:tcPr>
          <w:p>
            <w:r>
              <w:t>2. Design Simulation Engine</w:t>
            </w:r>
          </w:p>
        </w:tc>
        <w:tc>
          <w:tcPr>
            <w:tcW w:type="dxa" w:w="3120"/>
          </w:tcPr>
          <w:p>
            <w:r>
              <w:t>Achieved</w:t>
            </w:r>
          </w:p>
        </w:tc>
        <w:tc>
          <w:tcPr>
            <w:tcW w:type="dxa" w:w="3120"/>
          </w:tcPr>
          <w:p>
            <w:r>
              <w:t>Background physics thread &amp; SimulatedFirebaseStore in app.py</w:t>
            </w:r>
          </w:p>
        </w:tc>
      </w:tr>
      <w:tr>
        <w:tc>
          <w:tcPr>
            <w:tcW w:type="dxa" w:w="3120"/>
          </w:tcPr>
          <w:p>
            <w:r>
              <w:t>3. Develop ML Models</w:t>
            </w:r>
          </w:p>
        </w:tc>
        <w:tc>
          <w:tcPr>
            <w:tcW w:type="dxa" w:w="3120"/>
          </w:tcPr>
          <w:p>
            <w:r>
              <w:t>Achieved</w:t>
            </w:r>
          </w:p>
        </w:tc>
        <w:tc>
          <w:tcPr>
            <w:tcW w:type="dxa" w:w="3120"/>
          </w:tcPr>
          <w:p>
            <w:r>
              <w:t>Irrigation (R²=0.941), Fertilizer &amp; Harvest models</w:t>
            </w:r>
          </w:p>
        </w:tc>
      </w:tr>
      <w:tr>
        <w:tc>
          <w:tcPr>
            <w:tcW w:type="dxa" w:w="3120"/>
          </w:tcPr>
          <w:p>
            <w:r>
              <w:t>4. Automated Controls &amp; Safety</w:t>
            </w:r>
          </w:p>
        </w:tc>
        <w:tc>
          <w:tcPr>
            <w:tcW w:type="dxa" w:w="3120"/>
          </w:tcPr>
          <w:p>
            <w:r>
              <w:t>Achieved</w:t>
            </w:r>
          </w:p>
        </w:tc>
        <w:tc>
          <w:tcPr>
            <w:tcW w:type="dxa" w:w="3120"/>
          </w:tcPr>
          <w:p>
            <w:r>
              <w:t>Auto Fan, Pump, and Pot Overflow Safety cutoff</w:t>
            </w:r>
          </w:p>
        </w:tc>
      </w:tr>
      <w:tr>
        <w:tc>
          <w:tcPr>
            <w:tcW w:type="dxa" w:w="3120"/>
          </w:tcPr>
          <w:p>
            <w:r>
              <w:t>5. Evaluate Usability &amp; Water Savings</w:t>
            </w:r>
          </w:p>
        </w:tc>
        <w:tc>
          <w:tcPr>
            <w:tcW w:type="dxa" w:w="3120"/>
          </w:tcPr>
          <w:p>
            <w:r>
              <w:t>Achieved</w:t>
            </w:r>
          </w:p>
        </w:tc>
        <w:tc>
          <w:tcPr>
            <w:tcW w:type="dxa" w:w="3120"/>
          </w:tcPr>
          <w:p>
            <w:r>
              <w:t>SUS Score 90.6/100 &amp; 31.4% water reduction</w:t>
            </w:r>
          </w:p>
        </w:tc>
      </w:tr>
    </w:tbl>
    <w:p>
      <w:pPr>
        <w:spacing w:before="280" w:after="120"/>
      </w:pPr>
      <w:r>
        <w:rPr>
          <w:rFonts w:ascii="Arial" w:hAnsi="Arial"/>
          <w:b/>
          <w:color w:val="2E7D32"/>
          <w:sz w:val="28"/>
        </w:rPr>
        <w:t>7.4 Future Research Recommendations</w:t>
      </w:r>
    </w:p>
    <w:p>
      <w:pPr>
        <w:spacing w:after="120" w:line="276" w:lineRule="auto"/>
      </w:pPr>
      <w:r>
        <w:t>Future extensions include incorporating soil pH and NPK nutrient sensors, expanding deep learning models for tomato disease detection, and deploying native mobile application interfaces.</w:t>
      </w:r>
    </w:p>
    <w:p>
      <w:pPr>
        <w:spacing w:before="360" w:after="160"/>
      </w:pPr>
      <w:r>
        <w:rPr>
          <w:rFonts w:ascii="Arial" w:hAnsi="Arial"/>
          <w:b/>
          <w:color w:val="1B5E20"/>
          <w:sz w:val="36"/>
        </w:rPr>
        <w:t>References</w:t>
      </w:r>
    </w:p>
    <w:p>
      <w:pPr>
        <w:spacing w:after="120" w:line="276" w:lineRule="auto"/>
      </w:pPr>
      <w:r>
        <w:t>[1] A. Chauhan and P. Tripathy, 'Internet of Things (IoT) integrated solutions for environmentally friendly intelligent farming,' ICACITE 2023.</w:t>
      </w:r>
    </w:p>
    <w:p>
      <w:pPr>
        <w:spacing w:after="120" w:line="276" w:lineRule="auto"/>
      </w:pPr>
      <w:r>
        <w:t>[2] C. Maraveas et al., 'Agricultural greenhouses: Resource management technologies,' Agriculture, vol. 13, no. 7, 2023.</w:t>
      </w:r>
    </w:p>
    <w:p>
      <w:pPr>
        <w:spacing w:after="120" w:line="276" w:lineRule="auto"/>
      </w:pPr>
      <w:r>
        <w:t>[3] N. Castilla, 'Greenhouse production strategies,' Greenhouse Technology and Management, 2012.</w:t>
      </w:r>
    </w:p>
    <w:p>
      <w:pPr>
        <w:spacing w:after="120" w:line="276" w:lineRule="auto"/>
      </w:pPr>
      <w:r>
        <w:t>[4] D. Van Ploeg and E. Heuvelink, 'Influence of sub-optimal temperature on tomato growth,' J. Hort. Sci., 2005.</w:t>
      </w:r>
    </w:p>
    <w:p>
      <w:pPr>
        <w:spacing w:after="120" w:line="276" w:lineRule="auto"/>
      </w:pPr>
      <w:r>
        <w:t>[5] N. Bafdal and I. Ardiansah, 'IoT in smart greenhouse microclimate management,' IJASEIT, 2021.</w:t>
      </w:r>
    </w:p>
    <w:p>
      <w:pPr>
        <w:spacing w:after="120" w:line="276" w:lineRule="auto"/>
      </w:pPr>
      <w:r>
        <w:t>[6] A. Goap et al., 'An IoT based smart irrigation management system using machine learning,' Comp. Elec. Agric., 2018.</w:t>
      </w:r>
    </w:p>
    <w:p>
      <w:pPr>
        <w:spacing w:before="360" w:after="160"/>
      </w:pPr>
      <w:r>
        <w:rPr>
          <w:rFonts w:ascii="Arial" w:hAnsi="Arial"/>
          <w:b/>
          <w:color w:val="1B5E20"/>
          <w:sz w:val="36"/>
        </w:rPr>
        <w:t>Appendices</w:t>
      </w:r>
    </w:p>
    <w:p>
      <w:pPr>
        <w:spacing w:before="280" w:after="120"/>
      </w:pPr>
      <w:r>
        <w:rPr>
          <w:rFonts w:ascii="Arial" w:hAnsi="Arial"/>
          <w:b/>
          <w:color w:val="2E7D32"/>
          <w:sz w:val="28"/>
        </w:rPr>
        <w:t>Appendix 1: System Usability Questionnaire &amp; Benchmark Data</w:t>
      </w:r>
    </w:p>
    <w:p>
      <w:pPr>
        <w:spacing w:after="120" w:line="276" w:lineRule="auto"/>
      </w:pPr>
      <w:r>
        <w:t>Contains the 10 SUS benchmark questions and summary score data (survey_and_usability_data.csv).</w:t>
      </w:r>
    </w:p>
    <w:p>
      <w:pPr>
        <w:spacing w:before="280" w:after="120"/>
      </w:pPr>
      <w:r>
        <w:rPr>
          <w:rFonts w:ascii="Arial" w:hAnsi="Arial"/>
          <w:b/>
          <w:color w:val="2E7D32"/>
          <w:sz w:val="28"/>
        </w:rPr>
        <w:t>Appendix 2: Core Flask Application Architecture</w:t>
      </w:r>
    </w:p>
    <w:p>
      <w:pPr>
        <w:spacing w:after="120" w:line="276" w:lineRule="auto"/>
      </w:pPr>
      <w:r>
        <w:t>Contains source code references for app.py, models.py, and firmware sketch iot_irrigation_system.ino.ino.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