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32"/>
        </w:rPr>
        <w:t>ETHICAL, LEGAL &amp; SUSTAINABILITY COMPLIANCE SPECIFICATION</w:t>
        <w:br/>
        <w:t>Smart Greenhouse Decision Support System</w:t>
      </w:r>
    </w:p>
    <w:p>
      <w:pPr>
        <w:pStyle w:val="Heading2"/>
      </w:pPr>
      <w:r>
        <w:t>1. Data Protection &amp; User Privacy (GDPR Alignment)</w:t>
      </w:r>
    </w:p>
    <w:p>
      <w:r>
        <w:t>User credentials and farm metadata are protected using industry-standard password hashing (pbkdf2:sha256). All telemetry collected is anonymized and restricted to greenhouse microclimate monitoring without storing personally identifiable spatial location data.</w:t>
      </w:r>
    </w:p>
    <w:p>
      <w:pPr>
        <w:pStyle w:val="Heading2"/>
      </w:pPr>
      <w:r>
        <w:t>2. Open-Source Software Licensing Compliance</w:t>
      </w:r>
    </w:p>
    <w:p>
      <w:r>
        <w:t>The system is built entirely on permissive open-source frameworks: Flask (BSD License), SQLAlchemy (MIT License), Scikit-Learn (BSD License), Bootstrap (MIT License), and Chart.js (MIT License). All third-party dependencies adhere strictly to legal distribution standards.</w:t>
      </w:r>
    </w:p>
    <w:p>
      <w:pPr>
        <w:pStyle w:val="Heading2"/>
      </w:pPr>
      <w:r>
        <w:t>3. Environmental Sustainability &amp; Water Conservation Impact</w:t>
      </w:r>
    </w:p>
    <w:p>
      <w:r>
        <w:t>By dynamically calculating crop evapotranspiration water requirements using ML models rather than fixed time schedules, the system reduces irrigation water consumption by up to 31.4%, directly contributing to UN Sustainable Development Goal 6 (Clean Water and Sanitation).</w:t>
      </w:r>
    </w:p>
    <w:p>
      <w:pPr>
        <w:pStyle w:val="Heading2"/>
      </w:pPr>
      <w:r>
        <w:t>4. Responsible AI &amp; Transparency</w:t>
      </w:r>
    </w:p>
    <w:p>
      <w:r>
        <w:t>ML predictions are paired with a transparent Reasoning System (e.g. 'Alert: Elevated temperature detected...') so non-technical farm operators understand the physical rationale behind automated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