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1053A2" w14:textId="77777777" w:rsidR="00C472E1" w:rsidRPr="00523A9B" w:rsidRDefault="00697B31">
      <w:pPr>
        <w:spacing w:before="3360"/>
        <w:jc w:val="center"/>
        <w:rPr>
          <w:b/>
          <w:i/>
          <w:smallCaps/>
        </w:rPr>
      </w:pPr>
      <w:r w:rsidRPr="00523A9B">
        <w:rPr>
          <w:b/>
          <w:i/>
          <w:smallCaps/>
        </w:rPr>
        <w:t>Specifiche tecniche di</w:t>
      </w:r>
    </w:p>
    <w:p w14:paraId="13654718" w14:textId="48B25ADD" w:rsidR="00C472E1" w:rsidRPr="00523A9B" w:rsidRDefault="00697B31">
      <w:pPr>
        <w:spacing w:after="1200"/>
        <w:jc w:val="center"/>
        <w:rPr>
          <w:b/>
          <w:i/>
          <w:smallCaps/>
        </w:rPr>
      </w:pPr>
      <w:bookmarkStart w:id="0" w:name="_gjdgxs" w:colFirst="0" w:colLast="0"/>
      <w:bookmarkEnd w:id="0"/>
      <w:r w:rsidRPr="00523A9B">
        <w:rPr>
          <w:b/>
          <w:i/>
          <w:smallCaps/>
        </w:rPr>
        <w:t xml:space="preserve">cooperazione </w:t>
      </w:r>
      <w:proofErr w:type="spellStart"/>
      <w:r w:rsidRPr="00523A9B">
        <w:rPr>
          <w:b/>
          <w:i/>
          <w:smallCaps/>
        </w:rPr>
        <w:t>cie-anpr</w:t>
      </w:r>
      <w:proofErr w:type="spellEnd"/>
      <w:r w:rsidRPr="00523A9B">
        <w:rPr>
          <w:b/>
          <w:i/>
          <w:smallCaps/>
        </w:rPr>
        <w:t xml:space="preserve">  </w:t>
      </w:r>
      <w:r w:rsidRPr="00523A9B">
        <w:rPr>
          <w:b/>
          <w:i/>
          <w:smallCaps/>
        </w:rPr>
        <w:br/>
        <w:t xml:space="preserve">Versione </w:t>
      </w:r>
      <w:r w:rsidR="00523A9B">
        <w:rPr>
          <w:b/>
          <w:i/>
          <w:smallCaps/>
        </w:rPr>
        <w:t>3</w:t>
      </w:r>
      <w:r w:rsidRPr="00523A9B">
        <w:rPr>
          <w:b/>
          <w:i/>
          <w:smallCaps/>
        </w:rPr>
        <w:t xml:space="preserve"> </w:t>
      </w:r>
    </w:p>
    <w:p w14:paraId="2F652402" w14:textId="77777777" w:rsidR="00C472E1" w:rsidRPr="00523A9B" w:rsidRDefault="00C472E1"/>
    <w:p w14:paraId="562334B8" w14:textId="77777777" w:rsidR="00C472E1" w:rsidRPr="00523A9B" w:rsidRDefault="00C472E1"/>
    <w:p w14:paraId="1FAA6870" w14:textId="77777777" w:rsidR="00C472E1" w:rsidRPr="00523A9B" w:rsidRDefault="00697B31">
      <w:r w:rsidRPr="00523A9B">
        <w:br w:type="page"/>
      </w:r>
      <w:bookmarkStart w:id="1" w:name="_GoBack"/>
      <w:bookmarkEnd w:id="1"/>
    </w:p>
    <w:p w14:paraId="6775523F" w14:textId="77777777" w:rsidR="00C472E1" w:rsidRPr="00523A9B" w:rsidRDefault="00C472E1"/>
    <w:p w14:paraId="1AE1389E" w14:textId="77777777" w:rsidR="00C472E1" w:rsidRPr="00523A9B" w:rsidRDefault="00697B31">
      <w:pPr>
        <w:spacing w:after="480"/>
        <w:jc w:val="center"/>
        <w:rPr>
          <w:b/>
          <w:smallCaps/>
        </w:rPr>
      </w:pPr>
      <w:r w:rsidRPr="00523A9B">
        <w:rPr>
          <w:b/>
          <w:smallCaps/>
        </w:rPr>
        <w:t>INDICE</w:t>
      </w:r>
    </w:p>
    <w:sdt>
      <w:sdtPr>
        <w:id w:val="200135422"/>
        <w:docPartObj>
          <w:docPartGallery w:val="Table of Contents"/>
          <w:docPartUnique/>
        </w:docPartObj>
      </w:sdtPr>
      <w:sdtContent>
        <w:p w14:paraId="6C2849B7" w14:textId="77777777" w:rsidR="00523A9B" w:rsidRDefault="00697B31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523A9B">
            <w:fldChar w:fldCharType="begin"/>
          </w:r>
          <w:r w:rsidRPr="00523A9B">
            <w:instrText xml:space="preserve"> TOC \h \u \z </w:instrText>
          </w:r>
          <w:r w:rsidRPr="00523A9B">
            <w:fldChar w:fldCharType="separate"/>
          </w:r>
          <w:hyperlink w:anchor="_Toc498591562" w:history="1">
            <w:r w:rsidR="00523A9B" w:rsidRPr="00EE467B">
              <w:rPr>
                <w:rStyle w:val="Collegamentoipertestuale"/>
                <w:noProof/>
              </w:rPr>
              <w:t>1.</w:t>
            </w:r>
            <w:r w:rsidR="00523A9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23A9B" w:rsidRPr="00EE467B">
              <w:rPr>
                <w:rStyle w:val="Collegamentoipertestuale"/>
                <w:noProof/>
              </w:rPr>
              <w:t>Premessa</w:t>
            </w:r>
            <w:r w:rsidR="00523A9B">
              <w:rPr>
                <w:noProof/>
                <w:webHidden/>
              </w:rPr>
              <w:tab/>
            </w:r>
            <w:r w:rsidR="00523A9B">
              <w:rPr>
                <w:noProof/>
                <w:webHidden/>
              </w:rPr>
              <w:fldChar w:fldCharType="begin"/>
            </w:r>
            <w:r w:rsidR="00523A9B">
              <w:rPr>
                <w:noProof/>
                <w:webHidden/>
              </w:rPr>
              <w:instrText xml:space="preserve"> PAGEREF _Toc498591562 \h </w:instrText>
            </w:r>
            <w:r w:rsidR="00523A9B">
              <w:rPr>
                <w:noProof/>
                <w:webHidden/>
              </w:rPr>
            </w:r>
            <w:r w:rsidR="00523A9B">
              <w:rPr>
                <w:noProof/>
                <w:webHidden/>
              </w:rPr>
              <w:fldChar w:fldCharType="separate"/>
            </w:r>
            <w:r w:rsidR="00523A9B">
              <w:rPr>
                <w:noProof/>
                <w:webHidden/>
              </w:rPr>
              <w:t>3</w:t>
            </w:r>
            <w:r w:rsidR="00523A9B">
              <w:rPr>
                <w:noProof/>
                <w:webHidden/>
              </w:rPr>
              <w:fldChar w:fldCharType="end"/>
            </w:r>
          </w:hyperlink>
        </w:p>
        <w:p w14:paraId="60A0DE5A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3" w:history="1">
            <w:r w:rsidRPr="00EE467B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F9B1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4" w:history="1">
            <w:r w:rsidRPr="00EE467B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Modalità di 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AA5C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5" w:history="1">
            <w:r w:rsidRPr="00EE467B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generale dei messaggi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4198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6" w:history="1">
            <w:r w:rsidRPr="00EE467B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Envelope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4A93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7" w:history="1">
            <w:r w:rsidRPr="00EE467B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A1AC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8" w:history="1">
            <w:r w:rsidRPr="00EE467B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2D23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69" w:history="1">
            <w:r w:rsidRPr="00EE467B">
              <w:rPr>
                <w:rStyle w:val="Collegamentoipertestual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Messaggi di richiesta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4F8A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0" w:history="1">
            <w:r w:rsidRPr="00EE467B">
              <w:rPr>
                <w:rStyle w:val="Collegamentoipertestual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Messaggi di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20F8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1" w:history="1">
            <w:r w:rsidRPr="00EE467B">
              <w:rPr>
                <w:rStyle w:val="Collegamentoipertestuale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Specifiche delle interfacce di ciascun servizio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C103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2" w:history="1">
            <w:r w:rsidRPr="00EE467B">
              <w:rPr>
                <w:rStyle w:val="Collegamentoipertestuale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Rappresentazione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3E53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3" w:history="1">
            <w:r w:rsidRPr="00EE467B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del corpo dei messaggi dei servizi di ANPR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AC67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4" w:history="1">
            <w:r w:rsidRPr="00EE467B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Interrogazione dati anagrafici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B25F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5" w:history="1">
            <w:r w:rsidRPr="00EE467B">
              <w:rPr>
                <w:rStyle w:val="Collegamentoipertestuale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richiesta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E73C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6" w:history="1">
            <w:r w:rsidRPr="00EE467B">
              <w:rPr>
                <w:rStyle w:val="Collegamentoipertestuale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EB65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7" w:history="1">
            <w:r w:rsidRPr="00EE467B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Comunicazione di avvenuta emissione 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729C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8" w:history="1">
            <w:r w:rsidRPr="00EE467B">
              <w:rPr>
                <w:rStyle w:val="Collegamentoipertestuale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richiesta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9A3F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79" w:history="1">
            <w:r w:rsidRPr="00EE467B">
              <w:rPr>
                <w:rStyle w:val="Collegamentoipertestuale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38FB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0" w:history="1">
            <w:r w:rsidRPr="00EE467B">
              <w:rPr>
                <w:rStyle w:val="Collegamentoipertestual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Comunicazione di annullamento 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C3B6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1" w:history="1">
            <w:r w:rsidRPr="00EE467B">
              <w:rPr>
                <w:rStyle w:val="Collegamentoipertestuale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richiesta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DE61" w14:textId="77777777" w:rsidR="00523A9B" w:rsidRDefault="00523A9B">
          <w:pPr>
            <w:pStyle w:val="Sommario4"/>
            <w:tabs>
              <w:tab w:val="left" w:pos="15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2" w:history="1">
            <w:r w:rsidRPr="00EE467B">
              <w:rPr>
                <w:rStyle w:val="Collegamentoipertestuale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Struttura dati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1119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3" w:history="1">
            <w:r w:rsidRPr="00EE467B">
              <w:rPr>
                <w:rStyle w:val="Collegamentoipertestual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Subentro di un Comune in ANPR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A819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4" w:history="1">
            <w:r w:rsidRPr="00EE467B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Riepilogo dei servizi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B3E1" w14:textId="77777777" w:rsidR="00523A9B" w:rsidRDefault="00523A9B">
          <w:pPr>
            <w:pStyle w:val="Sommario1"/>
            <w:tabs>
              <w:tab w:val="left" w:pos="44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5" w:history="1">
            <w:r w:rsidRPr="00EE467B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Processi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8EB0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6" w:history="1">
            <w:r w:rsidRPr="00EE467B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Interrogazione dati anagrafici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C881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7" w:history="1">
            <w:r w:rsidRPr="00EE467B">
              <w:rPr>
                <w:rStyle w:val="Collegamentoipertestual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Comunicazione avvenuta emissione 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0383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8" w:history="1">
            <w:r w:rsidRPr="00EE467B">
              <w:rPr>
                <w:rStyle w:val="Collegamentoipertestuale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Comunicazione annullamento 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BCE" w14:textId="77777777" w:rsidR="00523A9B" w:rsidRDefault="00523A9B">
          <w:pPr>
            <w:pStyle w:val="Sommario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8591589" w:history="1">
            <w:r w:rsidRPr="00EE467B">
              <w:rPr>
                <w:rStyle w:val="Collegamentoipertestuale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E467B">
              <w:rPr>
                <w:rStyle w:val="Collegamentoipertestuale"/>
                <w:noProof/>
              </w:rPr>
              <w:t>notifica subentro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EF48" w14:textId="77777777" w:rsidR="00C472E1" w:rsidRPr="00523A9B" w:rsidRDefault="00697B31">
          <w:pPr>
            <w:spacing w:line="276" w:lineRule="auto"/>
            <w:rPr>
              <w:rFonts w:ascii="Calibri" w:eastAsia="Calibri" w:hAnsi="Calibri" w:cs="Calibri"/>
            </w:rPr>
          </w:pPr>
          <w:r w:rsidRPr="00523A9B">
            <w:fldChar w:fldCharType="end"/>
          </w:r>
        </w:p>
      </w:sdtContent>
    </w:sdt>
    <w:p w14:paraId="38EF3D9A" w14:textId="77777777" w:rsidR="00482FB2" w:rsidRPr="00523A9B" w:rsidRDefault="00482FB2">
      <w:pPr>
        <w:rPr>
          <w:b/>
          <w:smallCaps/>
        </w:rPr>
      </w:pPr>
      <w:r w:rsidRPr="00523A9B">
        <w:br w:type="page"/>
      </w:r>
    </w:p>
    <w:p w14:paraId="50898322" w14:textId="72581A20" w:rsidR="00C472E1" w:rsidRPr="00523A9B" w:rsidRDefault="00697B31">
      <w:pPr>
        <w:pStyle w:val="Titolo1"/>
        <w:numPr>
          <w:ilvl w:val="0"/>
          <w:numId w:val="4"/>
        </w:numPr>
        <w:ind w:hanging="794"/>
      </w:pPr>
      <w:bookmarkStart w:id="2" w:name="_Toc498591562"/>
      <w:r w:rsidRPr="00523A9B">
        <w:lastRenderedPageBreak/>
        <w:t>Premessa</w:t>
      </w:r>
      <w:bookmarkEnd w:id="2"/>
    </w:p>
    <w:p w14:paraId="4678915C" w14:textId="013560B8" w:rsidR="00C472E1" w:rsidRPr="00523A9B" w:rsidRDefault="00697B31">
      <w:pPr>
        <w:spacing w:before="240"/>
        <w:ind w:left="794"/>
        <w:jc w:val="both"/>
      </w:pPr>
      <w:r w:rsidRPr="00523A9B">
        <w:t xml:space="preserve">Il documento descrive le modalità di colloquio del sistema ANPR con la piattaforma </w:t>
      </w:r>
      <w:proofErr w:type="spellStart"/>
      <w:r w:rsidRPr="00523A9B">
        <w:t>CIEOnline</w:t>
      </w:r>
      <w:proofErr w:type="spellEnd"/>
      <w:r w:rsidRPr="00523A9B">
        <w:t xml:space="preserve"> offerta agli ufficiali di anagrafe per l’espletamento dei processi di emissione della Carta di Identità elettronica. Titolare di entrambe le piattaforme software è il Ministero dell’Interno.</w:t>
      </w:r>
    </w:p>
    <w:p w14:paraId="1A6D4061" w14:textId="77777777" w:rsidR="00C472E1" w:rsidRPr="00523A9B" w:rsidRDefault="00697B31">
      <w:pPr>
        <w:spacing w:before="240"/>
        <w:ind w:left="794"/>
        <w:jc w:val="both"/>
      </w:pPr>
      <w:r w:rsidRPr="00523A9B">
        <w:t>Una prima sezione descrive le modalità di accesso, l’architettura generale dei sistemi e degli standard utilizzati.</w:t>
      </w:r>
    </w:p>
    <w:p w14:paraId="6C4B876D" w14:textId="77777777" w:rsidR="00C472E1" w:rsidRPr="00523A9B" w:rsidRDefault="00697B31">
      <w:pPr>
        <w:spacing w:before="240"/>
        <w:ind w:left="794"/>
        <w:jc w:val="both"/>
      </w:pPr>
      <w:r w:rsidRPr="00523A9B">
        <w:t>La seconda sezione illustra la struttura dei messaggi, specificando anche dal punto di vista della sicurezza, gli standard adottati.</w:t>
      </w:r>
    </w:p>
    <w:p w14:paraId="289757A9" w14:textId="77777777" w:rsidR="00C472E1" w:rsidRPr="00523A9B" w:rsidRDefault="00697B31">
      <w:pPr>
        <w:spacing w:before="240"/>
        <w:ind w:left="794"/>
        <w:jc w:val="both"/>
      </w:pPr>
      <w:r w:rsidRPr="00523A9B">
        <w:t>La terza sezione, infine, contiene per ciascun servizio:</w:t>
      </w:r>
    </w:p>
    <w:p w14:paraId="510AB9FF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la descrizione del funzionamento, evidenziando il flusso logico della transazione cui è associato;</w:t>
      </w:r>
    </w:p>
    <w:p w14:paraId="238E500B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 xml:space="preserve">l’elenco dei campi di input e di output dei web </w:t>
      </w:r>
      <w:proofErr w:type="spellStart"/>
      <w:r w:rsidRPr="00523A9B">
        <w:t>services</w:t>
      </w:r>
      <w:proofErr w:type="spellEnd"/>
      <w:r w:rsidRPr="00523A9B">
        <w:t xml:space="preserve"> utilizzati, in formato di tabella </w:t>
      </w:r>
      <w:proofErr w:type="spellStart"/>
      <w:r w:rsidRPr="00523A9B">
        <w:t>excel</w:t>
      </w:r>
      <w:proofErr w:type="spellEnd"/>
      <w:r w:rsidRPr="00523A9B">
        <w:t>;</w:t>
      </w:r>
    </w:p>
    <w:p w14:paraId="25A178C2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il nome del file XSD associato a ciascuno servizio.</w:t>
      </w:r>
    </w:p>
    <w:p w14:paraId="3EA27E3F" w14:textId="77777777" w:rsidR="00C472E1" w:rsidRPr="00523A9B" w:rsidRDefault="00697B31">
      <w:r w:rsidRPr="00523A9B">
        <w:br w:type="page"/>
      </w:r>
    </w:p>
    <w:p w14:paraId="7AD21392" w14:textId="77777777" w:rsidR="00C472E1" w:rsidRPr="00523A9B" w:rsidRDefault="00697B31">
      <w:pPr>
        <w:pStyle w:val="Titolo1"/>
        <w:numPr>
          <w:ilvl w:val="0"/>
          <w:numId w:val="4"/>
        </w:numPr>
        <w:ind w:hanging="794"/>
      </w:pPr>
      <w:bookmarkStart w:id="3" w:name="_Toc498591563"/>
      <w:r w:rsidRPr="00523A9B">
        <w:lastRenderedPageBreak/>
        <w:t>Glossario</w:t>
      </w:r>
      <w:bookmarkEnd w:id="3"/>
      <w:r w:rsidRPr="00523A9B">
        <w:t xml:space="preserve"> </w:t>
      </w:r>
    </w:p>
    <w:tbl>
      <w:tblPr>
        <w:tblStyle w:val="a"/>
        <w:tblW w:w="8210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6"/>
        <w:gridCol w:w="2784"/>
        <w:gridCol w:w="2690"/>
      </w:tblGrid>
      <w:tr w:rsidR="00C472E1" w:rsidRPr="00523A9B" w14:paraId="4AAEC492" w14:textId="77777777">
        <w:tc>
          <w:tcPr>
            <w:tcW w:w="2736" w:type="dxa"/>
            <w:shd w:val="clear" w:color="auto" w:fill="D9D9D9"/>
            <w:vAlign w:val="center"/>
          </w:tcPr>
          <w:p w14:paraId="6845BC53" w14:textId="77777777" w:rsidR="00C472E1" w:rsidRPr="00523A9B" w:rsidRDefault="00697B31">
            <w:pPr>
              <w:spacing w:before="240"/>
              <w:jc w:val="center"/>
              <w:rPr>
                <w:b/>
              </w:rPr>
            </w:pPr>
            <w:r w:rsidRPr="00523A9B">
              <w:rPr>
                <w:b/>
              </w:rPr>
              <w:t>Termine</w:t>
            </w:r>
          </w:p>
        </w:tc>
        <w:tc>
          <w:tcPr>
            <w:tcW w:w="2784" w:type="dxa"/>
            <w:shd w:val="clear" w:color="auto" w:fill="D9D9D9"/>
            <w:vAlign w:val="center"/>
          </w:tcPr>
          <w:p w14:paraId="5656B8C2" w14:textId="77777777" w:rsidR="00C472E1" w:rsidRPr="00523A9B" w:rsidRDefault="00697B31">
            <w:pPr>
              <w:spacing w:before="240"/>
              <w:jc w:val="center"/>
              <w:rPr>
                <w:b/>
              </w:rPr>
            </w:pPr>
            <w:r w:rsidRPr="00523A9B">
              <w:rPr>
                <w:b/>
              </w:rPr>
              <w:t>Descrizione</w:t>
            </w:r>
          </w:p>
        </w:tc>
        <w:tc>
          <w:tcPr>
            <w:tcW w:w="2690" w:type="dxa"/>
            <w:shd w:val="clear" w:color="auto" w:fill="D9D9D9"/>
            <w:vAlign w:val="center"/>
          </w:tcPr>
          <w:p w14:paraId="57FAC6F0" w14:textId="77777777" w:rsidR="00C472E1" w:rsidRPr="00523A9B" w:rsidRDefault="00697B31">
            <w:pPr>
              <w:spacing w:before="240"/>
              <w:jc w:val="center"/>
              <w:rPr>
                <w:b/>
              </w:rPr>
            </w:pPr>
            <w:r w:rsidRPr="00523A9B">
              <w:rPr>
                <w:b/>
              </w:rPr>
              <w:t>Note</w:t>
            </w:r>
          </w:p>
        </w:tc>
      </w:tr>
      <w:tr w:rsidR="00C472E1" w:rsidRPr="00523A9B" w14:paraId="5EB855B7" w14:textId="77777777">
        <w:tc>
          <w:tcPr>
            <w:tcW w:w="2736" w:type="dxa"/>
          </w:tcPr>
          <w:p w14:paraId="2DB7F7A5" w14:textId="77777777" w:rsidR="00C472E1" w:rsidRPr="00523A9B" w:rsidRDefault="00697B31">
            <w:pPr>
              <w:spacing w:before="240"/>
              <w:jc w:val="both"/>
            </w:pPr>
            <w:r w:rsidRPr="00523A9B">
              <w:t>AE</w:t>
            </w:r>
          </w:p>
        </w:tc>
        <w:tc>
          <w:tcPr>
            <w:tcW w:w="2784" w:type="dxa"/>
          </w:tcPr>
          <w:p w14:paraId="05A45048" w14:textId="77777777" w:rsidR="00C472E1" w:rsidRPr="00523A9B" w:rsidRDefault="00697B31">
            <w:pPr>
              <w:spacing w:before="240"/>
              <w:jc w:val="both"/>
            </w:pPr>
            <w:r w:rsidRPr="00523A9B">
              <w:t>Agenzia delle Entrate</w:t>
            </w:r>
          </w:p>
        </w:tc>
        <w:tc>
          <w:tcPr>
            <w:tcW w:w="2690" w:type="dxa"/>
          </w:tcPr>
          <w:p w14:paraId="0BA89DBF" w14:textId="77777777" w:rsidR="00C472E1" w:rsidRPr="00523A9B" w:rsidRDefault="00C472E1">
            <w:pPr>
              <w:spacing w:before="240"/>
              <w:jc w:val="both"/>
            </w:pPr>
          </w:p>
        </w:tc>
      </w:tr>
      <w:tr w:rsidR="00C472E1" w:rsidRPr="00523A9B" w14:paraId="24683CDE" w14:textId="77777777">
        <w:tc>
          <w:tcPr>
            <w:tcW w:w="2736" w:type="dxa"/>
          </w:tcPr>
          <w:p w14:paraId="60BD498F" w14:textId="77777777" w:rsidR="00C472E1" w:rsidRPr="00523A9B" w:rsidRDefault="00697B31">
            <w:pPr>
              <w:spacing w:before="240"/>
              <w:jc w:val="both"/>
            </w:pPr>
            <w:r w:rsidRPr="00523A9B">
              <w:t>ANPR</w:t>
            </w:r>
          </w:p>
        </w:tc>
        <w:tc>
          <w:tcPr>
            <w:tcW w:w="2784" w:type="dxa"/>
          </w:tcPr>
          <w:p w14:paraId="58BBEB5C" w14:textId="77777777" w:rsidR="00C472E1" w:rsidRPr="00523A9B" w:rsidRDefault="00697B31">
            <w:pPr>
              <w:spacing w:before="240"/>
              <w:jc w:val="both"/>
            </w:pPr>
            <w:r w:rsidRPr="00523A9B">
              <w:t>Anagrafe Nazionale della Popolazione Residente</w:t>
            </w:r>
          </w:p>
        </w:tc>
        <w:tc>
          <w:tcPr>
            <w:tcW w:w="2690" w:type="dxa"/>
          </w:tcPr>
          <w:p w14:paraId="3C40FE4A" w14:textId="77777777" w:rsidR="00C472E1" w:rsidRPr="00523A9B" w:rsidRDefault="00697B31">
            <w:pPr>
              <w:spacing w:before="240"/>
              <w:jc w:val="both"/>
            </w:pPr>
            <w:r w:rsidRPr="00523A9B">
              <w:t>Rappresenta il sistema centrale di ANPR che eroga i servizi</w:t>
            </w:r>
          </w:p>
        </w:tc>
      </w:tr>
      <w:tr w:rsidR="00C472E1" w:rsidRPr="00523A9B" w14:paraId="729266FD" w14:textId="77777777">
        <w:tc>
          <w:tcPr>
            <w:tcW w:w="2736" w:type="dxa"/>
          </w:tcPr>
          <w:p w14:paraId="4DF3DE46" w14:textId="77777777" w:rsidR="00C472E1" w:rsidRPr="00523A9B" w:rsidRDefault="00697B31">
            <w:pPr>
              <w:spacing w:before="240"/>
              <w:jc w:val="both"/>
            </w:pPr>
            <w:proofErr w:type="spellStart"/>
            <w:r w:rsidRPr="00523A9B">
              <w:t>Corporichiesta</w:t>
            </w:r>
            <w:proofErr w:type="spellEnd"/>
          </w:p>
        </w:tc>
        <w:tc>
          <w:tcPr>
            <w:tcW w:w="2784" w:type="dxa"/>
          </w:tcPr>
          <w:p w14:paraId="1FA3042A" w14:textId="77777777" w:rsidR="00C472E1" w:rsidRPr="00523A9B" w:rsidRDefault="00697B31">
            <w:pPr>
              <w:spacing w:before="240"/>
              <w:jc w:val="both"/>
            </w:pPr>
            <w:r w:rsidRPr="00523A9B">
              <w:t>Insieme di oggetti che contengono i parametri da indicare, a cura del comune e specifici per l’operazione che si richiede</w:t>
            </w:r>
          </w:p>
        </w:tc>
        <w:tc>
          <w:tcPr>
            <w:tcW w:w="2690" w:type="dxa"/>
          </w:tcPr>
          <w:p w14:paraId="4BE385D7" w14:textId="77777777" w:rsidR="00C472E1" w:rsidRPr="00523A9B" w:rsidRDefault="00C472E1">
            <w:pPr>
              <w:spacing w:before="240"/>
              <w:jc w:val="both"/>
            </w:pPr>
          </w:p>
        </w:tc>
      </w:tr>
      <w:tr w:rsidR="00C472E1" w:rsidRPr="00523A9B" w14:paraId="7CD6C210" w14:textId="77777777">
        <w:tc>
          <w:tcPr>
            <w:tcW w:w="2736" w:type="dxa"/>
          </w:tcPr>
          <w:p w14:paraId="7585E899" w14:textId="77777777" w:rsidR="00C472E1" w:rsidRPr="00523A9B" w:rsidRDefault="00697B31">
            <w:pPr>
              <w:spacing w:before="240"/>
              <w:jc w:val="both"/>
            </w:pPr>
            <w:proofErr w:type="spellStart"/>
            <w:r w:rsidRPr="00523A9B">
              <w:t>Corporisposta</w:t>
            </w:r>
            <w:proofErr w:type="spellEnd"/>
          </w:p>
        </w:tc>
        <w:tc>
          <w:tcPr>
            <w:tcW w:w="2784" w:type="dxa"/>
          </w:tcPr>
          <w:p w14:paraId="2D393CFB" w14:textId="77777777" w:rsidR="00C472E1" w:rsidRPr="00523A9B" w:rsidRDefault="00697B31">
            <w:pPr>
              <w:spacing w:before="240"/>
              <w:jc w:val="both"/>
            </w:pPr>
            <w:r w:rsidRPr="00523A9B">
              <w:t xml:space="preserve">Insieme di oggetti che contengono le informazioni restituite da ANPR a fronte della richiesta inoltrata dal comune </w:t>
            </w:r>
          </w:p>
        </w:tc>
        <w:tc>
          <w:tcPr>
            <w:tcW w:w="2690" w:type="dxa"/>
          </w:tcPr>
          <w:p w14:paraId="07E5255B" w14:textId="77777777" w:rsidR="00C472E1" w:rsidRPr="00523A9B" w:rsidRDefault="00C472E1">
            <w:pPr>
              <w:spacing w:before="240"/>
              <w:jc w:val="both"/>
            </w:pPr>
          </w:p>
        </w:tc>
      </w:tr>
      <w:tr w:rsidR="00C472E1" w:rsidRPr="00523A9B" w14:paraId="0DFE5481" w14:textId="77777777">
        <w:tc>
          <w:tcPr>
            <w:tcW w:w="2736" w:type="dxa"/>
          </w:tcPr>
          <w:p w14:paraId="55DFCDE2" w14:textId="77777777" w:rsidR="00C472E1" w:rsidRPr="00523A9B" w:rsidRDefault="00697B31">
            <w:pPr>
              <w:spacing w:before="240"/>
              <w:jc w:val="both"/>
            </w:pPr>
            <w:proofErr w:type="spellStart"/>
            <w:r w:rsidRPr="00523A9B">
              <w:t>datiCF</w:t>
            </w:r>
            <w:proofErr w:type="spellEnd"/>
          </w:p>
        </w:tc>
        <w:tc>
          <w:tcPr>
            <w:tcW w:w="2784" w:type="dxa"/>
          </w:tcPr>
          <w:p w14:paraId="05EA2A80" w14:textId="77777777" w:rsidR="00C472E1" w:rsidRPr="00523A9B" w:rsidRDefault="00697B31">
            <w:pPr>
              <w:spacing w:before="240"/>
              <w:jc w:val="both"/>
            </w:pPr>
            <w:r w:rsidRPr="00523A9B">
              <w:t>Dati che concorrono alla formazione del codice fiscale</w:t>
            </w:r>
          </w:p>
        </w:tc>
        <w:tc>
          <w:tcPr>
            <w:tcW w:w="2690" w:type="dxa"/>
          </w:tcPr>
          <w:p w14:paraId="036D2A59" w14:textId="77777777" w:rsidR="00C472E1" w:rsidRPr="00523A9B" w:rsidRDefault="00697B31">
            <w:pPr>
              <w:spacing w:before="240"/>
              <w:jc w:val="both"/>
            </w:pPr>
            <w:r w:rsidRPr="00523A9B">
              <w:t>Sono  costituiti dal cognome, nome, sesso, data di nascita, luogo di nascita identificato attraverso il codice catastale (o codice Belfiore) che identifica il comune e la provincia “vigenti” al momento della nascita o dallo stato estero attuale</w:t>
            </w:r>
          </w:p>
        </w:tc>
      </w:tr>
      <w:tr w:rsidR="00C472E1" w:rsidRPr="00523A9B" w14:paraId="27B4F25F" w14:textId="77777777">
        <w:tc>
          <w:tcPr>
            <w:tcW w:w="2736" w:type="dxa"/>
          </w:tcPr>
          <w:p w14:paraId="70FC86DE" w14:textId="77777777" w:rsidR="00C472E1" w:rsidRPr="00523A9B" w:rsidRDefault="00697B31">
            <w:pPr>
              <w:spacing w:before="240"/>
              <w:jc w:val="both"/>
            </w:pPr>
            <w:r w:rsidRPr="00523A9B">
              <w:t>WS</w:t>
            </w:r>
          </w:p>
        </w:tc>
        <w:tc>
          <w:tcPr>
            <w:tcW w:w="2784" w:type="dxa"/>
          </w:tcPr>
          <w:p w14:paraId="22CEE0B8" w14:textId="77777777" w:rsidR="00C472E1" w:rsidRPr="00523A9B" w:rsidRDefault="00697B31">
            <w:pPr>
              <w:spacing w:before="240"/>
              <w:jc w:val="both"/>
            </w:pPr>
            <w:r w:rsidRPr="00523A9B">
              <w:t>Web Services</w:t>
            </w:r>
          </w:p>
        </w:tc>
        <w:tc>
          <w:tcPr>
            <w:tcW w:w="2690" w:type="dxa"/>
          </w:tcPr>
          <w:p w14:paraId="758FC63C" w14:textId="77777777" w:rsidR="00C472E1" w:rsidRPr="00523A9B" w:rsidRDefault="00697B31">
            <w:pPr>
              <w:spacing w:before="240"/>
              <w:jc w:val="both"/>
            </w:pPr>
            <w:r w:rsidRPr="00523A9B">
              <w:t>Il comune opera in modalità WS quando per le registrazioni anagrafiche (</w:t>
            </w:r>
            <w:proofErr w:type="spellStart"/>
            <w:r w:rsidRPr="00523A9B">
              <w:t>iscrizion</w:t>
            </w:r>
            <w:proofErr w:type="spellEnd"/>
            <w:r w:rsidRPr="00523A9B">
              <w:t xml:space="preserve"> mutazioni cancellazioni), utilizza il proprio sistema gestionale integrato con i WS di ANPR. </w:t>
            </w:r>
          </w:p>
        </w:tc>
      </w:tr>
      <w:tr w:rsidR="00C472E1" w:rsidRPr="00523A9B" w14:paraId="30D13CFB" w14:textId="77777777">
        <w:tc>
          <w:tcPr>
            <w:tcW w:w="2736" w:type="dxa"/>
          </w:tcPr>
          <w:p w14:paraId="6F1EA80D" w14:textId="77777777" w:rsidR="00C472E1" w:rsidRPr="00523A9B" w:rsidRDefault="00697B31">
            <w:pPr>
              <w:spacing w:before="240"/>
              <w:jc w:val="both"/>
            </w:pPr>
            <w:r w:rsidRPr="00523A9B">
              <w:lastRenderedPageBreak/>
              <w:t>CIE</w:t>
            </w:r>
          </w:p>
        </w:tc>
        <w:tc>
          <w:tcPr>
            <w:tcW w:w="2784" w:type="dxa"/>
          </w:tcPr>
          <w:p w14:paraId="0621E161" w14:textId="77777777" w:rsidR="00C472E1" w:rsidRPr="00523A9B" w:rsidRDefault="00C472E1">
            <w:pPr>
              <w:spacing w:before="240"/>
              <w:jc w:val="both"/>
            </w:pPr>
          </w:p>
        </w:tc>
        <w:tc>
          <w:tcPr>
            <w:tcW w:w="2690" w:type="dxa"/>
          </w:tcPr>
          <w:p w14:paraId="5CCFF405" w14:textId="77777777" w:rsidR="00C472E1" w:rsidRPr="00523A9B" w:rsidRDefault="00697B31">
            <w:pPr>
              <w:spacing w:before="240"/>
              <w:jc w:val="both"/>
            </w:pPr>
            <w:r w:rsidRPr="00523A9B">
              <w:t>Carta di identità elettronica</w:t>
            </w:r>
          </w:p>
        </w:tc>
      </w:tr>
      <w:tr w:rsidR="00C472E1" w:rsidRPr="00523A9B" w14:paraId="384EAA89" w14:textId="77777777">
        <w:tc>
          <w:tcPr>
            <w:tcW w:w="2736" w:type="dxa"/>
          </w:tcPr>
          <w:p w14:paraId="661D48DD" w14:textId="77777777" w:rsidR="00C472E1" w:rsidRPr="00523A9B" w:rsidRDefault="00697B31">
            <w:pPr>
              <w:spacing w:before="240"/>
              <w:jc w:val="both"/>
            </w:pPr>
            <w:proofErr w:type="spellStart"/>
            <w:r w:rsidRPr="00523A9B">
              <w:t>CIEOnline</w:t>
            </w:r>
            <w:proofErr w:type="spellEnd"/>
          </w:p>
        </w:tc>
        <w:tc>
          <w:tcPr>
            <w:tcW w:w="2784" w:type="dxa"/>
          </w:tcPr>
          <w:p w14:paraId="0C8144C4" w14:textId="77777777" w:rsidR="00C472E1" w:rsidRPr="00523A9B" w:rsidRDefault="00C472E1">
            <w:pPr>
              <w:spacing w:before="240"/>
              <w:jc w:val="both"/>
            </w:pPr>
          </w:p>
        </w:tc>
        <w:tc>
          <w:tcPr>
            <w:tcW w:w="2690" w:type="dxa"/>
          </w:tcPr>
          <w:p w14:paraId="5637DE0E" w14:textId="77777777" w:rsidR="00C472E1" w:rsidRPr="00523A9B" w:rsidRDefault="00697B31">
            <w:pPr>
              <w:spacing w:before="240"/>
              <w:jc w:val="both"/>
            </w:pPr>
            <w:r w:rsidRPr="00523A9B">
              <w:t>La piattaforma WEB utilizzata dagli ufficiali di anagrafe per l’emissione delle CIE.</w:t>
            </w:r>
          </w:p>
        </w:tc>
      </w:tr>
    </w:tbl>
    <w:p w14:paraId="3CF10F61" w14:textId="77777777" w:rsidR="00C472E1" w:rsidRPr="00523A9B" w:rsidRDefault="00C472E1">
      <w:pPr>
        <w:spacing w:before="240"/>
        <w:ind w:left="794"/>
        <w:jc w:val="both"/>
      </w:pPr>
    </w:p>
    <w:p w14:paraId="06E7CC44" w14:textId="77777777" w:rsidR="00C472E1" w:rsidRPr="00523A9B" w:rsidRDefault="00697B31">
      <w:r w:rsidRPr="00523A9B">
        <w:br w:type="page"/>
      </w:r>
    </w:p>
    <w:p w14:paraId="0593FFE2" w14:textId="54DDA618" w:rsidR="00C472E1" w:rsidRPr="00523A9B" w:rsidRDefault="00482FB2">
      <w:pPr>
        <w:pStyle w:val="Titolo1"/>
        <w:numPr>
          <w:ilvl w:val="0"/>
          <w:numId w:val="4"/>
        </w:numPr>
        <w:ind w:hanging="794"/>
      </w:pPr>
      <w:bookmarkStart w:id="4" w:name="_Toc498591564"/>
      <w:r w:rsidRPr="00523A9B">
        <w:lastRenderedPageBreak/>
        <w:t>Modalità di accesso</w:t>
      </w:r>
      <w:bookmarkEnd w:id="4"/>
    </w:p>
    <w:p w14:paraId="42A181F5" w14:textId="6461F5AB" w:rsidR="00161896" w:rsidRPr="00523A9B" w:rsidRDefault="00161896" w:rsidP="00161896">
      <w:pPr>
        <w:spacing w:before="240"/>
        <w:ind w:left="794"/>
        <w:jc w:val="both"/>
      </w:pPr>
      <w:r w:rsidRPr="00523A9B">
        <w:t xml:space="preserve">La </w:t>
      </w:r>
      <w:proofErr w:type="spellStart"/>
      <w:r w:rsidRPr="00523A9B">
        <w:t>modalita’</w:t>
      </w:r>
      <w:proofErr w:type="spellEnd"/>
      <w:r w:rsidRPr="00523A9B">
        <w:t xml:space="preserve"> prescelta si fonda sull’assunzione che il sistema </w:t>
      </w:r>
      <w:proofErr w:type="spellStart"/>
      <w:r w:rsidRPr="00523A9B">
        <w:t>CieOnline</w:t>
      </w:r>
      <w:proofErr w:type="spellEnd"/>
      <w:r w:rsidRPr="00523A9B">
        <w:t xml:space="preserve"> possa essere ritenuto un sistema “fidato”:</w:t>
      </w:r>
    </w:p>
    <w:p w14:paraId="49037902" w14:textId="77777777" w:rsidR="00161896" w:rsidRPr="00523A9B" w:rsidRDefault="00161896" w:rsidP="00161896">
      <w:pPr>
        <w:pStyle w:val="Rombo"/>
        <w:ind w:left="1701" w:hanging="708"/>
      </w:pPr>
      <w:r w:rsidRPr="00523A9B">
        <w:t>possiede un proprio sistema di sicurezza i cui requisiti sono fissati per decreto; tale sistema consente il riconoscimento degli operatori comuni e delle postazioni utilizzate;</w:t>
      </w:r>
    </w:p>
    <w:p w14:paraId="254615DF" w14:textId="77777777" w:rsidR="00161896" w:rsidRPr="00523A9B" w:rsidRDefault="00161896" w:rsidP="00161896">
      <w:pPr>
        <w:pStyle w:val="Rombo"/>
        <w:ind w:left="1701" w:hanging="708"/>
      </w:pPr>
      <w:r w:rsidRPr="00523A9B">
        <w:t>è’ un sistema del Ministero dell’Interno.</w:t>
      </w:r>
    </w:p>
    <w:p w14:paraId="0CC1E52E" w14:textId="77777777" w:rsidR="00161896" w:rsidRPr="00523A9B" w:rsidRDefault="00161896" w:rsidP="00161896">
      <w:pPr>
        <w:spacing w:before="240"/>
        <w:ind w:left="794"/>
        <w:jc w:val="both"/>
      </w:pPr>
      <w:r w:rsidRPr="00523A9B">
        <w:t>D’altro canto, lo stesso sistema dal punto di vista di ANPR si configura come un qualsiasi gestionale del comune che accede ad ANPR per interrogazioni ed aggiornamenti; il  DPCM 194/2014  impone l’adozione di alcune regole (quelle previste per l’accesso tramite WS).</w:t>
      </w:r>
    </w:p>
    <w:p w14:paraId="0581CF09" w14:textId="77777777" w:rsidR="00161896" w:rsidRPr="00523A9B" w:rsidRDefault="00161896" w:rsidP="00161896">
      <w:pPr>
        <w:spacing w:before="240"/>
        <w:ind w:left="794"/>
        <w:jc w:val="both"/>
      </w:pPr>
      <w:r w:rsidRPr="00523A9B">
        <w:t>In considerazione del fatto che il sistema chiamante è fidato, si propone di :</w:t>
      </w:r>
    </w:p>
    <w:p w14:paraId="5FF03E05" w14:textId="77777777" w:rsidR="00161896" w:rsidRPr="00523A9B" w:rsidRDefault="00161896" w:rsidP="00161896">
      <w:pPr>
        <w:pStyle w:val="Rombo"/>
        <w:tabs>
          <w:tab w:val="clear" w:pos="1865"/>
        </w:tabs>
        <w:ind w:left="1701" w:hanging="708"/>
      </w:pPr>
      <w:r w:rsidRPr="00523A9B">
        <w:t xml:space="preserve">codificare un nuovo “comune” (Ministero dell’Interno – Sistema </w:t>
      </w:r>
      <w:proofErr w:type="spellStart"/>
      <w:r w:rsidRPr="00523A9B">
        <w:t>CieOnline</w:t>
      </w:r>
      <w:proofErr w:type="spellEnd"/>
      <w:r w:rsidRPr="00523A9B">
        <w:t>);</w:t>
      </w:r>
    </w:p>
    <w:p w14:paraId="1E883709" w14:textId="77777777" w:rsidR="00161896" w:rsidRPr="00523A9B" w:rsidRDefault="00161896" w:rsidP="00161896">
      <w:pPr>
        <w:pStyle w:val="Rombo"/>
        <w:tabs>
          <w:tab w:val="clear" w:pos="1865"/>
        </w:tabs>
        <w:ind w:left="1701" w:hanging="708"/>
      </w:pPr>
      <w:r w:rsidRPr="00523A9B">
        <w:t>assegnare al comune un unico certificato di postazione (di tipo CO-9999);</w:t>
      </w:r>
    </w:p>
    <w:p w14:paraId="6AB4195A" w14:textId="77777777" w:rsidR="00161896" w:rsidRPr="00523A9B" w:rsidRDefault="00161896" w:rsidP="00161896">
      <w:pPr>
        <w:pStyle w:val="Rombo"/>
        <w:tabs>
          <w:tab w:val="clear" w:pos="1865"/>
        </w:tabs>
        <w:ind w:left="1701" w:hanging="708"/>
      </w:pPr>
      <w:r w:rsidRPr="00523A9B">
        <w:t>censire come utente abilitato una persona del Ministero che sarà il garante della corretta trasmissione; l’utente in questione sarà autorizzato solo sul nuovo profilo CIE.</w:t>
      </w:r>
    </w:p>
    <w:p w14:paraId="1A3D7DAB" w14:textId="77777777" w:rsidR="00161896" w:rsidRPr="00523A9B" w:rsidRDefault="00161896" w:rsidP="00161896">
      <w:pPr>
        <w:spacing w:before="240"/>
        <w:ind w:left="794"/>
        <w:jc w:val="both"/>
      </w:pPr>
      <w:r w:rsidRPr="00523A9B">
        <w:t xml:space="preserve">Il sistema </w:t>
      </w:r>
      <w:proofErr w:type="spellStart"/>
      <w:r w:rsidRPr="00523A9B">
        <w:t>CieOnline</w:t>
      </w:r>
      <w:proofErr w:type="spellEnd"/>
      <w:r w:rsidRPr="00523A9B">
        <w:t xml:space="preserve"> si comporterà esattamente come un qualsiasi gestionale nel momento in cui predispone il WS (SAML, firma dell’</w:t>
      </w:r>
      <w:proofErr w:type="spellStart"/>
      <w:r w:rsidRPr="00523A9B">
        <w:t>idpostazione</w:t>
      </w:r>
      <w:proofErr w:type="spellEnd"/>
      <w:r w:rsidRPr="00523A9B">
        <w:t xml:space="preserve"> ecc.) utilizzando l’unico certificato di cui dispone (quello installato sul sistema).</w:t>
      </w:r>
    </w:p>
    <w:p w14:paraId="440AD925" w14:textId="77777777" w:rsidR="00161896" w:rsidRPr="00523A9B" w:rsidRDefault="00161896" w:rsidP="00161896">
      <w:pPr>
        <w:spacing w:before="240"/>
        <w:ind w:left="794"/>
        <w:jc w:val="both"/>
      </w:pPr>
      <w:r w:rsidRPr="00523A9B">
        <w:t xml:space="preserve">Per garantire il tracciamento (i messaggi arriveranno tutti da un’unica postazione e saranno richiesti da un unico utente), nei dati del messaggio saranno previsti i campi per indicare l’identificativo della postazione effettivamente utilizzata e dell’operatore comunale che realmente sta operando; tali dati saranno registrati in tabelle di servizio di ANPR ed utilizzate esclusivamente nel caso in cui si voglia identificare chi ha effettuato una specifica operazione, incrociando i log di ANPR con quelli di </w:t>
      </w:r>
      <w:proofErr w:type="spellStart"/>
      <w:r w:rsidRPr="00523A9B">
        <w:t>CieOnline</w:t>
      </w:r>
      <w:proofErr w:type="spellEnd"/>
      <w:r w:rsidRPr="00523A9B">
        <w:t xml:space="preserve">. </w:t>
      </w:r>
    </w:p>
    <w:p w14:paraId="118BD75C" w14:textId="3981E458" w:rsidR="00C472E1" w:rsidRPr="00523A9B" w:rsidRDefault="00697B31">
      <w:pPr>
        <w:spacing w:before="240"/>
        <w:ind w:left="794"/>
        <w:jc w:val="both"/>
        <w:rPr>
          <w:b/>
        </w:rPr>
      </w:pPr>
      <w:bookmarkStart w:id="5" w:name="_tyjcwt" w:colFirst="0" w:colLast="0"/>
      <w:bookmarkStart w:id="6" w:name="_Toc478654670"/>
      <w:bookmarkStart w:id="7" w:name="_Toc478654716"/>
      <w:bookmarkStart w:id="8" w:name="_Toc478654821"/>
      <w:bookmarkStart w:id="9" w:name="_Toc478654866"/>
      <w:bookmarkStart w:id="10" w:name="_Toc478654911"/>
      <w:bookmarkStart w:id="11" w:name="_Toc478654956"/>
      <w:bookmarkEnd w:id="5"/>
      <w:bookmarkEnd w:id="6"/>
      <w:bookmarkEnd w:id="7"/>
      <w:bookmarkEnd w:id="8"/>
      <w:bookmarkEnd w:id="9"/>
      <w:bookmarkEnd w:id="10"/>
      <w:bookmarkEnd w:id="11"/>
      <w:r w:rsidRPr="00523A9B">
        <w:rPr>
          <w:b/>
        </w:rPr>
        <w:t>Benefici:</w:t>
      </w:r>
    </w:p>
    <w:p w14:paraId="4EF6CD26" w14:textId="2CB8BA98" w:rsidR="00C472E1" w:rsidRPr="00523A9B" w:rsidRDefault="00697B31">
      <w:pPr>
        <w:spacing w:before="240"/>
        <w:ind w:left="794"/>
        <w:jc w:val="both"/>
      </w:pPr>
      <w:r w:rsidRPr="00523A9B">
        <w:t>Gestione del ciclo di vita dei certificati molto semplice</w:t>
      </w:r>
    </w:p>
    <w:p w14:paraId="6D291400" w14:textId="004091CE" w:rsidR="00C472E1" w:rsidRPr="00523A9B" w:rsidRDefault="00161896">
      <w:pPr>
        <w:spacing w:before="240"/>
        <w:ind w:left="794"/>
        <w:jc w:val="both"/>
      </w:pPr>
      <w:r w:rsidRPr="00523A9B">
        <w:t>N</w:t>
      </w:r>
      <w:r w:rsidR="00697B31" w:rsidRPr="00523A9B">
        <w:t>essuna perdita in termini di sicurezza</w:t>
      </w:r>
    </w:p>
    <w:p w14:paraId="65C7C5E5" w14:textId="43C21870" w:rsidR="00161896" w:rsidRPr="00523A9B" w:rsidRDefault="00161896">
      <w:pPr>
        <w:spacing w:before="240"/>
        <w:ind w:left="794"/>
        <w:jc w:val="both"/>
      </w:pPr>
      <w:r w:rsidRPr="00523A9B">
        <w:t>Lato SOGEI, non occorre nessuna implementazione aggiuntiva</w:t>
      </w:r>
    </w:p>
    <w:p w14:paraId="5914B530" w14:textId="77777777" w:rsidR="00161896" w:rsidRPr="00523A9B" w:rsidRDefault="00161896">
      <w:pPr>
        <w:spacing w:before="240"/>
        <w:ind w:left="794"/>
        <w:jc w:val="both"/>
      </w:pPr>
    </w:p>
    <w:p w14:paraId="51F4CF16" w14:textId="48263B6A" w:rsidR="00C472E1" w:rsidRPr="00523A9B" w:rsidRDefault="00697B31">
      <w:pPr>
        <w:spacing w:before="240"/>
        <w:ind w:left="794"/>
        <w:jc w:val="both"/>
      </w:pPr>
      <w:r w:rsidRPr="00523A9B">
        <w:rPr>
          <w:b/>
        </w:rPr>
        <w:t>Problemi</w:t>
      </w:r>
      <w:r w:rsidRPr="00523A9B">
        <w:t>:</w:t>
      </w:r>
    </w:p>
    <w:p w14:paraId="37B95443" w14:textId="7DC23875" w:rsidR="00C472E1" w:rsidRPr="00523A9B" w:rsidRDefault="00697B31">
      <w:pPr>
        <w:spacing w:before="240"/>
        <w:ind w:left="794"/>
        <w:jc w:val="both"/>
      </w:pPr>
      <w:r w:rsidRPr="00523A9B">
        <w:t>Dobbiamo verificare conformità con DPCM.</w:t>
      </w:r>
    </w:p>
    <w:p w14:paraId="5BE25CF0" w14:textId="1EFCDEC3" w:rsidR="00C472E1" w:rsidRPr="00523A9B" w:rsidRDefault="00697B31">
      <w:pPr>
        <w:spacing w:before="240"/>
        <w:ind w:left="794"/>
        <w:jc w:val="both"/>
      </w:pPr>
      <w:r w:rsidRPr="00523A9B">
        <w:t>SOGEI deve implementare un meccanismo di autenticazione solo per CIE, dedicato a CIE, che dovrà essere monitorato e manutenuto negli anni.</w:t>
      </w:r>
    </w:p>
    <w:p w14:paraId="161451C9" w14:textId="77777777" w:rsidR="00C472E1" w:rsidRPr="00523A9B" w:rsidRDefault="00697B31">
      <w:pPr>
        <w:spacing w:before="240"/>
        <w:ind w:left="794"/>
        <w:jc w:val="both"/>
      </w:pPr>
      <w:r w:rsidRPr="00523A9B">
        <w:t>I dati necessari al tracciamento delle interrogazioni (postazione e utente) vanno gestiti a livello applicativo nei dati contenuti nel messaggio.</w:t>
      </w:r>
    </w:p>
    <w:p w14:paraId="24924365" w14:textId="65FA94DC" w:rsidR="00C472E1" w:rsidRPr="00523A9B" w:rsidRDefault="005F17F3">
      <w:pPr>
        <w:spacing w:before="240"/>
        <w:ind w:left="794"/>
        <w:jc w:val="both"/>
      </w:pPr>
      <w:r w:rsidRPr="00523A9B">
        <w:t xml:space="preserve">I dettagli operativi sono descritti </w:t>
      </w:r>
      <w:r w:rsidR="00161896" w:rsidRPr="00523A9B">
        <w:t>nelle specifiche di interfaccia di ANPR, disponibili nel sito www.anpr.interno.it.</w:t>
      </w:r>
    </w:p>
    <w:p w14:paraId="1A303616" w14:textId="77777777" w:rsidR="00C472E1" w:rsidRPr="00523A9B" w:rsidRDefault="00C472E1">
      <w:pPr>
        <w:spacing w:before="240"/>
        <w:ind w:left="794"/>
        <w:jc w:val="both"/>
      </w:pPr>
    </w:p>
    <w:p w14:paraId="43D0FBA0" w14:textId="77777777" w:rsidR="00C472E1" w:rsidRPr="00523A9B" w:rsidRDefault="00697B31">
      <w:pPr>
        <w:pStyle w:val="Titolo1"/>
        <w:numPr>
          <w:ilvl w:val="0"/>
          <w:numId w:val="4"/>
        </w:numPr>
        <w:ind w:hanging="794"/>
      </w:pPr>
      <w:bookmarkStart w:id="12" w:name="_Toc498591565"/>
      <w:r w:rsidRPr="00523A9B">
        <w:t>Struttura generale dei messaggi</w:t>
      </w:r>
      <w:bookmarkEnd w:id="12"/>
      <w:r w:rsidRPr="00523A9B">
        <w:t xml:space="preserve"> </w:t>
      </w:r>
    </w:p>
    <w:p w14:paraId="4351FD92" w14:textId="77777777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13" w:name="_Toc498591566"/>
      <w:proofErr w:type="spellStart"/>
      <w:r w:rsidRPr="00523A9B">
        <w:t>Envelope</w:t>
      </w:r>
      <w:bookmarkEnd w:id="13"/>
      <w:proofErr w:type="spellEnd"/>
    </w:p>
    <w:p w14:paraId="3B7998B7" w14:textId="77777777" w:rsidR="00C472E1" w:rsidRPr="00523A9B" w:rsidRDefault="00697B31">
      <w:pPr>
        <w:spacing w:before="240"/>
        <w:ind w:left="794"/>
        <w:jc w:val="both"/>
      </w:pPr>
      <w:r w:rsidRPr="00523A9B">
        <w:t>Come da standard SOAP.</w:t>
      </w:r>
    </w:p>
    <w:p w14:paraId="42E473AE" w14:textId="77777777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14" w:name="_Toc498591567"/>
      <w:proofErr w:type="spellStart"/>
      <w:r w:rsidRPr="00523A9B">
        <w:t>Header</w:t>
      </w:r>
      <w:bookmarkEnd w:id="14"/>
      <w:proofErr w:type="spellEnd"/>
    </w:p>
    <w:p w14:paraId="5136B3D3" w14:textId="77777777" w:rsidR="00C472E1" w:rsidRPr="00523A9B" w:rsidRDefault="00697B31">
      <w:pPr>
        <w:spacing w:before="240"/>
        <w:ind w:left="794"/>
        <w:jc w:val="both"/>
      </w:pPr>
      <w:r w:rsidRPr="00523A9B">
        <w:t>Come da standard SOAP.</w:t>
      </w:r>
    </w:p>
    <w:p w14:paraId="3A9D88C8" w14:textId="77777777" w:rsidR="00C472E1" w:rsidRPr="00523A9B" w:rsidRDefault="00697B31">
      <w:pPr>
        <w:spacing w:before="240"/>
        <w:ind w:left="794"/>
        <w:jc w:val="both"/>
      </w:pPr>
      <w:r w:rsidRPr="00523A9B">
        <w:t>Contiene, tra l’altro, le informazioni previste dall’allegato C del II DPCM ANPR, che garantiscono la sicurezza ed il tracciamento.</w:t>
      </w:r>
    </w:p>
    <w:p w14:paraId="48954669" w14:textId="77777777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15" w:name="_Toc498591568"/>
      <w:r w:rsidRPr="00523A9B">
        <w:t>Body</w:t>
      </w:r>
      <w:bookmarkEnd w:id="15"/>
    </w:p>
    <w:p w14:paraId="21BAF73F" w14:textId="77777777" w:rsidR="00C472E1" w:rsidRPr="00523A9B" w:rsidRDefault="00697B31">
      <w:pPr>
        <w:spacing w:before="240"/>
        <w:ind w:left="794"/>
        <w:jc w:val="both"/>
      </w:pPr>
      <w:r w:rsidRPr="00523A9B">
        <w:t>Come da standard SOAP</w:t>
      </w:r>
    </w:p>
    <w:p w14:paraId="1CAC0235" w14:textId="50D8D083" w:rsidR="00C472E1" w:rsidRPr="00523A9B" w:rsidRDefault="00697B31">
      <w:pPr>
        <w:spacing w:before="240"/>
        <w:ind w:left="794"/>
        <w:jc w:val="both"/>
      </w:pPr>
      <w:r w:rsidRPr="00523A9B">
        <w:t xml:space="preserve">Il body </w:t>
      </w:r>
      <w:r w:rsidR="007D6624" w:rsidRPr="00523A9B">
        <w:t>contiene i messaggi di richiesta o di risposta previsti per ciascun servizio.</w:t>
      </w:r>
    </w:p>
    <w:p w14:paraId="1F4DEEB5" w14:textId="6BDE8B00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16" w:name="_Toc482130710"/>
      <w:bookmarkStart w:id="17" w:name="_Toc482133155"/>
      <w:bookmarkStart w:id="18" w:name="_Toc482130711"/>
      <w:bookmarkStart w:id="19" w:name="_Toc482133156"/>
      <w:bookmarkStart w:id="20" w:name="_Toc498591569"/>
      <w:bookmarkEnd w:id="16"/>
      <w:bookmarkEnd w:id="17"/>
      <w:bookmarkEnd w:id="18"/>
      <w:bookmarkEnd w:id="19"/>
      <w:r w:rsidRPr="00523A9B">
        <w:t>Messaggi di richiesta</w:t>
      </w:r>
      <w:bookmarkEnd w:id="20"/>
    </w:p>
    <w:p w14:paraId="23DD6E97" w14:textId="2C9DB54B" w:rsidR="007D6624" w:rsidRPr="00523A9B" w:rsidRDefault="007D6624" w:rsidP="00B37C75">
      <w:pPr>
        <w:spacing w:before="240"/>
        <w:ind w:left="794"/>
        <w:jc w:val="both"/>
      </w:pPr>
      <w:r w:rsidRPr="00523A9B">
        <w:t xml:space="preserve">Hanno tutti la stessa struttura </w:t>
      </w:r>
      <w:hyperlink r:id="rId12" w:history="1">
        <w:r w:rsidRPr="00523A9B">
          <w:t>(</w:t>
        </w:r>
        <w:proofErr w:type="spellStart"/>
        <w:r w:rsidRPr="00523A9B">
          <w:t>RichiestaGenerica</w:t>
        </w:r>
        <w:proofErr w:type="spellEnd"/>
        <w:r w:rsidRPr="00523A9B">
          <w:t>)</w:t>
        </w:r>
      </w:hyperlink>
      <w:r w:rsidRPr="00523A9B">
        <w:t xml:space="preserve"> costituita da:</w:t>
      </w:r>
    </w:p>
    <w:p w14:paraId="0BCB4736" w14:textId="503AA3DC" w:rsidR="00C472E1" w:rsidRPr="00523A9B" w:rsidRDefault="007D6624" w:rsidP="00B37C75">
      <w:pPr>
        <w:numPr>
          <w:ilvl w:val="0"/>
          <w:numId w:val="1"/>
        </w:numPr>
        <w:spacing w:before="120"/>
        <w:ind w:hanging="357"/>
        <w:jc w:val="both"/>
      </w:pPr>
      <w:proofErr w:type="spellStart"/>
      <w:r w:rsidRPr="00523A9B">
        <w:lastRenderedPageBreak/>
        <w:t>testataR</w:t>
      </w:r>
      <w:r w:rsidR="00697B31" w:rsidRPr="00523A9B">
        <w:t>ichiesta</w:t>
      </w:r>
      <w:proofErr w:type="spellEnd"/>
    </w:p>
    <w:p w14:paraId="1077A89A" w14:textId="3182273F" w:rsidR="00C472E1" w:rsidRPr="00523A9B" w:rsidRDefault="00697B31" w:rsidP="00B37C75">
      <w:pPr>
        <w:spacing w:before="240"/>
        <w:ind w:left="1134"/>
        <w:jc w:val="both"/>
      </w:pPr>
      <w:r w:rsidRPr="00523A9B">
        <w:t>contiene le parti comuni a tutti i messaggi di richiesta.</w:t>
      </w:r>
    </w:p>
    <w:p w14:paraId="598BE872" w14:textId="4E165C7C" w:rsidR="00C472E1" w:rsidRPr="00523A9B" w:rsidRDefault="007D6624" w:rsidP="00B37C75">
      <w:pPr>
        <w:numPr>
          <w:ilvl w:val="0"/>
          <w:numId w:val="1"/>
        </w:numPr>
        <w:spacing w:before="120"/>
        <w:ind w:hanging="357"/>
        <w:jc w:val="both"/>
      </w:pPr>
      <w:bookmarkStart w:id="21" w:name="_Toc478654679"/>
      <w:bookmarkStart w:id="22" w:name="_Toc478654725"/>
      <w:bookmarkStart w:id="23" w:name="_Toc478654830"/>
      <w:bookmarkStart w:id="24" w:name="_Toc478654875"/>
      <w:bookmarkStart w:id="25" w:name="_Toc478654920"/>
      <w:bookmarkStart w:id="26" w:name="_Toc478654965"/>
      <w:bookmarkStart w:id="27" w:name="lnxbz9" w:colFirst="0" w:colLast="0"/>
      <w:bookmarkEnd w:id="21"/>
      <w:bookmarkEnd w:id="22"/>
      <w:bookmarkEnd w:id="23"/>
      <w:bookmarkEnd w:id="24"/>
      <w:bookmarkEnd w:id="25"/>
      <w:bookmarkEnd w:id="26"/>
      <w:bookmarkEnd w:id="27"/>
      <w:proofErr w:type="spellStart"/>
      <w:r w:rsidRPr="00523A9B">
        <w:t>c</w:t>
      </w:r>
      <w:r w:rsidR="00697B31" w:rsidRPr="00523A9B">
        <w:t>orpo</w:t>
      </w:r>
      <w:r w:rsidRPr="00523A9B">
        <w:t>Ri</w:t>
      </w:r>
      <w:r w:rsidR="00697B31" w:rsidRPr="00523A9B">
        <w:t>chiesta</w:t>
      </w:r>
      <w:proofErr w:type="spellEnd"/>
    </w:p>
    <w:p w14:paraId="676148B6" w14:textId="17DAABF2" w:rsidR="00C472E1" w:rsidRPr="00523A9B" w:rsidRDefault="00697B31" w:rsidP="00B37C75">
      <w:pPr>
        <w:spacing w:before="240"/>
        <w:ind w:left="1134"/>
        <w:jc w:val="both"/>
      </w:pPr>
      <w:r w:rsidRPr="00523A9B">
        <w:t>Il corpo</w:t>
      </w:r>
      <w:r w:rsidR="000948EC" w:rsidRPr="00523A9B">
        <w:t xml:space="preserve"> della </w:t>
      </w:r>
      <w:r w:rsidRPr="00523A9B">
        <w:t xml:space="preserve">richiesta </w:t>
      </w:r>
      <w:r w:rsidR="005E5F39" w:rsidRPr="00523A9B">
        <w:t xml:space="preserve">è costituita da una stringa binaria (xbase64) il cui contenuto è rappresentato da un </w:t>
      </w:r>
      <w:proofErr w:type="spellStart"/>
      <w:r w:rsidR="005E5F39" w:rsidRPr="00523A9B">
        <w:t>xsd</w:t>
      </w:r>
      <w:proofErr w:type="spellEnd"/>
      <w:r w:rsidR="005E5F39" w:rsidRPr="00523A9B">
        <w:t xml:space="preserve"> variabile in </w:t>
      </w:r>
      <w:r w:rsidRPr="00523A9B">
        <w:t>funzione dell’operazione che si richiede; l’elenco delle operazioni disponibili è riportato nel paragrafo 6.</w:t>
      </w:r>
    </w:p>
    <w:p w14:paraId="60E1845C" w14:textId="77777777" w:rsidR="00834C5B" w:rsidRPr="00523A9B" w:rsidRDefault="00834C5B" w:rsidP="00834C5B">
      <w:pPr>
        <w:pStyle w:val="Titolo2"/>
        <w:numPr>
          <w:ilvl w:val="1"/>
          <w:numId w:val="4"/>
        </w:numPr>
        <w:ind w:left="1134" w:hanging="708"/>
      </w:pPr>
      <w:bookmarkStart w:id="28" w:name="_Toc498591570"/>
      <w:r w:rsidRPr="00523A9B">
        <w:t>Messaggi di risposta</w:t>
      </w:r>
      <w:bookmarkEnd w:id="28"/>
    </w:p>
    <w:p w14:paraId="18DCE571" w14:textId="3940D0D2" w:rsidR="00834C5B" w:rsidRPr="00523A9B" w:rsidRDefault="00834C5B" w:rsidP="00B37C75">
      <w:pPr>
        <w:spacing w:before="240"/>
        <w:ind w:left="794"/>
        <w:jc w:val="both"/>
      </w:pPr>
      <w:r w:rsidRPr="00523A9B">
        <w:t xml:space="preserve">Hanno tutti la stessa struttura </w:t>
      </w:r>
      <w:hyperlink r:id="rId13" w:history="1">
        <w:r w:rsidRPr="00523A9B">
          <w:t>(</w:t>
        </w:r>
        <w:proofErr w:type="spellStart"/>
        <w:r w:rsidRPr="00523A9B">
          <w:t>RispostaGenerica</w:t>
        </w:r>
        <w:proofErr w:type="spellEnd"/>
        <w:r w:rsidRPr="00523A9B">
          <w:t>)</w:t>
        </w:r>
      </w:hyperlink>
      <w:r w:rsidRPr="00523A9B">
        <w:t xml:space="preserve"> costituita da:</w:t>
      </w:r>
    </w:p>
    <w:p w14:paraId="602A85C3" w14:textId="77777777" w:rsidR="00834C5B" w:rsidRPr="00523A9B" w:rsidRDefault="00834C5B" w:rsidP="00B37C75"/>
    <w:p w14:paraId="469FA2A6" w14:textId="77777777" w:rsidR="00834C5B" w:rsidRPr="00523A9B" w:rsidRDefault="00834C5B" w:rsidP="00B37C75">
      <w:pPr>
        <w:numPr>
          <w:ilvl w:val="0"/>
          <w:numId w:val="1"/>
        </w:numPr>
        <w:spacing w:before="120"/>
        <w:ind w:hanging="357"/>
        <w:jc w:val="both"/>
      </w:pPr>
      <w:r w:rsidRPr="00523A9B">
        <w:t>Testata risposta</w:t>
      </w:r>
    </w:p>
    <w:p w14:paraId="752FA35A" w14:textId="77777777" w:rsidR="00834C5B" w:rsidRPr="00523A9B" w:rsidRDefault="00834C5B" w:rsidP="00834C5B">
      <w:pPr>
        <w:spacing w:before="240"/>
        <w:ind w:left="1134"/>
        <w:jc w:val="both"/>
      </w:pPr>
      <w:r w:rsidRPr="00523A9B">
        <w:t>La testata della risposta contiene le parti comuni a tutti i messaggi di risposta, mente la parte body contiene i dati specifici relativi all’esito dell’operazione che è stata effettuata.</w:t>
      </w:r>
    </w:p>
    <w:p w14:paraId="3F9AA6DC" w14:textId="77777777" w:rsidR="00834C5B" w:rsidRPr="00523A9B" w:rsidRDefault="00834C5B" w:rsidP="00834C5B">
      <w:pPr>
        <w:spacing w:before="240"/>
        <w:ind w:left="1134"/>
        <w:jc w:val="both"/>
      </w:pPr>
      <w:r w:rsidRPr="00523A9B">
        <w:t xml:space="preserve">Il campo </w:t>
      </w:r>
      <w:proofErr w:type="spellStart"/>
      <w:r w:rsidRPr="00523A9B">
        <w:t>EsitoOperazione</w:t>
      </w:r>
      <w:proofErr w:type="spellEnd"/>
      <w:r w:rsidRPr="00523A9B">
        <w:t xml:space="preserve"> della testata della risposta, in particolare, contiene  l’esito complessivo dell’operazione effettuata dal Comune, secondo quanto riportato nella tabella che segue:</w:t>
      </w:r>
    </w:p>
    <w:p w14:paraId="2B0026CE" w14:textId="77777777" w:rsidR="00834C5B" w:rsidRPr="00523A9B" w:rsidRDefault="00834C5B" w:rsidP="00834C5B">
      <w:pPr>
        <w:spacing w:before="240"/>
        <w:ind w:left="794"/>
        <w:jc w:val="both"/>
      </w:pPr>
    </w:p>
    <w:tbl>
      <w:tblPr>
        <w:tblStyle w:val="a0"/>
        <w:tblW w:w="892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6"/>
        <w:gridCol w:w="3671"/>
        <w:gridCol w:w="3671"/>
      </w:tblGrid>
      <w:tr w:rsidR="00834C5B" w:rsidRPr="00523A9B" w14:paraId="5924C695" w14:textId="77777777" w:rsidTr="005F17F3">
        <w:trPr>
          <w:trHeight w:val="300"/>
        </w:trPr>
        <w:tc>
          <w:tcPr>
            <w:tcW w:w="1586" w:type="dxa"/>
            <w:shd w:val="clear" w:color="auto" w:fill="D9D9D9"/>
            <w:vAlign w:val="center"/>
          </w:tcPr>
          <w:p w14:paraId="3FDD815B" w14:textId="77777777" w:rsidR="00834C5B" w:rsidRPr="00523A9B" w:rsidRDefault="00834C5B" w:rsidP="005F17F3">
            <w:pPr>
              <w:jc w:val="center"/>
              <w:rPr>
                <w:b/>
              </w:rPr>
            </w:pPr>
            <w:r w:rsidRPr="00523A9B">
              <w:rPr>
                <w:b/>
              </w:rPr>
              <w:t>Codice esito</w:t>
            </w:r>
          </w:p>
        </w:tc>
        <w:tc>
          <w:tcPr>
            <w:tcW w:w="3671" w:type="dxa"/>
            <w:shd w:val="clear" w:color="auto" w:fill="D9D9D9"/>
            <w:vAlign w:val="center"/>
          </w:tcPr>
          <w:p w14:paraId="2FB855B4" w14:textId="77777777" w:rsidR="00834C5B" w:rsidRPr="00523A9B" w:rsidRDefault="00834C5B" w:rsidP="005F17F3">
            <w:pPr>
              <w:jc w:val="center"/>
              <w:rPr>
                <w:b/>
              </w:rPr>
            </w:pPr>
            <w:r w:rsidRPr="00523A9B">
              <w:rPr>
                <w:b/>
              </w:rPr>
              <w:t>Descrizione</w:t>
            </w:r>
          </w:p>
        </w:tc>
        <w:tc>
          <w:tcPr>
            <w:tcW w:w="3671" w:type="dxa"/>
            <w:shd w:val="clear" w:color="auto" w:fill="D9D9D9"/>
          </w:tcPr>
          <w:p w14:paraId="4DBCA578" w14:textId="77777777" w:rsidR="00834C5B" w:rsidRPr="00523A9B" w:rsidRDefault="00834C5B" w:rsidP="005F17F3">
            <w:pPr>
              <w:jc w:val="center"/>
              <w:rPr>
                <w:b/>
              </w:rPr>
            </w:pPr>
            <w:r w:rsidRPr="00523A9B">
              <w:rPr>
                <w:b/>
              </w:rPr>
              <w:t>Note</w:t>
            </w:r>
          </w:p>
        </w:tc>
      </w:tr>
      <w:tr w:rsidR="00834C5B" w:rsidRPr="00523A9B" w14:paraId="2DD586EE" w14:textId="77777777" w:rsidTr="005F17F3">
        <w:trPr>
          <w:trHeight w:val="600"/>
        </w:trPr>
        <w:tc>
          <w:tcPr>
            <w:tcW w:w="1586" w:type="dxa"/>
            <w:shd w:val="clear" w:color="auto" w:fill="FFFFFF"/>
            <w:vAlign w:val="center"/>
          </w:tcPr>
          <w:p w14:paraId="72E321BC" w14:textId="77777777" w:rsidR="00834C5B" w:rsidRPr="00523A9B" w:rsidRDefault="00834C5B" w:rsidP="005F17F3">
            <w:r w:rsidRPr="00523A9B">
              <w:t>0000</w:t>
            </w:r>
          </w:p>
        </w:tc>
        <w:tc>
          <w:tcPr>
            <w:tcW w:w="3671" w:type="dxa"/>
            <w:shd w:val="clear" w:color="auto" w:fill="FFFFFF"/>
            <w:vAlign w:val="center"/>
          </w:tcPr>
          <w:p w14:paraId="0E9220D0" w14:textId="77777777" w:rsidR="00834C5B" w:rsidRPr="00523A9B" w:rsidRDefault="00834C5B" w:rsidP="005F17F3">
            <w:r w:rsidRPr="00523A9B">
              <w:t>Operazione completata con successo</w:t>
            </w:r>
          </w:p>
        </w:tc>
        <w:tc>
          <w:tcPr>
            <w:tcW w:w="3671" w:type="dxa"/>
          </w:tcPr>
          <w:p w14:paraId="17017440" w14:textId="77777777" w:rsidR="00834C5B" w:rsidRPr="00523A9B" w:rsidRDefault="00834C5B" w:rsidP="005F17F3">
            <w:r w:rsidRPr="00523A9B">
              <w:t>E’ possibile che una operazione terminata con successo contenga anomalie non bloccanti</w:t>
            </w:r>
          </w:p>
        </w:tc>
      </w:tr>
      <w:tr w:rsidR="00834C5B" w:rsidRPr="00523A9B" w14:paraId="6C5046BC" w14:textId="77777777" w:rsidTr="005F17F3">
        <w:trPr>
          <w:trHeight w:val="600"/>
        </w:trPr>
        <w:tc>
          <w:tcPr>
            <w:tcW w:w="1586" w:type="dxa"/>
            <w:shd w:val="clear" w:color="auto" w:fill="FFFFFF"/>
            <w:vAlign w:val="center"/>
          </w:tcPr>
          <w:p w14:paraId="73A61D78" w14:textId="77777777" w:rsidR="00834C5B" w:rsidRPr="00523A9B" w:rsidRDefault="00834C5B" w:rsidP="005F17F3">
            <w:r w:rsidRPr="00523A9B">
              <w:t>01NN</w:t>
            </w:r>
          </w:p>
        </w:tc>
        <w:tc>
          <w:tcPr>
            <w:tcW w:w="3671" w:type="dxa"/>
            <w:shd w:val="clear" w:color="auto" w:fill="FFFFFF"/>
            <w:vAlign w:val="center"/>
          </w:tcPr>
          <w:p w14:paraId="46C56999" w14:textId="77777777" w:rsidR="00834C5B" w:rsidRPr="00523A9B" w:rsidRDefault="00834C5B" w:rsidP="005F17F3">
            <w:r w:rsidRPr="00523A9B">
              <w:t>Sono presenti più soggetti che verificano alle condizioni richieste</w:t>
            </w:r>
          </w:p>
        </w:tc>
        <w:tc>
          <w:tcPr>
            <w:tcW w:w="3671" w:type="dxa"/>
            <w:vAlign w:val="center"/>
          </w:tcPr>
          <w:p w14:paraId="1E70E6BB" w14:textId="77777777" w:rsidR="00834C5B" w:rsidRPr="00523A9B" w:rsidRDefault="00834C5B" w:rsidP="005F17F3">
            <w:r w:rsidRPr="00523A9B">
              <w:t> NN può variare in funzione della richiesta; la registrazione NON è stata effettuata</w:t>
            </w:r>
          </w:p>
        </w:tc>
      </w:tr>
      <w:tr w:rsidR="00834C5B" w:rsidRPr="00523A9B" w14:paraId="06D8B1FE" w14:textId="77777777" w:rsidTr="005F17F3">
        <w:trPr>
          <w:trHeight w:val="300"/>
        </w:trPr>
        <w:tc>
          <w:tcPr>
            <w:tcW w:w="1586" w:type="dxa"/>
            <w:shd w:val="clear" w:color="auto" w:fill="FFFFFF"/>
            <w:vAlign w:val="center"/>
          </w:tcPr>
          <w:p w14:paraId="5EB679FB" w14:textId="77777777" w:rsidR="00834C5B" w:rsidRPr="00523A9B" w:rsidRDefault="00834C5B" w:rsidP="005F17F3">
            <w:r w:rsidRPr="00523A9B">
              <w:t>XXXX</w:t>
            </w:r>
          </w:p>
        </w:tc>
        <w:tc>
          <w:tcPr>
            <w:tcW w:w="3671" w:type="dxa"/>
            <w:shd w:val="clear" w:color="auto" w:fill="FFFFFF"/>
            <w:vAlign w:val="center"/>
          </w:tcPr>
          <w:p w14:paraId="19726A60" w14:textId="77777777" w:rsidR="00834C5B" w:rsidRPr="00523A9B" w:rsidRDefault="00834C5B" w:rsidP="005F17F3">
            <w:r w:rsidRPr="00523A9B">
              <w:t>Sono presenti errori che non consentono di proseguire nella elaborazione</w:t>
            </w:r>
          </w:p>
        </w:tc>
        <w:tc>
          <w:tcPr>
            <w:tcW w:w="3671" w:type="dxa"/>
          </w:tcPr>
          <w:p w14:paraId="5567B6B2" w14:textId="77777777" w:rsidR="00834C5B" w:rsidRPr="00523A9B" w:rsidRDefault="00834C5B" w:rsidP="005F17F3">
            <w:r w:rsidRPr="00523A9B">
              <w:t>La registrazione NON è stata effettuata</w:t>
            </w:r>
          </w:p>
        </w:tc>
      </w:tr>
    </w:tbl>
    <w:p w14:paraId="42312342" w14:textId="77777777" w:rsidR="00834C5B" w:rsidRPr="00523A9B" w:rsidRDefault="00834C5B" w:rsidP="00B37C75">
      <w:pPr>
        <w:numPr>
          <w:ilvl w:val="0"/>
          <w:numId w:val="1"/>
        </w:numPr>
        <w:spacing w:before="120"/>
        <w:ind w:hanging="357"/>
        <w:jc w:val="both"/>
      </w:pPr>
      <w:r w:rsidRPr="00523A9B">
        <w:t>Corpo risposta</w:t>
      </w:r>
    </w:p>
    <w:p w14:paraId="0DDD0F7D" w14:textId="77777777" w:rsidR="00834C5B" w:rsidRPr="00523A9B" w:rsidRDefault="00834C5B" w:rsidP="00B37C75">
      <w:pPr>
        <w:spacing w:before="240"/>
        <w:ind w:left="1134"/>
        <w:jc w:val="both"/>
      </w:pPr>
      <w:r w:rsidRPr="00523A9B">
        <w:t xml:space="preserve">Il corpo della risposta è costituita da una stringa binaria (xbase64) il cui contenuto è rappresentato da un </w:t>
      </w:r>
      <w:proofErr w:type="spellStart"/>
      <w:r w:rsidRPr="00523A9B">
        <w:t>xsd</w:t>
      </w:r>
      <w:proofErr w:type="spellEnd"/>
      <w:r w:rsidRPr="00523A9B">
        <w:t xml:space="preserve"> variabile in funzione dell’esito:</w:t>
      </w:r>
    </w:p>
    <w:p w14:paraId="62E21FFC" w14:textId="0697D000" w:rsidR="00834C5B" w:rsidRPr="00523A9B" w:rsidRDefault="00161896" w:rsidP="00B37C75">
      <w:pPr>
        <w:pStyle w:val="Paragrafoelenco"/>
        <w:numPr>
          <w:ilvl w:val="0"/>
          <w:numId w:val="10"/>
        </w:numPr>
        <w:spacing w:before="240"/>
        <w:jc w:val="both"/>
      </w:pPr>
      <w:hyperlink r:id="rId14" w:history="1">
        <w:r w:rsidR="00834C5B" w:rsidRPr="00523A9B">
          <w:rPr>
            <w:rStyle w:val="Collegamentoipertestuale"/>
          </w:rPr>
          <w:t>RispostaKO</w:t>
        </w:r>
      </w:hyperlink>
      <w:r w:rsidR="00834C5B" w:rsidRPr="00523A9B">
        <w:t xml:space="preserve"> per le richieste terminate con errore; l’elenco completo dei codici di errore è contenuto nel file Elenco errori restituiti da ANPR, pubblicato nel portale informativo www.anpr.interno.it.</w:t>
      </w:r>
    </w:p>
    <w:p w14:paraId="7222677A" w14:textId="3FA7B177" w:rsidR="00834C5B" w:rsidRPr="00523A9B" w:rsidRDefault="00834C5B" w:rsidP="00B37C75">
      <w:pPr>
        <w:pStyle w:val="Paragrafoelenco"/>
        <w:numPr>
          <w:ilvl w:val="0"/>
          <w:numId w:val="10"/>
        </w:numPr>
        <w:spacing w:before="240"/>
        <w:jc w:val="both"/>
      </w:pPr>
      <w:r w:rsidRPr="00523A9B">
        <w:lastRenderedPageBreak/>
        <w:t>Risposta variabile in funzione della per gli esiti positivi.</w:t>
      </w:r>
    </w:p>
    <w:p w14:paraId="1A2F4C28" w14:textId="74B0F05E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29" w:name="_Toc482130714"/>
      <w:bookmarkStart w:id="30" w:name="_Toc482133159"/>
      <w:bookmarkStart w:id="31" w:name="_Toc498591571"/>
      <w:bookmarkEnd w:id="29"/>
      <w:bookmarkEnd w:id="30"/>
      <w:r w:rsidRPr="00523A9B">
        <w:t>Specifiche delle interfacce di ciascun servizio</w:t>
      </w:r>
      <w:bookmarkEnd w:id="31"/>
    </w:p>
    <w:p w14:paraId="23894C70" w14:textId="77777777" w:rsidR="00C472E1" w:rsidRPr="00523A9B" w:rsidRDefault="00697B31">
      <w:pPr>
        <w:spacing w:before="240"/>
        <w:ind w:left="794"/>
        <w:jc w:val="both"/>
      </w:pPr>
      <w:r w:rsidRPr="00523A9B">
        <w:t>Per ciascuna operazione, le specifiche di interfaccia sono costituite da:</w:t>
      </w:r>
    </w:p>
    <w:p w14:paraId="6546171D" w14:textId="430239C3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 xml:space="preserve">File in formato di tabella </w:t>
      </w:r>
      <w:r w:rsidR="00F157A0" w:rsidRPr="00523A9B">
        <w:t>E</w:t>
      </w:r>
      <w:r w:rsidRPr="00523A9B">
        <w:t xml:space="preserve">xcel, allegato al presente documento, il cui nome è codiceServizioOperazione.xls, che contiene l’elenco dei campi previsti per ciascun servizio; </w:t>
      </w:r>
    </w:p>
    <w:p w14:paraId="4CF196BD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 xml:space="preserve">il file </w:t>
      </w:r>
      <w:proofErr w:type="spellStart"/>
      <w:r w:rsidRPr="00523A9B">
        <w:t>xsd</w:t>
      </w:r>
      <w:proofErr w:type="spellEnd"/>
      <w:r w:rsidRPr="00523A9B">
        <w:t xml:space="preserve"> associato; il nome del file è codiceServizioOperazione.xsd;</w:t>
      </w:r>
    </w:p>
    <w:p w14:paraId="6B30BD61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la descrizione del flusso della transazione, riportata nel presente documento.</w:t>
      </w:r>
    </w:p>
    <w:p w14:paraId="47DE2195" w14:textId="476ED22B" w:rsidR="00C472E1" w:rsidRPr="00523A9B" w:rsidRDefault="00697B31">
      <w:pPr>
        <w:spacing w:before="240"/>
        <w:ind w:left="794"/>
        <w:jc w:val="both"/>
      </w:pPr>
      <w:r w:rsidRPr="00523A9B">
        <w:t xml:space="preserve">I dati contenuti nei messaggi di richiesta e di risposta sono costituiti dall’unione di oggetti complessi che si ripetono nelle varie strutture. Il contenuto di tali oggetti in formato </w:t>
      </w:r>
      <w:r w:rsidR="000656EB" w:rsidRPr="00523A9B">
        <w:t>E</w:t>
      </w:r>
      <w:r w:rsidRPr="00523A9B">
        <w:t>xcel, è contenuto nella cartella oggetti.</w:t>
      </w:r>
    </w:p>
    <w:p w14:paraId="2FBB27F9" w14:textId="648EB32F" w:rsidR="00C472E1" w:rsidRPr="00523A9B" w:rsidRDefault="000656EB">
      <w:pPr>
        <w:spacing w:before="240"/>
        <w:ind w:left="794"/>
        <w:jc w:val="both"/>
      </w:pPr>
      <w:r w:rsidRPr="00523A9B">
        <w:t xml:space="preserve">È </w:t>
      </w:r>
      <w:r w:rsidR="00697B31" w:rsidRPr="00523A9B">
        <w:t xml:space="preserve">opportuno osservare che alcuni oggetti possono, a loro volta, </w:t>
      </w:r>
      <w:r w:rsidRPr="00523A9B">
        <w:t xml:space="preserve">possono </w:t>
      </w:r>
      <w:r w:rsidR="00697B31" w:rsidRPr="00523A9B">
        <w:t>includere uno o più oggetti.</w:t>
      </w:r>
    </w:p>
    <w:p w14:paraId="39F942F0" w14:textId="40D228E0" w:rsidR="00C472E1" w:rsidRPr="00523A9B" w:rsidRDefault="00697B31">
      <w:pPr>
        <w:spacing w:before="240"/>
        <w:ind w:left="794"/>
        <w:jc w:val="both"/>
      </w:pPr>
      <w:r w:rsidRPr="00523A9B">
        <w:t xml:space="preserve">L’elenco dei campi indicati nei file </w:t>
      </w:r>
      <w:r w:rsidR="000656EB" w:rsidRPr="00523A9B">
        <w:t>E</w:t>
      </w:r>
      <w:r w:rsidRPr="00523A9B">
        <w:t>xcel, previsti per ciascun oggetto è costituito da:</w:t>
      </w:r>
    </w:p>
    <w:p w14:paraId="2A89D5F8" w14:textId="44B64722" w:rsidR="00C472E1" w:rsidRPr="00523A9B" w:rsidRDefault="000656EB">
      <w:pPr>
        <w:numPr>
          <w:ilvl w:val="0"/>
          <w:numId w:val="1"/>
        </w:numPr>
        <w:spacing w:before="120"/>
        <w:ind w:hanging="357"/>
        <w:jc w:val="both"/>
      </w:pPr>
      <w:proofErr w:type="spellStart"/>
      <w:r w:rsidRPr="00523A9B">
        <w:t>Prog</w:t>
      </w:r>
      <w:proofErr w:type="spellEnd"/>
      <w:r w:rsidRPr="00523A9B">
        <w:t>.: p</w:t>
      </w:r>
      <w:r w:rsidR="00697B31" w:rsidRPr="00523A9B">
        <w:t>rogressivo di ordinamento della struttura; non compare nel file xml;</w:t>
      </w:r>
    </w:p>
    <w:p w14:paraId="04E24A56" w14:textId="1FD3C0F0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 xml:space="preserve">Tag di livello </w:t>
      </w:r>
      <w:r w:rsidR="000656EB" w:rsidRPr="00523A9B">
        <w:t>1:</w:t>
      </w:r>
      <w:r w:rsidRPr="00523A9B">
        <w:t xml:space="preserve"> </w:t>
      </w:r>
      <w:proofErr w:type="spellStart"/>
      <w:r w:rsidRPr="00523A9B">
        <w:t>tag</w:t>
      </w:r>
      <w:proofErr w:type="spellEnd"/>
      <w:r w:rsidRPr="00523A9B">
        <w:t xml:space="preserve"> principale nella struttura xml;</w:t>
      </w:r>
    </w:p>
    <w:p w14:paraId="784A8467" w14:textId="180EA60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Tag di livello 2</w:t>
      </w:r>
      <w:r w:rsidR="000656EB" w:rsidRPr="00523A9B">
        <w:t>:</w:t>
      </w:r>
      <w:r w:rsidRPr="00523A9B">
        <w:t xml:space="preserve"> oggetto compreso nel </w:t>
      </w:r>
      <w:proofErr w:type="spellStart"/>
      <w:r w:rsidRPr="00523A9B">
        <w:t>tag</w:t>
      </w:r>
      <w:proofErr w:type="spellEnd"/>
      <w:r w:rsidRPr="00523A9B">
        <w:t xml:space="preserve"> di livello 1;</w:t>
      </w:r>
      <w:r w:rsidR="000656EB" w:rsidRPr="00523A9B">
        <w:t xml:space="preserve"> </w:t>
      </w:r>
      <w:r w:rsidRPr="00523A9B">
        <w:t xml:space="preserve">ulteriori oggetti compresi all’interno di un </w:t>
      </w:r>
      <w:proofErr w:type="spellStart"/>
      <w:r w:rsidRPr="00523A9B">
        <w:t>tag</w:t>
      </w:r>
      <w:proofErr w:type="spellEnd"/>
      <w:r w:rsidRPr="00523A9B">
        <w:t xml:space="preserve"> di livello 2 sono evidenziati in carattere grassetto e gli elementi che lo compongono sono rientrati;</w:t>
      </w:r>
    </w:p>
    <w:p w14:paraId="5DC66857" w14:textId="05042985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Formato</w:t>
      </w:r>
      <w:r w:rsidR="000656EB" w:rsidRPr="00523A9B">
        <w:t>:</w:t>
      </w:r>
      <w:r w:rsidRPr="00523A9B">
        <w:t xml:space="preserve"> contiene uno dei valori riportati nel paragrafo 4.3.3</w:t>
      </w:r>
      <w:r w:rsidR="000656EB" w:rsidRPr="00523A9B">
        <w:t>;</w:t>
      </w:r>
    </w:p>
    <w:p w14:paraId="1F9DB470" w14:textId="199D8C02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Lunghezza del dato</w:t>
      </w:r>
      <w:r w:rsidR="000656EB" w:rsidRPr="00523A9B">
        <w:t>:</w:t>
      </w:r>
      <w:r w:rsidRPr="00523A9B">
        <w:t xml:space="preserve"> se il valore è preceduto da “</w:t>
      </w:r>
      <w:proofErr w:type="spellStart"/>
      <w:r w:rsidRPr="00523A9B">
        <w:t>Max</w:t>
      </w:r>
      <w:proofErr w:type="spellEnd"/>
      <w:r w:rsidRPr="00523A9B">
        <w:t>”, si indica la lunghezza massima, in caso contrario il dato deve avere la lunghezza fissa specificata;</w:t>
      </w:r>
    </w:p>
    <w:p w14:paraId="001FF692" w14:textId="6A0A0DAC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Valori ammessi</w:t>
      </w:r>
      <w:r w:rsidR="000656EB" w:rsidRPr="00523A9B">
        <w:t>:</w:t>
      </w:r>
      <w:r w:rsidRPr="00523A9B">
        <w:t xml:space="preserve"> indica i valori che può assumere il dato che, a volte, possono essere contenuti in una tabella (l’elenco completo delle tabelle è disponibile a questo link </w:t>
      </w:r>
      <w:hyperlink r:id="rId15">
        <w:r w:rsidRPr="00523A9B">
          <w:rPr>
            <w:color w:val="0000FF"/>
            <w:u w:val="single"/>
          </w:rPr>
          <w:t>https://www.anpr.interno.it/portale/tabelle-di-riferimento</w:t>
        </w:r>
      </w:hyperlink>
      <w:r w:rsidRPr="00523A9B">
        <w:t xml:space="preserve">) </w:t>
      </w:r>
    </w:p>
    <w:p w14:paraId="6542F642" w14:textId="4C10F3E1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Descrizione del dato;</w:t>
      </w:r>
    </w:p>
    <w:p w14:paraId="54EE3D29" w14:textId="4168DFB2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proofErr w:type="spellStart"/>
      <w:r w:rsidRPr="00523A9B">
        <w:t>Obbl</w:t>
      </w:r>
      <w:proofErr w:type="spellEnd"/>
      <w:r w:rsidRPr="00523A9B">
        <w:t>.</w:t>
      </w:r>
      <w:r w:rsidR="000656EB" w:rsidRPr="00523A9B">
        <w:t xml:space="preserve">: </w:t>
      </w:r>
      <w:r w:rsidRPr="00523A9B">
        <w:t xml:space="preserve">obbligatorietà; se il campo è definito obbligatorio, il </w:t>
      </w:r>
      <w:proofErr w:type="spellStart"/>
      <w:r w:rsidRPr="00523A9B">
        <w:t>tag</w:t>
      </w:r>
      <w:proofErr w:type="spellEnd"/>
      <w:r w:rsidRPr="00523A9B">
        <w:t xml:space="preserve"> dovrà essere necessariamente presente. </w:t>
      </w:r>
    </w:p>
    <w:p w14:paraId="3710A9D7" w14:textId="77777777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32" w:name="_Toc482130716"/>
      <w:bookmarkStart w:id="33" w:name="_Toc482133161"/>
      <w:bookmarkStart w:id="34" w:name="_Toc482130717"/>
      <w:bookmarkStart w:id="35" w:name="_Toc482133162"/>
      <w:bookmarkStart w:id="36" w:name="_Toc482130718"/>
      <w:bookmarkStart w:id="37" w:name="_Toc482133163"/>
      <w:bookmarkStart w:id="38" w:name="_Toc482130719"/>
      <w:bookmarkStart w:id="39" w:name="_Toc482133164"/>
      <w:bookmarkStart w:id="40" w:name="_Toc482130720"/>
      <w:bookmarkStart w:id="41" w:name="_Toc482133165"/>
      <w:bookmarkStart w:id="42" w:name="_Toc482130737"/>
      <w:bookmarkStart w:id="43" w:name="_Toc482133182"/>
      <w:bookmarkStart w:id="44" w:name="_Toc482130738"/>
      <w:bookmarkStart w:id="45" w:name="_Toc482133183"/>
      <w:bookmarkStart w:id="46" w:name="_Toc482130739"/>
      <w:bookmarkStart w:id="47" w:name="_Toc482133184"/>
      <w:bookmarkStart w:id="48" w:name="44sinio" w:colFirst="0" w:colLast="0"/>
      <w:bookmarkStart w:id="49" w:name="_Toc498591572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523A9B">
        <w:lastRenderedPageBreak/>
        <w:t>Rappresentazione dei dati</w:t>
      </w:r>
      <w:bookmarkEnd w:id="49"/>
    </w:p>
    <w:p w14:paraId="15506830" w14:textId="77777777" w:rsidR="00C472E1" w:rsidRPr="00523A9B" w:rsidRDefault="00697B31">
      <w:pPr>
        <w:spacing w:before="240"/>
        <w:ind w:left="794"/>
        <w:jc w:val="both"/>
      </w:pPr>
      <w:r w:rsidRPr="00523A9B">
        <w:t>Per una corretta interpretazione dei dati deve essere utilizzata la codifica UTF-8 e l’insieme dei caratteri UNICODE ISO 10646. Ciascuno dei dati previsti, in ogni caso, possiede regole che fissano l’insieme dei caratteri ammessi.</w:t>
      </w:r>
    </w:p>
    <w:p w14:paraId="48B9AD10" w14:textId="355310FA" w:rsidR="00C472E1" w:rsidRPr="00523A9B" w:rsidRDefault="00697B31">
      <w:pPr>
        <w:spacing w:before="240"/>
        <w:ind w:left="794"/>
        <w:jc w:val="both"/>
      </w:pPr>
      <w:r w:rsidRPr="00523A9B">
        <w:t xml:space="preserve">Per tale motivo, nelle tabelle </w:t>
      </w:r>
      <w:r w:rsidR="000656EB" w:rsidRPr="00523A9B">
        <w:t>E</w:t>
      </w:r>
      <w:r w:rsidRPr="00523A9B">
        <w:t>xcel che contengono l’elenco dei dati previsti, viene esplicitamente riportata una notazione che indica i caratteri ammessi e, in alcuni casi, il loro formato, secondo quanto riportato nella tabella che segue:</w:t>
      </w:r>
    </w:p>
    <w:p w14:paraId="16311E6D" w14:textId="77777777" w:rsidR="00C472E1" w:rsidRPr="00523A9B" w:rsidRDefault="00C472E1">
      <w:pPr>
        <w:spacing w:before="240"/>
        <w:ind w:left="794"/>
        <w:jc w:val="both"/>
      </w:pPr>
    </w:p>
    <w:tbl>
      <w:tblPr>
        <w:tblStyle w:val="a1"/>
        <w:tblW w:w="89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6"/>
        <w:gridCol w:w="2196"/>
        <w:gridCol w:w="3727"/>
        <w:gridCol w:w="1909"/>
      </w:tblGrid>
      <w:tr w:rsidR="00C472E1" w:rsidRPr="00523A9B" w14:paraId="42BB5F30" w14:textId="77777777" w:rsidTr="00B37C75">
        <w:trPr>
          <w:trHeight w:val="300"/>
          <w:tblHeader/>
          <w:jc w:val="center"/>
        </w:trPr>
        <w:tc>
          <w:tcPr>
            <w:tcW w:w="1096" w:type="dxa"/>
            <w:shd w:val="clear" w:color="auto" w:fill="D9D9D9"/>
            <w:vAlign w:val="center"/>
          </w:tcPr>
          <w:p w14:paraId="7568E661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Notazione</w:t>
            </w:r>
          </w:p>
        </w:tc>
        <w:tc>
          <w:tcPr>
            <w:tcW w:w="2196" w:type="dxa"/>
            <w:shd w:val="clear" w:color="auto" w:fill="D9D9D9"/>
            <w:vAlign w:val="center"/>
          </w:tcPr>
          <w:p w14:paraId="545B0C93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Caratteri ammessi</w:t>
            </w:r>
          </w:p>
        </w:tc>
        <w:tc>
          <w:tcPr>
            <w:tcW w:w="3727" w:type="dxa"/>
            <w:shd w:val="clear" w:color="auto" w:fill="D9D9D9"/>
            <w:vAlign w:val="center"/>
          </w:tcPr>
          <w:p w14:paraId="43FE4EA0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Formato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0E1B2732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Note</w:t>
            </w:r>
          </w:p>
        </w:tc>
      </w:tr>
      <w:tr w:rsidR="00C472E1" w:rsidRPr="00523A9B" w14:paraId="75E60BB9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293F8CDB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A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060B6DED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Solo lettere dell’alfabeto inglese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7F84D1B2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256D8723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 </w:t>
            </w:r>
          </w:p>
        </w:tc>
      </w:tr>
      <w:tr w:rsidR="00C472E1" w:rsidRPr="00523A9B" w14:paraId="4F040B38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155CB963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N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2140C423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Sono numeri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4CB13CE5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4679F049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</w:tr>
      <w:tr w:rsidR="00C472E1" w:rsidRPr="00523A9B" w14:paraId="184F1A21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692F2FFE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AN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52511C82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 xml:space="preserve">Lettere e numeri 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0CBF7D06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292C01D5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</w:tr>
      <w:tr w:rsidR="00C472E1" w:rsidRPr="00523A9B" w14:paraId="6AAB88F3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2DAA1DFC" w14:textId="77777777" w:rsidR="00C472E1" w:rsidRPr="00523A9B" w:rsidRDefault="00697B31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96" w:type="dxa"/>
            <w:shd w:val="clear" w:color="auto" w:fill="FFFFFF"/>
            <w:vAlign w:val="center"/>
          </w:tcPr>
          <w:p w14:paraId="724D16A6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Lettere, numeri e caratteri speciali ammessi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126AD0CC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26D8EA91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</w:tr>
      <w:tr w:rsidR="00C472E1" w:rsidRPr="00523A9B" w14:paraId="4229EF24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51B1CF08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Date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2D60504E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Come da standard W3C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62F5977A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Data nel formato YYYY-MM-DD</w:t>
            </w:r>
          </w:p>
        </w:tc>
        <w:tc>
          <w:tcPr>
            <w:tcW w:w="1909" w:type="dxa"/>
            <w:shd w:val="clear" w:color="auto" w:fill="FFFFFF"/>
            <w:vAlign w:val="center"/>
          </w:tcPr>
          <w:p w14:paraId="02C106AE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</w:tr>
      <w:tr w:rsidR="00C472E1" w:rsidRPr="00523A9B" w14:paraId="7479931D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5DC81F2E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Date time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61611627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Come da standard W3C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649BCC54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 xml:space="preserve">Data e ora nel formato </w:t>
            </w:r>
            <w:proofErr w:type="spellStart"/>
            <w:r w:rsidRPr="00523A9B">
              <w:rPr>
                <w:sz w:val="20"/>
                <w:szCs w:val="20"/>
              </w:rPr>
              <w:t>YYYY-MM-DDThh:mm:ss</w:t>
            </w:r>
            <w:proofErr w:type="spellEnd"/>
          </w:p>
        </w:tc>
        <w:tc>
          <w:tcPr>
            <w:tcW w:w="1909" w:type="dxa"/>
            <w:shd w:val="clear" w:color="auto" w:fill="FFFFFF"/>
            <w:vAlign w:val="center"/>
          </w:tcPr>
          <w:p w14:paraId="47FA9D83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</w:tr>
      <w:tr w:rsidR="00C472E1" w:rsidRPr="00523A9B" w14:paraId="430A9ACD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770DA848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Dia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61FDCFF6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Lettere con segno diacritico.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611FE94E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2046467B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Vedi tabella 40 pubblicata nel portale www.anpr.interno.it.</w:t>
            </w:r>
          </w:p>
        </w:tc>
      </w:tr>
      <w:tr w:rsidR="00C472E1" w:rsidRPr="00523A9B" w14:paraId="3D98A3C0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08E17435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Dia1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4C33BE8A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Lettere con segno diacritico ed i caratteri apice, virgola, trattino, punto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78219131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3ACBF592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Vedi tabella 40 pubblicata nel portale www.anpr.interno.</w:t>
            </w:r>
          </w:p>
        </w:tc>
      </w:tr>
      <w:tr w:rsidR="00C472E1" w:rsidRPr="00523A9B" w14:paraId="5108F86E" w14:textId="77777777" w:rsidTr="00B37C75">
        <w:trPr>
          <w:trHeight w:val="600"/>
          <w:jc w:val="center"/>
        </w:trPr>
        <w:tc>
          <w:tcPr>
            <w:tcW w:w="1096" w:type="dxa"/>
            <w:shd w:val="clear" w:color="auto" w:fill="FFFFFF"/>
            <w:vAlign w:val="center"/>
          </w:tcPr>
          <w:p w14:paraId="23CEE20E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Dia2</w:t>
            </w:r>
          </w:p>
        </w:tc>
        <w:tc>
          <w:tcPr>
            <w:tcW w:w="2196" w:type="dxa"/>
            <w:shd w:val="clear" w:color="auto" w:fill="FFFFFF"/>
            <w:vAlign w:val="center"/>
          </w:tcPr>
          <w:p w14:paraId="52C2FCBD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Lettere con segno diacritico ed i caratteri apice, virgola, trattino</w:t>
            </w:r>
          </w:p>
        </w:tc>
        <w:tc>
          <w:tcPr>
            <w:tcW w:w="3727" w:type="dxa"/>
            <w:shd w:val="clear" w:color="auto" w:fill="FFFFFF"/>
            <w:vAlign w:val="center"/>
          </w:tcPr>
          <w:p w14:paraId="1D66CDB5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09" w:type="dxa"/>
            <w:shd w:val="clear" w:color="auto" w:fill="FFFFFF"/>
            <w:vAlign w:val="center"/>
          </w:tcPr>
          <w:p w14:paraId="0BEE5393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Vedi tabella 40 pubblicata nel portale www.anpr.interno.</w:t>
            </w:r>
          </w:p>
        </w:tc>
      </w:tr>
    </w:tbl>
    <w:p w14:paraId="602F7F7B" w14:textId="77777777" w:rsidR="00C472E1" w:rsidRPr="00523A9B" w:rsidRDefault="00697B31">
      <w:r w:rsidRPr="00523A9B">
        <w:br w:type="page"/>
      </w:r>
    </w:p>
    <w:p w14:paraId="193A84A0" w14:textId="77777777" w:rsidR="00C472E1" w:rsidRPr="00523A9B" w:rsidRDefault="00697B31">
      <w:pPr>
        <w:pStyle w:val="Titolo1"/>
        <w:numPr>
          <w:ilvl w:val="0"/>
          <w:numId w:val="4"/>
        </w:numPr>
        <w:ind w:hanging="794"/>
      </w:pPr>
      <w:bookmarkStart w:id="50" w:name="_Toc498591573"/>
      <w:r w:rsidRPr="00523A9B">
        <w:lastRenderedPageBreak/>
        <w:t>Struttura del corpo dei messaggi dei servizi di ANPR</w:t>
      </w:r>
      <w:bookmarkEnd w:id="50"/>
      <w:r w:rsidRPr="00523A9B">
        <w:t xml:space="preserve"> </w:t>
      </w:r>
    </w:p>
    <w:p w14:paraId="74FEBA06" w14:textId="0A6705CA" w:rsidR="00C472E1" w:rsidRPr="00523A9B" w:rsidRDefault="00697B31">
      <w:pPr>
        <w:spacing w:before="240"/>
        <w:ind w:left="794"/>
        <w:jc w:val="both"/>
      </w:pPr>
      <w:r w:rsidRPr="00523A9B">
        <w:t xml:space="preserve">L’integrazione tra i sistemi </w:t>
      </w:r>
      <w:proofErr w:type="spellStart"/>
      <w:r w:rsidRPr="00523A9B">
        <w:t>C</w:t>
      </w:r>
      <w:r w:rsidR="000656EB" w:rsidRPr="00523A9B">
        <w:t>IE</w:t>
      </w:r>
      <w:r w:rsidRPr="00523A9B">
        <w:t>Online</w:t>
      </w:r>
      <w:proofErr w:type="spellEnd"/>
      <w:r w:rsidRPr="00523A9B">
        <w:t xml:space="preserve"> e ANPR </w:t>
      </w:r>
      <w:r w:rsidR="000656EB" w:rsidRPr="00523A9B">
        <w:t xml:space="preserve">è resa possibile mediante l’adozione di </w:t>
      </w:r>
      <w:r w:rsidRPr="00523A9B">
        <w:t>un servizio</w:t>
      </w:r>
      <w:r w:rsidR="00091E58" w:rsidRPr="00523A9B">
        <w:t xml:space="preserve"> </w:t>
      </w:r>
      <w:r w:rsidR="000656EB" w:rsidRPr="00523A9B">
        <w:t xml:space="preserve">esposto da ANPR verso il </w:t>
      </w:r>
      <w:proofErr w:type="spellStart"/>
      <w:r w:rsidR="000656EB" w:rsidRPr="00523A9B">
        <w:t>CIEOnline</w:t>
      </w:r>
      <w:proofErr w:type="spellEnd"/>
      <w:r w:rsidRPr="00523A9B">
        <w:t xml:space="preserve"> che prevede diverse </w:t>
      </w:r>
      <w:proofErr w:type="spellStart"/>
      <w:r w:rsidRPr="00523A9B">
        <w:t>operation</w:t>
      </w:r>
      <w:proofErr w:type="spellEnd"/>
      <w:r w:rsidRPr="00523A9B">
        <w:t xml:space="preserve"> associate ai seguenti casi d’uso:</w:t>
      </w:r>
    </w:p>
    <w:p w14:paraId="6B337874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interrogazione dei dati anagrafici;</w:t>
      </w:r>
    </w:p>
    <w:p w14:paraId="30A0F925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comunicazione di avvenuta emissione;</w:t>
      </w:r>
    </w:p>
    <w:p w14:paraId="2A82D5C9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comunicazione di annullamento.</w:t>
      </w:r>
    </w:p>
    <w:p w14:paraId="3E51CAE0" w14:textId="2D55CA76" w:rsidR="00091E58" w:rsidRPr="00523A9B" w:rsidRDefault="00091E58" w:rsidP="00B37C75">
      <w:pPr>
        <w:spacing w:before="120"/>
        <w:ind w:left="720"/>
        <w:jc w:val="both"/>
      </w:pPr>
      <w:r w:rsidRPr="00523A9B">
        <w:t xml:space="preserve">e da un servizio di subentro esposto dal sistema </w:t>
      </w:r>
      <w:proofErr w:type="spellStart"/>
      <w:r w:rsidRPr="00523A9B">
        <w:t>CIEOnline</w:t>
      </w:r>
      <w:proofErr w:type="spellEnd"/>
      <w:r w:rsidRPr="00523A9B">
        <w:t xml:space="preserve"> verso ANPR, dotato di un’unica </w:t>
      </w:r>
      <w:proofErr w:type="spellStart"/>
      <w:r w:rsidRPr="00523A9B">
        <w:t>operation</w:t>
      </w:r>
      <w:proofErr w:type="spellEnd"/>
      <w:r w:rsidRPr="00523A9B">
        <w:t xml:space="preserve">, che consente di contrassegnare un Comune come subentrato </w:t>
      </w:r>
      <w:r w:rsidR="005F17F3" w:rsidRPr="00523A9B">
        <w:t>in ANPR</w:t>
      </w:r>
      <w:r w:rsidRPr="00523A9B">
        <w:t xml:space="preserve"> ed abilitare le operazioni di comunicazione avvenuta emissione CIE e annullamento CIE.</w:t>
      </w:r>
    </w:p>
    <w:p w14:paraId="66453223" w14:textId="09133CF6" w:rsidR="005F17F3" w:rsidRPr="00523A9B" w:rsidRDefault="005F17F3" w:rsidP="00B37C75">
      <w:pPr>
        <w:spacing w:before="120"/>
        <w:ind w:left="720"/>
        <w:jc w:val="both"/>
      </w:pPr>
      <w:r w:rsidRPr="00523A9B">
        <w:t xml:space="preserve">I dettagli operativi di ciascuna delle operazioni previste sono riportati in allegato </w:t>
      </w:r>
      <w:r w:rsidR="00161896" w:rsidRPr="00523A9B">
        <w:t>1</w:t>
      </w:r>
      <w:r w:rsidRPr="00523A9B">
        <w:t>.</w:t>
      </w:r>
    </w:p>
    <w:p w14:paraId="78505596" w14:textId="77777777" w:rsidR="00C472E1" w:rsidRPr="00523A9B" w:rsidRDefault="00697B31" w:rsidP="00B37C75">
      <w:pPr>
        <w:pStyle w:val="Titolo2"/>
        <w:numPr>
          <w:ilvl w:val="1"/>
          <w:numId w:val="4"/>
        </w:numPr>
        <w:ind w:left="1134" w:hanging="708"/>
      </w:pPr>
      <w:bookmarkStart w:id="51" w:name="_Toc498591574"/>
      <w:r w:rsidRPr="00523A9B">
        <w:t>Interrogazione dati anagrafici</w:t>
      </w:r>
      <w:bookmarkEnd w:id="51"/>
    </w:p>
    <w:p w14:paraId="3CF045F7" w14:textId="77777777" w:rsidR="00C472E1" w:rsidRPr="00523A9B" w:rsidRDefault="00697B31">
      <w:pPr>
        <w:spacing w:before="240"/>
        <w:ind w:left="794"/>
        <w:jc w:val="both"/>
      </w:pPr>
      <w:r w:rsidRPr="00523A9B">
        <w:t>L’operazione consente di ricercare i dati della persona che ha richiesto la carta di identità.</w:t>
      </w:r>
    </w:p>
    <w:p w14:paraId="68B8F2EA" w14:textId="77777777" w:rsidR="00C472E1" w:rsidRPr="00523A9B" w:rsidRDefault="00697B31">
      <w:pPr>
        <w:spacing w:before="240"/>
        <w:ind w:left="794"/>
        <w:jc w:val="both"/>
      </w:pPr>
      <w:r w:rsidRPr="00523A9B">
        <w:t>E’ obbligatoria l’indicazione del comune di residenza, che può non coincidere con quella del comune che effettua la richiesta.</w:t>
      </w:r>
    </w:p>
    <w:p w14:paraId="1A4BE136" w14:textId="77777777" w:rsidR="00C472E1" w:rsidRPr="00523A9B" w:rsidRDefault="00697B31">
      <w:pPr>
        <w:spacing w:before="240"/>
        <w:ind w:left="794"/>
        <w:jc w:val="both"/>
      </w:pPr>
      <w:r w:rsidRPr="00523A9B">
        <w:t xml:space="preserve">È possibile effettuare la ricerca specificando, uno dei seguenti parametri o gruppi di parametri: </w:t>
      </w:r>
    </w:p>
    <w:p w14:paraId="6C0BA52A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codice fiscale</w:t>
      </w:r>
    </w:p>
    <w:p w14:paraId="04B3BD43" w14:textId="77777777" w:rsidR="00C472E1" w:rsidRPr="00523A9B" w:rsidRDefault="00697B31">
      <w:pPr>
        <w:spacing w:before="240"/>
        <w:ind w:left="794"/>
        <w:jc w:val="both"/>
      </w:pPr>
      <w:r w:rsidRPr="00523A9B">
        <w:t xml:space="preserve">Le operazioni di interrogazione inviate dalla piattaforma </w:t>
      </w:r>
      <w:proofErr w:type="spellStart"/>
      <w:r w:rsidRPr="00523A9B">
        <w:t>CIEOnline</w:t>
      </w:r>
      <w:proofErr w:type="spellEnd"/>
      <w:r w:rsidRPr="00523A9B">
        <w:t xml:space="preserve"> avvengono per codice fiscale, essendo quest’ultimo un dato </w:t>
      </w:r>
      <w:r w:rsidRPr="00523A9B">
        <w:rPr>
          <w:b/>
        </w:rPr>
        <w:t>obbligatorio</w:t>
      </w:r>
      <w:r w:rsidRPr="00523A9B">
        <w:t xml:space="preserve"> ai fini del rilascio della CIE.</w:t>
      </w:r>
    </w:p>
    <w:p w14:paraId="376D6563" w14:textId="77777777" w:rsidR="00C472E1" w:rsidRPr="00523A9B" w:rsidRDefault="00697B31">
      <w:pPr>
        <w:spacing w:before="240"/>
        <w:ind w:left="794"/>
        <w:jc w:val="both"/>
      </w:pPr>
      <w:r w:rsidRPr="00523A9B">
        <w:t>E’ obbligatorio, inoltre, indicare il comune di residenza (o il comune di iscrizione AIRE); è possibile, inoltre, indicare che la persona è iscritta all’AIRE.</w:t>
      </w:r>
    </w:p>
    <w:p w14:paraId="7AD74AC6" w14:textId="77777777" w:rsidR="00C472E1" w:rsidRPr="00523A9B" w:rsidRDefault="00697B31">
      <w:pPr>
        <w:spacing w:before="240"/>
        <w:ind w:left="794"/>
        <w:jc w:val="both"/>
      </w:pPr>
      <w:r w:rsidRPr="00523A9B">
        <w:t>Qualora il comune sia subentrato, la ricerca avviene su ANPR; in caso contrario la ricerca avviene:</w:t>
      </w:r>
    </w:p>
    <w:p w14:paraId="305C7688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su AIRE centrale se indicato nella richiesta che la persona è iscritta all’AIRE,</w:t>
      </w:r>
    </w:p>
    <w:p w14:paraId="663C08C2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su INA, se la condizione di cui al punto precedente non è verificata;</w:t>
      </w:r>
    </w:p>
    <w:p w14:paraId="2828F403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su AE se la persona non è presente su INA; in tal caso, si richiama il servizio di AE di interrogazione per codice fiscale.</w:t>
      </w:r>
    </w:p>
    <w:p w14:paraId="4625E265" w14:textId="77777777" w:rsidR="00C472E1" w:rsidRPr="00523A9B" w:rsidRDefault="00697B31">
      <w:pPr>
        <w:spacing w:before="240"/>
        <w:ind w:left="794"/>
        <w:jc w:val="both"/>
      </w:pPr>
      <w:r w:rsidRPr="00523A9B">
        <w:lastRenderedPageBreak/>
        <w:t>In assenza di errori, il servizio restituisce:</w:t>
      </w:r>
    </w:p>
    <w:p w14:paraId="366B0539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generalità anagrafiche complete;</w:t>
      </w:r>
    </w:p>
    <w:p w14:paraId="42B42EF4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sesso, data e luogo di nascita;</w:t>
      </w:r>
    </w:p>
    <w:p w14:paraId="157A18EA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dati dei genitori se la persona è un minore iscritto in  ANPR;</w:t>
      </w:r>
    </w:p>
    <w:p w14:paraId="081A8D6C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fonte dei dati (ANPR, INA, AIRE centrale, AE);</w:t>
      </w:r>
    </w:p>
    <w:p w14:paraId="7DB0157D" w14:textId="31F4D299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dati completi di residenza per i soli soggetti presenti in ANPR o nell’AIRE centrale,  Comune di residenza se il cittadino è presente su INA.</w:t>
      </w:r>
    </w:p>
    <w:p w14:paraId="67355185" w14:textId="77777777" w:rsidR="00C472E1" w:rsidRPr="00523A9B" w:rsidRDefault="00697B31">
      <w:pPr>
        <w:spacing w:before="240"/>
        <w:ind w:left="794"/>
        <w:jc w:val="both"/>
      </w:pPr>
      <w:r w:rsidRPr="00523A9B">
        <w:t>A carico del sistema “chiamante” è la verifica di ammissibilità dei dati.</w:t>
      </w:r>
      <w:r w:rsidRPr="00523A9B">
        <w:rPr>
          <w:vertAlign w:val="superscript"/>
        </w:rPr>
        <w:footnoteReference w:id="1"/>
      </w:r>
    </w:p>
    <w:p w14:paraId="038557ED" w14:textId="77777777" w:rsidR="00C472E1" w:rsidRPr="00523A9B" w:rsidRDefault="00697B31" w:rsidP="00B37C75">
      <w:pPr>
        <w:pStyle w:val="Titolo4"/>
        <w:numPr>
          <w:ilvl w:val="2"/>
          <w:numId w:val="4"/>
        </w:numPr>
      </w:pPr>
      <w:bookmarkStart w:id="52" w:name="_Toc498591575"/>
      <w:r w:rsidRPr="00523A9B">
        <w:t>Struttura dati richiesta</w:t>
      </w:r>
      <w:bookmarkEnd w:id="52"/>
    </w:p>
    <w:p w14:paraId="2D8AD533" w14:textId="42165C3E" w:rsidR="00C472E1" w:rsidRPr="00523A9B" w:rsidRDefault="00161896">
      <w:pPr>
        <w:spacing w:before="240"/>
        <w:ind w:left="794"/>
        <w:jc w:val="center"/>
        <w:rPr>
          <w:b/>
        </w:rPr>
      </w:pPr>
      <w:hyperlink r:id="rId16" w:history="1">
        <w:r w:rsidR="00344094" w:rsidRPr="00523A9B">
          <w:rPr>
            <w:rStyle w:val="Collegamentoipertestuale"/>
            <w:b/>
          </w:rPr>
          <w:t>CIE2Interrogazione</w:t>
        </w:r>
      </w:hyperlink>
    </w:p>
    <w:p w14:paraId="4221BE8C" w14:textId="77777777" w:rsidR="00C472E1" w:rsidRPr="00523A9B" w:rsidRDefault="00697B31" w:rsidP="00B37C75">
      <w:pPr>
        <w:pStyle w:val="Titolo4"/>
        <w:numPr>
          <w:ilvl w:val="2"/>
          <w:numId w:val="4"/>
        </w:numPr>
      </w:pPr>
      <w:bookmarkStart w:id="53" w:name="_Toc498591576"/>
      <w:r w:rsidRPr="00523A9B">
        <w:t>Struttura dati risposta</w:t>
      </w:r>
      <w:bookmarkEnd w:id="53"/>
    </w:p>
    <w:p w14:paraId="73C49A95" w14:textId="6EDD9D2C" w:rsidR="00344094" w:rsidRPr="00523A9B" w:rsidRDefault="00344094" w:rsidP="00B37C75">
      <w:pPr>
        <w:spacing w:before="240"/>
        <w:ind w:left="794"/>
        <w:jc w:val="center"/>
        <w:rPr>
          <w:rStyle w:val="Collegamentoipertestuale"/>
          <w:b/>
        </w:rPr>
      </w:pPr>
      <w:r w:rsidRPr="00523A9B">
        <w:rPr>
          <w:b/>
          <w:color w:val="0000FF"/>
          <w:u w:val="single"/>
        </w:rPr>
        <w:fldChar w:fldCharType="begin"/>
      </w:r>
      <w:r w:rsidR="00AE1767" w:rsidRPr="00523A9B">
        <w:rPr>
          <w:b/>
          <w:color w:val="0000FF"/>
          <w:u w:val="single"/>
        </w:rPr>
        <w:instrText>HYPERLINK "C:\\Users\\gcarbonin\\AppData\\Local\\Microsoft\\Windows\\Temporary Internet Files\\Content.Outlook\\J7TKAFKN\\servizi\\CIE2InterrogazioneResponse.xlsx"</w:instrText>
      </w:r>
      <w:r w:rsidR="00AE1767" w:rsidRPr="00523A9B">
        <w:rPr>
          <w:b/>
          <w:color w:val="0000FF"/>
          <w:u w:val="single"/>
        </w:rPr>
      </w:r>
      <w:r w:rsidRPr="00523A9B">
        <w:rPr>
          <w:b/>
          <w:color w:val="0000FF"/>
          <w:u w:val="single"/>
        </w:rPr>
        <w:fldChar w:fldCharType="separate"/>
      </w:r>
      <w:r w:rsidRPr="00523A9B">
        <w:rPr>
          <w:rStyle w:val="Collegamentoipertestuale"/>
          <w:b/>
        </w:rPr>
        <w:t>CIE2InterrogazioneResponse</w:t>
      </w:r>
    </w:p>
    <w:p w14:paraId="2397E378" w14:textId="74193E02" w:rsidR="00C472E1" w:rsidRPr="00523A9B" w:rsidRDefault="00344094">
      <w:pPr>
        <w:spacing w:before="240"/>
        <w:ind w:left="794"/>
        <w:jc w:val="center"/>
        <w:rPr>
          <w:b/>
        </w:rPr>
      </w:pPr>
      <w:r w:rsidRPr="00523A9B">
        <w:rPr>
          <w:b/>
          <w:color w:val="0000FF"/>
          <w:u w:val="single"/>
        </w:rPr>
        <w:fldChar w:fldCharType="end"/>
      </w:r>
      <w:r w:rsidR="00697B31" w:rsidRPr="00523A9B">
        <w:rPr>
          <w:b/>
        </w:rPr>
        <w:t xml:space="preserve"> </w:t>
      </w:r>
    </w:p>
    <w:p w14:paraId="14FE2792" w14:textId="77777777" w:rsidR="00C472E1" w:rsidRPr="00523A9B" w:rsidRDefault="00DB2D92" w:rsidP="00B37C75">
      <w:pPr>
        <w:pStyle w:val="Titolo2"/>
        <w:numPr>
          <w:ilvl w:val="1"/>
          <w:numId w:val="4"/>
        </w:numPr>
        <w:ind w:left="1134" w:hanging="708"/>
      </w:pPr>
      <w:bookmarkStart w:id="54" w:name="_Toc498591577"/>
      <w:r w:rsidRPr="00523A9B">
        <w:t>Comu</w:t>
      </w:r>
      <w:r w:rsidR="00697B31" w:rsidRPr="00523A9B">
        <w:t>nicazione di avvenuta emissione CIE</w:t>
      </w:r>
      <w:bookmarkEnd w:id="54"/>
      <w:r w:rsidR="00697B31" w:rsidRPr="00523A9B">
        <w:t xml:space="preserve"> </w:t>
      </w:r>
    </w:p>
    <w:p w14:paraId="7540CF9F" w14:textId="076CB616" w:rsidR="00C472E1" w:rsidRPr="00523A9B" w:rsidRDefault="00697B31">
      <w:pPr>
        <w:spacing w:before="240"/>
        <w:ind w:left="794"/>
        <w:jc w:val="both"/>
      </w:pPr>
      <w:r w:rsidRPr="00523A9B">
        <w:t xml:space="preserve">L’operazione consente di comunicare ad ANPR il dati relativi alla CIE emessa, comprensivi del seriale della CIE, della data di emissione e della data di scadenza </w:t>
      </w:r>
    </w:p>
    <w:p w14:paraId="526A00D2" w14:textId="2C84C016" w:rsidR="00C472E1" w:rsidRPr="00523A9B" w:rsidRDefault="00697B31">
      <w:pPr>
        <w:spacing w:before="240"/>
        <w:ind w:left="794"/>
        <w:jc w:val="both"/>
      </w:pPr>
      <w:r w:rsidRPr="00523A9B">
        <w:t xml:space="preserve">Il seriale della CIE in particolare è automaticamente calcolato dal sistema </w:t>
      </w:r>
      <w:proofErr w:type="spellStart"/>
      <w:r w:rsidRPr="00523A9B">
        <w:t>CIEOnline</w:t>
      </w:r>
      <w:proofErr w:type="spellEnd"/>
      <w:r w:rsidRPr="00523A9B">
        <w:t xml:space="preserve"> durante l’inserimento della richiesta di emissione a cura dell’ufficiale di anagrafe. Ciò consente di aggiornare automaticamente la scheda individuale</w:t>
      </w:r>
      <w:r w:rsidRPr="00523A9B">
        <w:rPr>
          <w:vertAlign w:val="superscript"/>
        </w:rPr>
        <w:footnoteReference w:id="2"/>
      </w:r>
      <w:r w:rsidRPr="00523A9B">
        <w:t xml:space="preserve"> nel momento in cui viene richiesta l’emissione del documento al termine della fase di istruttoria.</w:t>
      </w:r>
    </w:p>
    <w:p w14:paraId="47AE4E15" w14:textId="77777777" w:rsidR="00C472E1" w:rsidRPr="00523A9B" w:rsidRDefault="00697B31">
      <w:pPr>
        <w:spacing w:before="240"/>
        <w:ind w:left="794"/>
        <w:jc w:val="both"/>
      </w:pPr>
      <w:r w:rsidRPr="00523A9B">
        <w:t>Da valutare se acquisire i dati della carta emessa anche per i soggetti residenti in comuni non subentrati.</w:t>
      </w:r>
    </w:p>
    <w:p w14:paraId="04F654A6" w14:textId="77777777" w:rsidR="00C472E1" w:rsidRPr="00523A9B" w:rsidRDefault="00697B31">
      <w:pPr>
        <w:spacing w:before="240"/>
        <w:ind w:left="794"/>
        <w:jc w:val="both"/>
      </w:pPr>
      <w:r w:rsidRPr="00523A9B">
        <w:lastRenderedPageBreak/>
        <w:t>I dati da specificare nella richiesta di aggiornamento sono i seguenti:</w:t>
      </w:r>
    </w:p>
    <w:p w14:paraId="791A0FAF" w14:textId="7BC9E6E0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codice fiscale</w:t>
      </w:r>
      <w:r w:rsidR="00784943" w:rsidRPr="00523A9B">
        <w:t xml:space="preserve"> (obbligatorio);</w:t>
      </w:r>
    </w:p>
    <w:p w14:paraId="77D8B34B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identificativo soggetto attribuito da ANPR (alternativo al codice fiscale e solo per i comuni subentrati);</w:t>
      </w:r>
    </w:p>
    <w:p w14:paraId="4F6334DD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cognome o indicatore di assenza cognome (obbligatorio);</w:t>
      </w:r>
    </w:p>
    <w:p w14:paraId="2BEFDC6D" w14:textId="0BAB2C3E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nome o indicatore di assenza nome (obbligatorio);</w:t>
      </w:r>
    </w:p>
    <w:p w14:paraId="7FA5A98F" w14:textId="2934AC3B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seriale della carta di identità elettronica (numero unico nazionale, obbligatorio);</w:t>
      </w:r>
    </w:p>
    <w:p w14:paraId="1166C90A" w14:textId="77777777" w:rsidR="00C472E1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data di emissione della carta di identità elettronica (obbligatorio);</w:t>
      </w:r>
    </w:p>
    <w:p w14:paraId="4CF9C0D8" w14:textId="64C027BA" w:rsidR="003127B4" w:rsidRPr="00523A9B" w:rsidRDefault="00697B31">
      <w:pPr>
        <w:numPr>
          <w:ilvl w:val="0"/>
          <w:numId w:val="1"/>
        </w:numPr>
        <w:spacing w:before="120"/>
        <w:ind w:hanging="357"/>
        <w:jc w:val="both"/>
      </w:pPr>
      <w:r w:rsidRPr="00523A9B">
        <w:t>data di scadenza della carta di id</w:t>
      </w:r>
      <w:r w:rsidR="003127B4" w:rsidRPr="00523A9B">
        <w:t>en</w:t>
      </w:r>
      <w:r w:rsidRPr="00523A9B">
        <w:t>tità elettronica (obbligatorio)</w:t>
      </w:r>
      <w:r w:rsidR="003127B4" w:rsidRPr="00523A9B">
        <w:t>;</w:t>
      </w:r>
    </w:p>
    <w:p w14:paraId="2F3B424D" w14:textId="3AC0F1AC" w:rsidR="00C472E1" w:rsidRPr="00523A9B" w:rsidRDefault="003127B4">
      <w:pPr>
        <w:numPr>
          <w:ilvl w:val="0"/>
          <w:numId w:val="1"/>
        </w:numPr>
        <w:spacing w:before="120"/>
        <w:ind w:hanging="357"/>
        <w:jc w:val="both"/>
      </w:pPr>
      <w:r w:rsidRPr="00523A9B">
        <w:t>indicatore se la carta è valida o meno per l’espatrio</w:t>
      </w:r>
      <w:r w:rsidR="00357AFC" w:rsidRPr="00523A9B">
        <w:t xml:space="preserve"> (obbligatorio)</w:t>
      </w:r>
      <w:r w:rsidRPr="00523A9B">
        <w:t>.</w:t>
      </w:r>
    </w:p>
    <w:p w14:paraId="0F6B4A42" w14:textId="77777777" w:rsidR="00C472E1" w:rsidRPr="00523A9B" w:rsidRDefault="00697B31">
      <w:pPr>
        <w:spacing w:before="240"/>
        <w:ind w:left="794"/>
        <w:jc w:val="both"/>
      </w:pPr>
      <w:r w:rsidRPr="00523A9B">
        <w:t>In assenza di errori, ANPR conferma l’avvenuto aggiornamento.</w:t>
      </w:r>
    </w:p>
    <w:p w14:paraId="43798697" w14:textId="77777777" w:rsidR="00784943" w:rsidRPr="00523A9B" w:rsidRDefault="00784943" w:rsidP="00784943">
      <w:pPr>
        <w:pStyle w:val="Titolo4"/>
        <w:numPr>
          <w:ilvl w:val="2"/>
          <w:numId w:val="4"/>
        </w:numPr>
      </w:pPr>
      <w:bookmarkStart w:id="55" w:name="_Toc498591578"/>
      <w:r w:rsidRPr="00523A9B">
        <w:t>Struttura dati richiesta</w:t>
      </w:r>
      <w:bookmarkEnd w:id="55"/>
    </w:p>
    <w:p w14:paraId="282D25C6" w14:textId="46E39B58" w:rsidR="00784943" w:rsidRPr="00523A9B" w:rsidRDefault="00357AFC" w:rsidP="00784943">
      <w:pPr>
        <w:spacing w:before="240"/>
        <w:ind w:left="794"/>
        <w:jc w:val="center"/>
        <w:rPr>
          <w:rStyle w:val="Collegamentoipertestuale"/>
          <w:b/>
        </w:rPr>
      </w:pPr>
      <w:r w:rsidRPr="00523A9B">
        <w:rPr>
          <w:b/>
          <w:color w:val="0000FF"/>
          <w:u w:val="single"/>
        </w:rPr>
        <w:fldChar w:fldCharType="begin"/>
      </w:r>
      <w:r w:rsidR="00AE1767" w:rsidRPr="00523A9B">
        <w:rPr>
          <w:b/>
          <w:color w:val="0000FF"/>
          <w:u w:val="single"/>
        </w:rPr>
        <w:instrText>HYPERLINK "C:\\Users\\gcarbonin\\AppData\\Local\\Microsoft\\Windows\\Temporary Internet Files\\Content.Outlook\\J7TKAFKN\\servizi\\CIE8-Emissione.xlsx"</w:instrText>
      </w:r>
      <w:r w:rsidR="00AE1767" w:rsidRPr="00523A9B">
        <w:rPr>
          <w:b/>
          <w:color w:val="0000FF"/>
          <w:u w:val="single"/>
        </w:rPr>
      </w:r>
      <w:r w:rsidRPr="00523A9B">
        <w:rPr>
          <w:b/>
          <w:color w:val="0000FF"/>
          <w:u w:val="single"/>
        </w:rPr>
        <w:fldChar w:fldCharType="separate"/>
      </w:r>
      <w:r w:rsidR="00784943" w:rsidRPr="00523A9B">
        <w:rPr>
          <w:rStyle w:val="Collegamentoipertestuale"/>
          <w:b/>
        </w:rPr>
        <w:t>CIE</w:t>
      </w:r>
      <w:r w:rsidRPr="00523A9B">
        <w:rPr>
          <w:rStyle w:val="Collegamentoipertestuale"/>
          <w:b/>
        </w:rPr>
        <w:t>8Emissione</w:t>
      </w:r>
    </w:p>
    <w:p w14:paraId="670EEB61" w14:textId="7740240E" w:rsidR="00784943" w:rsidRPr="00523A9B" w:rsidRDefault="00357AFC" w:rsidP="00784943">
      <w:pPr>
        <w:pStyle w:val="Titolo4"/>
        <w:numPr>
          <w:ilvl w:val="2"/>
          <w:numId w:val="4"/>
        </w:numPr>
      </w:pPr>
      <w:r w:rsidRPr="00523A9B">
        <w:rPr>
          <w:color w:val="0000FF"/>
          <w:u w:val="single"/>
        </w:rPr>
        <w:fldChar w:fldCharType="end"/>
      </w:r>
      <w:bookmarkStart w:id="56" w:name="_Toc498591579"/>
      <w:r w:rsidR="00784943" w:rsidRPr="00523A9B">
        <w:t>Struttura dati risposta</w:t>
      </w:r>
      <w:bookmarkEnd w:id="56"/>
    </w:p>
    <w:p w14:paraId="4268C8E5" w14:textId="24CB4A46" w:rsidR="00784943" w:rsidRPr="00523A9B" w:rsidRDefault="00784943" w:rsidP="00784943">
      <w:pPr>
        <w:spacing w:before="240"/>
        <w:ind w:left="794"/>
        <w:jc w:val="center"/>
        <w:rPr>
          <w:rStyle w:val="Collegamentoipertestuale"/>
          <w:b/>
        </w:rPr>
      </w:pPr>
      <w:r w:rsidRPr="00523A9B">
        <w:rPr>
          <w:b/>
          <w:color w:val="0000FF"/>
          <w:u w:val="single"/>
        </w:rPr>
        <w:fldChar w:fldCharType="begin"/>
      </w:r>
      <w:r w:rsidR="00AE1767" w:rsidRPr="00523A9B">
        <w:rPr>
          <w:b/>
          <w:color w:val="0000FF"/>
          <w:u w:val="single"/>
        </w:rPr>
        <w:instrText>HYPERLINK "C:\\Users\\gcarbonin\\AppData\\Local\\Microsoft\\Windows\\Temporary Internet Files\\Content.Outlook\\J7TKAFKN\\servizi\\CIE8-EmissioneResponse.xlsx"</w:instrText>
      </w:r>
      <w:r w:rsidR="00AE1767" w:rsidRPr="00523A9B">
        <w:rPr>
          <w:b/>
          <w:color w:val="0000FF"/>
          <w:u w:val="single"/>
        </w:rPr>
      </w:r>
      <w:r w:rsidRPr="00523A9B">
        <w:rPr>
          <w:b/>
          <w:color w:val="0000FF"/>
          <w:u w:val="single"/>
        </w:rPr>
        <w:fldChar w:fldCharType="separate"/>
      </w:r>
      <w:r w:rsidRPr="00523A9B">
        <w:rPr>
          <w:rStyle w:val="Collegamentoipertestuale"/>
          <w:b/>
        </w:rPr>
        <w:t>CIE</w:t>
      </w:r>
      <w:r w:rsidR="00357AFC" w:rsidRPr="00523A9B">
        <w:rPr>
          <w:rStyle w:val="Collegamentoipertestuale"/>
          <w:b/>
        </w:rPr>
        <w:t>8Emissione</w:t>
      </w:r>
      <w:r w:rsidRPr="00523A9B">
        <w:rPr>
          <w:rStyle w:val="Collegamentoipertestuale"/>
          <w:b/>
        </w:rPr>
        <w:t>Response</w:t>
      </w:r>
    </w:p>
    <w:p w14:paraId="1A172B4F" w14:textId="53400A9C" w:rsidR="00C472E1" w:rsidRPr="00523A9B" w:rsidRDefault="00784943" w:rsidP="00B37C75">
      <w:pPr>
        <w:pStyle w:val="Titolo2"/>
        <w:numPr>
          <w:ilvl w:val="1"/>
          <w:numId w:val="4"/>
        </w:numPr>
        <w:ind w:left="1134" w:hanging="708"/>
      </w:pPr>
      <w:r w:rsidRPr="00523A9B">
        <w:rPr>
          <w:color w:val="0000FF"/>
          <w:u w:val="single"/>
        </w:rPr>
        <w:fldChar w:fldCharType="end"/>
      </w:r>
      <w:bookmarkStart w:id="57" w:name="_Toc482130748"/>
      <w:bookmarkStart w:id="58" w:name="_Toc482133193"/>
      <w:bookmarkStart w:id="59" w:name="_Toc478654692"/>
      <w:bookmarkStart w:id="60" w:name="_Toc478654738"/>
      <w:bookmarkStart w:id="61" w:name="_Toc478654843"/>
      <w:bookmarkStart w:id="62" w:name="_Toc478654888"/>
      <w:bookmarkStart w:id="63" w:name="_Toc478654933"/>
      <w:bookmarkStart w:id="64" w:name="_Toc478654978"/>
      <w:bookmarkStart w:id="65" w:name="_Toc482130749"/>
      <w:bookmarkStart w:id="66" w:name="_Toc482133194"/>
      <w:bookmarkStart w:id="67" w:name="_Toc482130750"/>
      <w:bookmarkStart w:id="68" w:name="_Toc482133195"/>
      <w:bookmarkStart w:id="69" w:name="_Toc478654694"/>
      <w:bookmarkStart w:id="70" w:name="_Toc478654740"/>
      <w:bookmarkStart w:id="71" w:name="_Toc478654845"/>
      <w:bookmarkStart w:id="72" w:name="_Toc478654890"/>
      <w:bookmarkStart w:id="73" w:name="_Toc478654935"/>
      <w:bookmarkStart w:id="74" w:name="_Toc478654980"/>
      <w:bookmarkStart w:id="75" w:name="_Toc482130751"/>
      <w:bookmarkStart w:id="76" w:name="_Toc482133196"/>
      <w:bookmarkStart w:id="77" w:name="_Toc478654695"/>
      <w:bookmarkStart w:id="78" w:name="_Toc478654741"/>
      <w:bookmarkStart w:id="79" w:name="_Toc478654846"/>
      <w:bookmarkStart w:id="80" w:name="_Toc478654891"/>
      <w:bookmarkStart w:id="81" w:name="_Toc478654936"/>
      <w:bookmarkStart w:id="82" w:name="_Toc478654981"/>
      <w:bookmarkStart w:id="83" w:name="_Toc482130752"/>
      <w:bookmarkStart w:id="84" w:name="_Toc482133197"/>
      <w:bookmarkStart w:id="85" w:name="_Toc49859158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="00697B31" w:rsidRPr="00523A9B">
        <w:t>Comunicazione di annullamento CIE</w:t>
      </w:r>
      <w:bookmarkEnd w:id="85"/>
      <w:r w:rsidR="00697B31" w:rsidRPr="00523A9B">
        <w:t xml:space="preserve"> </w:t>
      </w:r>
    </w:p>
    <w:p w14:paraId="05E5364B" w14:textId="5AE3E1C1" w:rsidR="00C472E1" w:rsidRPr="00523A9B" w:rsidRDefault="00697B31">
      <w:pPr>
        <w:spacing w:before="240"/>
        <w:ind w:left="794"/>
        <w:jc w:val="both"/>
      </w:pPr>
      <w:r w:rsidRPr="00523A9B">
        <w:t>Si utilizza questa operazione per comunicare ad ANPR l’avvenuto annullamento di una CIE in precedenza emessa.</w:t>
      </w:r>
    </w:p>
    <w:p w14:paraId="45607E63" w14:textId="73589635" w:rsidR="00C472E1" w:rsidRPr="00523A9B" w:rsidRDefault="00697B31">
      <w:pPr>
        <w:spacing w:before="240"/>
        <w:ind w:left="794"/>
        <w:jc w:val="both"/>
      </w:pPr>
      <w:r w:rsidRPr="00523A9B">
        <w:t xml:space="preserve">L’operazione di annullamento viene avviata automaticamente dal </w:t>
      </w:r>
      <w:proofErr w:type="spellStart"/>
      <w:r w:rsidRPr="00523A9B">
        <w:t>CIEOnline</w:t>
      </w:r>
      <w:proofErr w:type="spellEnd"/>
      <w:r w:rsidRPr="00523A9B">
        <w:t xml:space="preserve"> a seguito di un’operazione di revoca (o interdizione) di una CIE. L’interdizione può essere:</w:t>
      </w:r>
    </w:p>
    <w:p w14:paraId="21DD7D13" w14:textId="77777777" w:rsidR="00C472E1" w:rsidRPr="00523A9B" w:rsidRDefault="00697B31" w:rsidP="00B37C75">
      <w:pPr>
        <w:numPr>
          <w:ilvl w:val="0"/>
          <w:numId w:val="3"/>
        </w:numPr>
        <w:spacing w:before="240"/>
        <w:ind w:hanging="360"/>
        <w:jc w:val="both"/>
      </w:pPr>
      <w:r w:rsidRPr="00523A9B">
        <w:t>richiesta presso il Comune, nel qual caso viene effettuata ad opera di un ufficiale di anagrafe. Se il motivo è lo smarrimento o il furto del documento, il cittadino deve fornire copia della denuncia;</w:t>
      </w:r>
    </w:p>
    <w:p w14:paraId="491404F7" w14:textId="77777777" w:rsidR="00C472E1" w:rsidRPr="00523A9B" w:rsidRDefault="00697B31" w:rsidP="00B37C75">
      <w:pPr>
        <w:numPr>
          <w:ilvl w:val="0"/>
          <w:numId w:val="3"/>
        </w:numPr>
        <w:spacing w:before="240"/>
        <w:ind w:hanging="360"/>
        <w:jc w:val="both"/>
      </w:pPr>
      <w:r w:rsidRPr="00523A9B">
        <w:t xml:space="preserve">richiesta al servizio di assistenza CIE, nel qual caso viene effettuata dal </w:t>
      </w:r>
      <w:r w:rsidRPr="00523A9B">
        <w:lastRenderedPageBreak/>
        <w:t>Ministero dell’Interno. Se il motivo è lo smarrimento o il furto del documento, il cittadino deve fornire copia della denuncia.</w:t>
      </w:r>
    </w:p>
    <w:p w14:paraId="200F4103" w14:textId="28875B14" w:rsidR="00C472E1" w:rsidRPr="00523A9B" w:rsidRDefault="00697B31">
      <w:pPr>
        <w:spacing w:before="240"/>
        <w:ind w:left="794"/>
        <w:jc w:val="both"/>
      </w:pPr>
      <w:r w:rsidRPr="00523A9B">
        <w:t>Pertanto, limitatamente ai comuni subentrati, a fronte della comunicazione, si provvede all’aggiornamento della scheda individuale.</w:t>
      </w:r>
    </w:p>
    <w:p w14:paraId="690DB858" w14:textId="77777777" w:rsidR="00C472E1" w:rsidRPr="00523A9B" w:rsidRDefault="00697B31">
      <w:pPr>
        <w:spacing w:before="240"/>
        <w:ind w:left="794"/>
        <w:jc w:val="both"/>
      </w:pPr>
      <w:r w:rsidRPr="00523A9B">
        <w:t>I dati da specificare nella richiesta di aggiornamento sono i seguenti:</w:t>
      </w:r>
    </w:p>
    <w:p w14:paraId="2D2D3780" w14:textId="77777777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codice fiscale (obbligatorio);</w:t>
      </w:r>
    </w:p>
    <w:p w14:paraId="3AB6FD32" w14:textId="77777777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identificativo soggetto attribuito da ANPR (alternativo al codice fiscale e solo per i comuni subentrati);</w:t>
      </w:r>
    </w:p>
    <w:p w14:paraId="191C3CE2" w14:textId="77777777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cognome o indicatore di assenza cognome (obbligatorio);</w:t>
      </w:r>
    </w:p>
    <w:p w14:paraId="6B587C25" w14:textId="77777777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nome o indicatore di assenza nome (obbligatorio);</w:t>
      </w:r>
    </w:p>
    <w:p w14:paraId="3C9F93AC" w14:textId="77777777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seriale della carta di identità elettronica (numero unico nazionale, obbligatorio);</w:t>
      </w:r>
    </w:p>
    <w:p w14:paraId="50F10D9E" w14:textId="134F158B" w:rsidR="00357AFC" w:rsidRPr="00523A9B" w:rsidRDefault="00357AFC" w:rsidP="00357AFC">
      <w:pPr>
        <w:numPr>
          <w:ilvl w:val="0"/>
          <w:numId w:val="1"/>
        </w:numPr>
        <w:spacing w:before="120"/>
        <w:ind w:hanging="357"/>
        <w:jc w:val="both"/>
      </w:pPr>
      <w:r w:rsidRPr="00523A9B">
        <w:t>data di annullamento carta di identità elettronica (obbligatorio);</w:t>
      </w:r>
    </w:p>
    <w:p w14:paraId="07E3E057" w14:textId="77777777" w:rsidR="00C472E1" w:rsidRPr="00523A9B" w:rsidRDefault="00697B31">
      <w:pPr>
        <w:spacing w:before="240"/>
        <w:ind w:left="794"/>
        <w:jc w:val="both"/>
      </w:pPr>
      <w:r w:rsidRPr="00523A9B">
        <w:t>In assenza di errori, ANPR conferma l’avvenuto aggiornamento.</w:t>
      </w:r>
    </w:p>
    <w:p w14:paraId="4C221D02" w14:textId="77777777" w:rsidR="00C472E1" w:rsidRPr="00523A9B" w:rsidRDefault="00C472E1">
      <w:pPr>
        <w:spacing w:before="240"/>
        <w:ind w:left="794"/>
        <w:jc w:val="both"/>
      </w:pPr>
    </w:p>
    <w:p w14:paraId="2D2846CB" w14:textId="77777777" w:rsidR="00D75098" w:rsidRPr="00523A9B" w:rsidRDefault="00D75098" w:rsidP="00D75098">
      <w:pPr>
        <w:pStyle w:val="Titolo4"/>
        <w:numPr>
          <w:ilvl w:val="2"/>
          <w:numId w:val="4"/>
        </w:numPr>
      </w:pPr>
      <w:bookmarkStart w:id="86" w:name="_Toc478654697"/>
      <w:bookmarkStart w:id="87" w:name="_Toc478654743"/>
      <w:bookmarkStart w:id="88" w:name="_Toc478654848"/>
      <w:bookmarkStart w:id="89" w:name="_Toc478654893"/>
      <w:bookmarkStart w:id="90" w:name="_Toc478654938"/>
      <w:bookmarkStart w:id="91" w:name="_Toc478654983"/>
      <w:bookmarkStart w:id="92" w:name="_Toc482130754"/>
      <w:bookmarkStart w:id="93" w:name="_Toc482133199"/>
      <w:bookmarkStart w:id="94" w:name="_Toc498591581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523A9B">
        <w:t>Struttura dati richiesta</w:t>
      </w:r>
      <w:bookmarkEnd w:id="94"/>
    </w:p>
    <w:p w14:paraId="7D30AC63" w14:textId="25ED27F6" w:rsidR="00D75098" w:rsidRPr="00523A9B" w:rsidRDefault="00D75098" w:rsidP="00D75098">
      <w:pPr>
        <w:spacing w:before="240"/>
        <w:ind w:left="794"/>
        <w:jc w:val="center"/>
        <w:rPr>
          <w:rStyle w:val="Collegamentoipertestuale"/>
          <w:b/>
        </w:rPr>
      </w:pPr>
      <w:r w:rsidRPr="00523A9B">
        <w:rPr>
          <w:b/>
          <w:color w:val="0000FF"/>
          <w:u w:val="single"/>
        </w:rPr>
        <w:fldChar w:fldCharType="begin"/>
      </w:r>
      <w:r w:rsidR="00AE1767" w:rsidRPr="00523A9B">
        <w:rPr>
          <w:b/>
          <w:color w:val="0000FF"/>
          <w:u w:val="single"/>
        </w:rPr>
        <w:instrText>HYPERLINK "C:\\Users\\gcarbonin\\AppData\\Local\\Microsoft\\Windows\\Temporary Internet Files\\Content.Outlook\\J7TKAFKN\\servizi\\CIE7-Annullamento.xlsx"</w:instrText>
      </w:r>
      <w:r w:rsidR="00AE1767" w:rsidRPr="00523A9B">
        <w:rPr>
          <w:b/>
          <w:color w:val="0000FF"/>
          <w:u w:val="single"/>
        </w:rPr>
      </w:r>
      <w:r w:rsidRPr="00523A9B">
        <w:rPr>
          <w:b/>
          <w:color w:val="0000FF"/>
          <w:u w:val="single"/>
        </w:rPr>
        <w:fldChar w:fldCharType="separate"/>
      </w:r>
      <w:r w:rsidRPr="00523A9B">
        <w:rPr>
          <w:rStyle w:val="Collegamentoipertestuale"/>
          <w:b/>
        </w:rPr>
        <w:t>CIE7Annullamento</w:t>
      </w:r>
    </w:p>
    <w:p w14:paraId="4F525F94" w14:textId="77777777" w:rsidR="00D75098" w:rsidRPr="00523A9B" w:rsidRDefault="00D75098" w:rsidP="00D75098">
      <w:pPr>
        <w:pStyle w:val="Titolo4"/>
        <w:numPr>
          <w:ilvl w:val="2"/>
          <w:numId w:val="4"/>
        </w:numPr>
      </w:pPr>
      <w:r w:rsidRPr="00523A9B">
        <w:rPr>
          <w:color w:val="0000FF"/>
          <w:u w:val="single"/>
        </w:rPr>
        <w:fldChar w:fldCharType="end"/>
      </w:r>
      <w:bookmarkStart w:id="95" w:name="_Toc498591582"/>
      <w:r w:rsidRPr="00523A9B">
        <w:t>Struttura dati risposta</w:t>
      </w:r>
      <w:bookmarkEnd w:id="95"/>
    </w:p>
    <w:p w14:paraId="2629964C" w14:textId="1622DB9E" w:rsidR="00D75098" w:rsidRPr="00523A9B" w:rsidRDefault="00D75098" w:rsidP="00D75098">
      <w:pPr>
        <w:spacing w:before="240"/>
        <w:ind w:left="794"/>
        <w:jc w:val="center"/>
        <w:rPr>
          <w:rStyle w:val="Collegamentoipertestuale"/>
          <w:b/>
        </w:rPr>
      </w:pPr>
      <w:r w:rsidRPr="00523A9B">
        <w:rPr>
          <w:b/>
          <w:color w:val="0000FF"/>
          <w:u w:val="single"/>
        </w:rPr>
        <w:fldChar w:fldCharType="begin"/>
      </w:r>
      <w:r w:rsidR="00AE1767" w:rsidRPr="00523A9B">
        <w:rPr>
          <w:b/>
          <w:color w:val="0000FF"/>
          <w:u w:val="single"/>
        </w:rPr>
        <w:instrText>HYPERLINK "C:\\Users\\gcarbonin\\AppData\\Local\\Microsoft\\Windows\\Temporary Internet Files\\Content.Outlook\\J7TKAFKN\\servizi\\CIE8-EmissioneResponse.xlsx"</w:instrText>
      </w:r>
      <w:r w:rsidR="00AE1767" w:rsidRPr="00523A9B">
        <w:rPr>
          <w:b/>
          <w:color w:val="0000FF"/>
          <w:u w:val="single"/>
        </w:rPr>
      </w:r>
      <w:r w:rsidRPr="00523A9B">
        <w:rPr>
          <w:b/>
          <w:color w:val="0000FF"/>
          <w:u w:val="single"/>
        </w:rPr>
        <w:fldChar w:fldCharType="separate"/>
      </w:r>
      <w:r w:rsidRPr="00523A9B">
        <w:rPr>
          <w:rStyle w:val="Collegamentoipertestuale"/>
          <w:b/>
        </w:rPr>
        <w:t>CIE7AnnullamentoResponse</w:t>
      </w:r>
    </w:p>
    <w:p w14:paraId="6DD8CFA1" w14:textId="2A24CAF0" w:rsidR="00C472E1" w:rsidRPr="00523A9B" w:rsidRDefault="00D75098">
      <w:pPr>
        <w:spacing w:before="240"/>
        <w:ind w:left="794"/>
        <w:jc w:val="both"/>
      </w:pPr>
      <w:r w:rsidRPr="00523A9B">
        <w:rPr>
          <w:color w:val="0000FF"/>
          <w:u w:val="single"/>
        </w:rPr>
        <w:fldChar w:fldCharType="end"/>
      </w:r>
      <w:bookmarkStart w:id="96" w:name="_Toc478654699"/>
      <w:bookmarkStart w:id="97" w:name="_Toc478654745"/>
      <w:bookmarkStart w:id="98" w:name="_Toc478654850"/>
      <w:bookmarkStart w:id="99" w:name="_Toc478654895"/>
      <w:bookmarkStart w:id="100" w:name="_Toc478654940"/>
      <w:bookmarkStart w:id="101" w:name="_Toc478654985"/>
      <w:bookmarkEnd w:id="96"/>
      <w:bookmarkEnd w:id="97"/>
      <w:bookmarkEnd w:id="98"/>
      <w:bookmarkEnd w:id="99"/>
      <w:bookmarkEnd w:id="100"/>
      <w:bookmarkEnd w:id="101"/>
    </w:p>
    <w:p w14:paraId="59F14084" w14:textId="3E75673A" w:rsidR="00091E58" w:rsidRPr="00523A9B" w:rsidRDefault="00091E58" w:rsidP="00B37C75">
      <w:pPr>
        <w:pStyle w:val="Titolo2"/>
        <w:numPr>
          <w:ilvl w:val="1"/>
          <w:numId w:val="4"/>
        </w:numPr>
        <w:ind w:left="1134" w:hanging="708"/>
      </w:pPr>
      <w:bookmarkStart w:id="102" w:name="_Toc498591583"/>
      <w:r w:rsidRPr="00523A9B">
        <w:t>Subentro di un Comune in ANPR</w:t>
      </w:r>
      <w:bookmarkEnd w:id="102"/>
    </w:p>
    <w:p w14:paraId="1E3DA87C" w14:textId="52C1E050" w:rsidR="00091E58" w:rsidRPr="00523A9B" w:rsidRDefault="00091E58" w:rsidP="00B37C75">
      <w:pPr>
        <w:spacing w:before="240"/>
        <w:ind w:left="794"/>
        <w:jc w:val="both"/>
      </w:pPr>
      <w:r w:rsidRPr="00523A9B">
        <w:t xml:space="preserve">Le operazioni di Comunicazione avvenuta emissione CIE e annullamento CIE sono possibili solo per i Comuni subentrati </w:t>
      </w:r>
      <w:r w:rsidR="00D75098" w:rsidRPr="00523A9B">
        <w:t xml:space="preserve">in ANPR. </w:t>
      </w:r>
      <w:r w:rsidRPr="00523A9B">
        <w:t xml:space="preserve"> Per abilitarle</w:t>
      </w:r>
      <w:r w:rsidR="00D75098" w:rsidRPr="00523A9B">
        <w:t xml:space="preserve">, si utilizza il servizio di notifica di avvenuto subentro (notifica N031) già operativa in ambito ANPR, trasmesso da ANPR ad </w:t>
      </w:r>
      <w:r w:rsidRPr="00523A9B">
        <w:t xml:space="preserve"> un opportuno servizio esposto dalla piattaforma </w:t>
      </w:r>
      <w:proofErr w:type="spellStart"/>
      <w:r w:rsidRPr="00523A9B">
        <w:t>CIEOnline</w:t>
      </w:r>
      <w:proofErr w:type="spellEnd"/>
      <w:r w:rsidRPr="00523A9B">
        <w:t>.</w:t>
      </w:r>
    </w:p>
    <w:p w14:paraId="42F4B987" w14:textId="200D4EA8" w:rsidR="00812048" w:rsidRPr="00523A9B" w:rsidRDefault="00812048" w:rsidP="00B37C75">
      <w:pPr>
        <w:spacing w:before="240"/>
        <w:ind w:left="794"/>
        <w:jc w:val="both"/>
      </w:pPr>
      <w:r w:rsidRPr="00523A9B">
        <w:lastRenderedPageBreak/>
        <w:t>I dati contenuti nella notifica sono costituiti da:</w:t>
      </w:r>
    </w:p>
    <w:p w14:paraId="678E5495" w14:textId="52F2FE0C" w:rsidR="00812048" w:rsidRPr="00523A9B" w:rsidRDefault="00812048" w:rsidP="00812048">
      <w:pPr>
        <w:numPr>
          <w:ilvl w:val="0"/>
          <w:numId w:val="1"/>
        </w:numPr>
        <w:spacing w:before="120"/>
        <w:ind w:hanging="357"/>
        <w:jc w:val="both"/>
      </w:pPr>
      <w:r w:rsidRPr="00523A9B">
        <w:t>Dati del comune subentrato;</w:t>
      </w:r>
    </w:p>
    <w:p w14:paraId="5A4FB4E4" w14:textId="4F0905E6" w:rsidR="00812048" w:rsidRPr="00523A9B" w:rsidRDefault="00812048" w:rsidP="00812048">
      <w:pPr>
        <w:numPr>
          <w:ilvl w:val="0"/>
          <w:numId w:val="1"/>
        </w:numPr>
        <w:spacing w:before="120"/>
        <w:ind w:hanging="357"/>
        <w:jc w:val="both"/>
      </w:pPr>
      <w:r w:rsidRPr="00523A9B">
        <w:t>Data di avvenuto subentro.</w:t>
      </w:r>
    </w:p>
    <w:p w14:paraId="5EB49497" w14:textId="332769FD" w:rsidR="00812048" w:rsidRPr="00523A9B" w:rsidRDefault="00812048" w:rsidP="00B37C75">
      <w:pPr>
        <w:spacing w:before="240"/>
        <w:ind w:left="794"/>
        <w:jc w:val="both"/>
      </w:pPr>
      <w:r w:rsidRPr="00523A9B">
        <w:t xml:space="preserve">Così come indicato nelle Specifiche generali di ANPR (documento MI-14-AN-01, disponibile nel portale </w:t>
      </w:r>
      <w:proofErr w:type="spellStart"/>
      <w:r w:rsidRPr="00523A9B">
        <w:t>infomativo</w:t>
      </w:r>
      <w:proofErr w:type="spellEnd"/>
      <w:r w:rsidRPr="00523A9B">
        <w:t xml:space="preserve"> www.anpr.interno.it) , il sistema </w:t>
      </w:r>
      <w:proofErr w:type="spellStart"/>
      <w:r w:rsidRPr="00523A9B">
        <w:t>CIEOnline</w:t>
      </w:r>
      <w:proofErr w:type="spellEnd"/>
      <w:r w:rsidRPr="00523A9B">
        <w:t xml:space="preserve"> alla ricezione della notifica:</w:t>
      </w:r>
    </w:p>
    <w:p w14:paraId="04C09CAC" w14:textId="05D97C31" w:rsidR="00812048" w:rsidRPr="00523A9B" w:rsidRDefault="005F17F3" w:rsidP="00B37C75">
      <w:pPr>
        <w:numPr>
          <w:ilvl w:val="0"/>
          <w:numId w:val="1"/>
        </w:numPr>
        <w:spacing w:before="120"/>
        <w:ind w:hanging="357"/>
        <w:jc w:val="both"/>
      </w:pPr>
      <w:r w:rsidRPr="00523A9B">
        <w:t>la prende in carico;</w:t>
      </w:r>
    </w:p>
    <w:p w14:paraId="2D317C48" w14:textId="167C0350" w:rsidR="00812048" w:rsidRPr="00523A9B" w:rsidRDefault="005F17F3" w:rsidP="00B37C75">
      <w:pPr>
        <w:numPr>
          <w:ilvl w:val="0"/>
          <w:numId w:val="1"/>
        </w:numPr>
        <w:spacing w:before="120"/>
        <w:ind w:hanging="357"/>
        <w:jc w:val="both"/>
      </w:pPr>
      <w:r w:rsidRPr="00523A9B">
        <w:t xml:space="preserve">restituisce </w:t>
      </w:r>
      <w:r w:rsidR="00812048" w:rsidRPr="00523A9B">
        <w:t>contestualmente ad ANPR una risposta, costituita da un</w:t>
      </w:r>
      <w:r w:rsidRPr="00523A9B">
        <w:t xml:space="preserve"> </w:t>
      </w:r>
      <w:r w:rsidR="00812048" w:rsidRPr="00523A9B">
        <w:t>messaggio soap che nel body riporta l’esito della presa in carico; gli</w:t>
      </w:r>
      <w:r w:rsidRPr="00523A9B">
        <w:t xml:space="preserve"> </w:t>
      </w:r>
      <w:r w:rsidR="00812048" w:rsidRPr="00523A9B">
        <w:t>esiti previsti sono i seguenti:</w:t>
      </w:r>
    </w:p>
    <w:p w14:paraId="5E79B1B8" w14:textId="4BF1B65D" w:rsidR="00812048" w:rsidRPr="00523A9B" w:rsidRDefault="00812048" w:rsidP="00B37C75">
      <w:pPr>
        <w:pStyle w:val="Paragrafoelenco"/>
        <w:numPr>
          <w:ilvl w:val="0"/>
          <w:numId w:val="1"/>
        </w:numPr>
        <w:spacing w:before="240"/>
        <w:jc w:val="both"/>
      </w:pPr>
      <w:r w:rsidRPr="00523A9B">
        <w:t>1 notifica correttamente acquisita</w:t>
      </w:r>
    </w:p>
    <w:p w14:paraId="7DA3B855" w14:textId="44FF752D" w:rsidR="00812048" w:rsidRPr="00523A9B" w:rsidRDefault="00812048" w:rsidP="00B37C75">
      <w:pPr>
        <w:pStyle w:val="Paragrafoelenco"/>
        <w:numPr>
          <w:ilvl w:val="0"/>
          <w:numId w:val="1"/>
        </w:numPr>
        <w:spacing w:before="240"/>
        <w:jc w:val="both"/>
      </w:pPr>
      <w:r w:rsidRPr="00523A9B">
        <w:t>5 messaggio non conforme alle specifiche</w:t>
      </w:r>
    </w:p>
    <w:p w14:paraId="0CE38294" w14:textId="6342AD64" w:rsidR="00812048" w:rsidRPr="00523A9B" w:rsidRDefault="00812048" w:rsidP="00B37C75">
      <w:pPr>
        <w:pStyle w:val="Paragrafoelenco"/>
        <w:numPr>
          <w:ilvl w:val="0"/>
          <w:numId w:val="1"/>
        </w:numPr>
        <w:spacing w:before="240"/>
        <w:jc w:val="both"/>
      </w:pPr>
      <w:r w:rsidRPr="00523A9B">
        <w:t>6 il messaggio non contiene dati</w:t>
      </w:r>
    </w:p>
    <w:p w14:paraId="0F15183F" w14:textId="6740E59F" w:rsidR="00812048" w:rsidRPr="00523A9B" w:rsidRDefault="00812048" w:rsidP="00B37C75">
      <w:pPr>
        <w:pStyle w:val="Paragrafoelenco"/>
        <w:numPr>
          <w:ilvl w:val="0"/>
          <w:numId w:val="1"/>
        </w:numPr>
        <w:spacing w:before="240"/>
        <w:jc w:val="both"/>
      </w:pPr>
      <w:r w:rsidRPr="00523A9B">
        <w:t>7 errore di comunicazione</w:t>
      </w:r>
    </w:p>
    <w:p w14:paraId="1FD9E37C" w14:textId="57481BB3" w:rsidR="005F17F3" w:rsidRPr="00523A9B" w:rsidRDefault="00812048">
      <w:r w:rsidRPr="00523A9B">
        <w:t>In assenza di una risposta, ANPR provvederà ad un nuovo inoltro.</w:t>
      </w:r>
      <w:r w:rsidRPr="00523A9B">
        <w:cr/>
      </w:r>
      <w:r w:rsidR="005F17F3" w:rsidRPr="00523A9B">
        <w:br w:type="page"/>
      </w:r>
    </w:p>
    <w:p w14:paraId="045B980B" w14:textId="77777777" w:rsidR="00812048" w:rsidRPr="00523A9B" w:rsidRDefault="00812048" w:rsidP="00B37C75">
      <w:pPr>
        <w:spacing w:before="240"/>
        <w:ind w:left="794"/>
        <w:jc w:val="both"/>
      </w:pPr>
    </w:p>
    <w:p w14:paraId="6F5E388B" w14:textId="604116DD" w:rsidR="00C472E1" w:rsidRPr="00523A9B" w:rsidRDefault="00C472E1"/>
    <w:p w14:paraId="0CAC1CD1" w14:textId="77777777" w:rsidR="00C472E1" w:rsidRPr="00523A9B" w:rsidRDefault="00697B31" w:rsidP="00B37C75">
      <w:pPr>
        <w:pStyle w:val="Titolo1"/>
        <w:numPr>
          <w:ilvl w:val="0"/>
          <w:numId w:val="4"/>
        </w:numPr>
        <w:ind w:left="709" w:hanging="709"/>
      </w:pPr>
      <w:bookmarkStart w:id="103" w:name="3whwml4" w:colFirst="0" w:colLast="0"/>
      <w:bookmarkStart w:id="104" w:name="_Toc498591584"/>
      <w:bookmarkEnd w:id="103"/>
      <w:r w:rsidRPr="00523A9B">
        <w:t>Riepilogo dei servizi</w:t>
      </w:r>
      <w:bookmarkEnd w:id="104"/>
    </w:p>
    <w:tbl>
      <w:tblPr>
        <w:tblStyle w:val="a2"/>
        <w:tblW w:w="815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2018"/>
        <w:gridCol w:w="1430"/>
        <w:gridCol w:w="663"/>
        <w:gridCol w:w="1919"/>
      </w:tblGrid>
      <w:tr w:rsidR="005D1C7F" w:rsidRPr="00523A9B" w14:paraId="737161C7" w14:textId="77777777" w:rsidTr="00B37C75">
        <w:trPr>
          <w:trHeight w:val="480"/>
          <w:tblHeader/>
        </w:trPr>
        <w:tc>
          <w:tcPr>
            <w:tcW w:w="2120" w:type="dxa"/>
            <w:shd w:val="clear" w:color="auto" w:fill="D9D9D9"/>
            <w:vAlign w:val="center"/>
          </w:tcPr>
          <w:p w14:paraId="41DA3C31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Servizio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6C43FB77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23A9B">
              <w:rPr>
                <w:b/>
                <w:sz w:val="20"/>
                <w:szCs w:val="20"/>
              </w:rPr>
              <w:t>Operation</w:t>
            </w:r>
            <w:proofErr w:type="spellEnd"/>
          </w:p>
        </w:tc>
        <w:tc>
          <w:tcPr>
            <w:tcW w:w="1430" w:type="dxa"/>
            <w:shd w:val="clear" w:color="auto" w:fill="D9D9D9"/>
            <w:vAlign w:val="center"/>
          </w:tcPr>
          <w:p w14:paraId="0712F201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Dettagli</w:t>
            </w:r>
          </w:p>
        </w:tc>
        <w:tc>
          <w:tcPr>
            <w:tcW w:w="663" w:type="dxa"/>
            <w:shd w:val="clear" w:color="auto" w:fill="D9D9D9"/>
            <w:vAlign w:val="center"/>
          </w:tcPr>
          <w:p w14:paraId="7CDAC7E2" w14:textId="77777777" w:rsidR="00C472E1" w:rsidRPr="00523A9B" w:rsidRDefault="00697B31">
            <w:pPr>
              <w:jc w:val="center"/>
              <w:rPr>
                <w:b/>
                <w:sz w:val="20"/>
                <w:szCs w:val="20"/>
              </w:rPr>
            </w:pPr>
            <w:r w:rsidRPr="00523A9B"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1919" w:type="dxa"/>
            <w:shd w:val="clear" w:color="auto" w:fill="D9D9D9"/>
            <w:vAlign w:val="center"/>
          </w:tcPr>
          <w:p w14:paraId="703319CB" w14:textId="77777777" w:rsidR="00C472E1" w:rsidRPr="00523A9B" w:rsidRDefault="00697B31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523A9B">
              <w:rPr>
                <w:b/>
                <w:sz w:val="20"/>
                <w:szCs w:val="20"/>
              </w:rPr>
              <w:t>ServizioOperazione</w:t>
            </w:r>
            <w:proofErr w:type="spellEnd"/>
            <w:r w:rsidRPr="00523A9B">
              <w:rPr>
                <w:b/>
                <w:sz w:val="20"/>
                <w:szCs w:val="20"/>
              </w:rPr>
              <w:t xml:space="preserve"> </w:t>
            </w:r>
            <w:r w:rsidRPr="00523A9B">
              <w:rPr>
                <w:b/>
                <w:sz w:val="16"/>
                <w:szCs w:val="16"/>
              </w:rPr>
              <w:t xml:space="preserve">(Codice da indicare nel </w:t>
            </w:r>
            <w:proofErr w:type="spellStart"/>
            <w:r w:rsidRPr="00523A9B">
              <w:rPr>
                <w:b/>
                <w:sz w:val="16"/>
                <w:szCs w:val="16"/>
              </w:rPr>
              <w:t>HeaderRequest</w:t>
            </w:r>
            <w:proofErr w:type="spellEnd"/>
            <w:r w:rsidRPr="00523A9B">
              <w:rPr>
                <w:b/>
                <w:sz w:val="16"/>
                <w:szCs w:val="16"/>
              </w:rPr>
              <w:t>)</w:t>
            </w:r>
          </w:p>
        </w:tc>
      </w:tr>
      <w:tr w:rsidR="005D1C7F" w:rsidRPr="00523A9B" w14:paraId="1A3C0101" w14:textId="77777777" w:rsidTr="005D1C7F">
        <w:trPr>
          <w:trHeight w:val="760"/>
        </w:trPr>
        <w:tc>
          <w:tcPr>
            <w:tcW w:w="2120" w:type="dxa"/>
            <w:shd w:val="clear" w:color="auto" w:fill="FFFFFF"/>
            <w:vAlign w:val="center"/>
          </w:tcPr>
          <w:p w14:paraId="5FC0F1D2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CIE0</w:t>
            </w:r>
          </w:p>
        </w:tc>
        <w:tc>
          <w:tcPr>
            <w:tcW w:w="2018" w:type="dxa"/>
            <w:shd w:val="clear" w:color="auto" w:fill="FFFFFF"/>
            <w:vAlign w:val="center"/>
          </w:tcPr>
          <w:p w14:paraId="080A001A" w14:textId="77777777" w:rsidR="00C472E1" w:rsidRPr="00523A9B" w:rsidRDefault="00697B31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InterrogazioneDatiAnagrafici</w:t>
            </w:r>
            <w:proofErr w:type="spellEnd"/>
            <w:r w:rsidRPr="00523A9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30" w:type="dxa"/>
            <w:shd w:val="clear" w:color="auto" w:fill="FFFFFF"/>
            <w:vAlign w:val="center"/>
          </w:tcPr>
          <w:p w14:paraId="02B28DC3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Consente di ottenere  i dati di un cittadino</w:t>
            </w:r>
          </w:p>
        </w:tc>
        <w:tc>
          <w:tcPr>
            <w:tcW w:w="663" w:type="dxa"/>
            <w:shd w:val="clear" w:color="auto" w:fill="FFFFFF"/>
            <w:vAlign w:val="center"/>
          </w:tcPr>
          <w:p w14:paraId="16F51AAE" w14:textId="77777777" w:rsidR="00C472E1" w:rsidRPr="00523A9B" w:rsidRDefault="00C472E1">
            <w:pPr>
              <w:rPr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14:paraId="540D3877" w14:textId="77777777" w:rsidR="00C472E1" w:rsidRPr="00523A9B" w:rsidRDefault="00697B31">
            <w:pPr>
              <w:jc w:val="right"/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CIE2</w:t>
            </w:r>
          </w:p>
        </w:tc>
      </w:tr>
      <w:tr w:rsidR="005D1C7F" w:rsidRPr="00523A9B" w14:paraId="027DF663" w14:textId="77777777" w:rsidTr="005D1C7F">
        <w:trPr>
          <w:trHeight w:val="760"/>
        </w:trPr>
        <w:tc>
          <w:tcPr>
            <w:tcW w:w="2120" w:type="dxa"/>
            <w:shd w:val="clear" w:color="auto" w:fill="FFFFFF"/>
            <w:vAlign w:val="center"/>
          </w:tcPr>
          <w:p w14:paraId="0AFF39B1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CIE0</w:t>
            </w:r>
          </w:p>
        </w:tc>
        <w:tc>
          <w:tcPr>
            <w:tcW w:w="2018" w:type="dxa"/>
            <w:shd w:val="clear" w:color="auto" w:fill="FFFFFF"/>
            <w:vAlign w:val="center"/>
          </w:tcPr>
          <w:p w14:paraId="7C54E2DC" w14:textId="77777777" w:rsidR="00C472E1" w:rsidRPr="00523A9B" w:rsidRDefault="00697B31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ComunicazioneEmissione</w:t>
            </w:r>
            <w:proofErr w:type="spellEnd"/>
          </w:p>
        </w:tc>
        <w:tc>
          <w:tcPr>
            <w:tcW w:w="1430" w:type="dxa"/>
            <w:shd w:val="clear" w:color="auto" w:fill="FFFFFF"/>
            <w:vAlign w:val="center"/>
          </w:tcPr>
          <w:p w14:paraId="5F900E87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Consente di comunicare i dati della CIE emessa</w:t>
            </w:r>
          </w:p>
        </w:tc>
        <w:tc>
          <w:tcPr>
            <w:tcW w:w="663" w:type="dxa"/>
            <w:shd w:val="clear" w:color="auto" w:fill="FFFFFF"/>
            <w:vAlign w:val="center"/>
          </w:tcPr>
          <w:p w14:paraId="348A2D95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 </w:t>
            </w:r>
          </w:p>
        </w:tc>
        <w:tc>
          <w:tcPr>
            <w:tcW w:w="1919" w:type="dxa"/>
            <w:shd w:val="clear" w:color="auto" w:fill="FFFFFF"/>
            <w:vAlign w:val="center"/>
          </w:tcPr>
          <w:p w14:paraId="34036D1E" w14:textId="77777777" w:rsidR="00C472E1" w:rsidRPr="00523A9B" w:rsidRDefault="00697B31">
            <w:pPr>
              <w:jc w:val="right"/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CIE8</w:t>
            </w:r>
          </w:p>
        </w:tc>
      </w:tr>
      <w:tr w:rsidR="005D1C7F" w:rsidRPr="00523A9B" w14:paraId="300C7C6D" w14:textId="77777777" w:rsidTr="005D1C7F">
        <w:trPr>
          <w:trHeight w:val="1280"/>
        </w:trPr>
        <w:tc>
          <w:tcPr>
            <w:tcW w:w="2120" w:type="dxa"/>
            <w:shd w:val="clear" w:color="auto" w:fill="FFFFFF"/>
            <w:vAlign w:val="center"/>
          </w:tcPr>
          <w:p w14:paraId="3561E951" w14:textId="77777777" w:rsidR="00C472E1" w:rsidRPr="00523A9B" w:rsidRDefault="00C472E1">
            <w:pPr>
              <w:rPr>
                <w:sz w:val="20"/>
                <w:szCs w:val="20"/>
              </w:rPr>
            </w:pPr>
          </w:p>
          <w:p w14:paraId="0840887F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CIE0</w:t>
            </w:r>
          </w:p>
        </w:tc>
        <w:tc>
          <w:tcPr>
            <w:tcW w:w="2018" w:type="dxa"/>
            <w:shd w:val="clear" w:color="auto" w:fill="FFFFFF"/>
            <w:vAlign w:val="center"/>
          </w:tcPr>
          <w:p w14:paraId="2EC11FDE" w14:textId="77777777" w:rsidR="00C472E1" w:rsidRPr="00523A9B" w:rsidRDefault="00697B31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ComunicazioneAnnullamento</w:t>
            </w:r>
            <w:proofErr w:type="spellEnd"/>
          </w:p>
        </w:tc>
        <w:tc>
          <w:tcPr>
            <w:tcW w:w="1430" w:type="dxa"/>
            <w:shd w:val="clear" w:color="auto" w:fill="FFFFFF"/>
            <w:vAlign w:val="center"/>
          </w:tcPr>
          <w:p w14:paraId="41F0562C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 xml:space="preserve">Consente di </w:t>
            </w:r>
            <w:proofErr w:type="spellStart"/>
            <w:r w:rsidRPr="00523A9B">
              <w:rPr>
                <w:sz w:val="20"/>
                <w:szCs w:val="20"/>
              </w:rPr>
              <w:t>comunciare</w:t>
            </w:r>
            <w:proofErr w:type="spellEnd"/>
            <w:r w:rsidRPr="00523A9B">
              <w:rPr>
                <w:sz w:val="20"/>
                <w:szCs w:val="20"/>
              </w:rPr>
              <w:t xml:space="preserve"> l’annullamento di una CIE</w:t>
            </w:r>
          </w:p>
        </w:tc>
        <w:tc>
          <w:tcPr>
            <w:tcW w:w="663" w:type="dxa"/>
            <w:shd w:val="clear" w:color="auto" w:fill="FFFFFF"/>
            <w:vAlign w:val="center"/>
          </w:tcPr>
          <w:p w14:paraId="3C26BD9C" w14:textId="77777777" w:rsidR="00C472E1" w:rsidRPr="00523A9B" w:rsidRDefault="00697B31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 </w:t>
            </w:r>
          </w:p>
        </w:tc>
        <w:tc>
          <w:tcPr>
            <w:tcW w:w="1919" w:type="dxa"/>
            <w:shd w:val="clear" w:color="auto" w:fill="FFFFFF"/>
            <w:vAlign w:val="center"/>
          </w:tcPr>
          <w:p w14:paraId="3544EB87" w14:textId="77777777" w:rsidR="00C472E1" w:rsidRPr="00523A9B" w:rsidRDefault="00697B31">
            <w:pPr>
              <w:jc w:val="right"/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CIE7</w:t>
            </w:r>
          </w:p>
        </w:tc>
      </w:tr>
      <w:tr w:rsidR="005D1C7F" w:rsidRPr="00523A9B" w14:paraId="7C377D4F" w14:textId="77777777" w:rsidTr="005D1C7F">
        <w:trPr>
          <w:trHeight w:val="1280"/>
        </w:trPr>
        <w:tc>
          <w:tcPr>
            <w:tcW w:w="2120" w:type="dxa"/>
            <w:shd w:val="clear" w:color="auto" w:fill="FFFFFF"/>
            <w:vAlign w:val="center"/>
          </w:tcPr>
          <w:p w14:paraId="0C8B4C94" w14:textId="6551CCF9" w:rsidR="00AE15A4" w:rsidRPr="00523A9B" w:rsidRDefault="00AE15A4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ANPRNotificaSubentroService</w:t>
            </w:r>
            <w:proofErr w:type="spellEnd"/>
          </w:p>
        </w:tc>
        <w:tc>
          <w:tcPr>
            <w:tcW w:w="2018" w:type="dxa"/>
            <w:shd w:val="clear" w:color="auto" w:fill="FFFFFF"/>
            <w:vAlign w:val="center"/>
          </w:tcPr>
          <w:p w14:paraId="5705918C" w14:textId="00D5299F" w:rsidR="00AE15A4" w:rsidRPr="00523A9B" w:rsidRDefault="00AE15A4">
            <w:pPr>
              <w:rPr>
                <w:sz w:val="20"/>
                <w:szCs w:val="20"/>
              </w:rPr>
            </w:pPr>
            <w:proofErr w:type="spellStart"/>
            <w:r w:rsidRPr="00523A9B">
              <w:rPr>
                <w:sz w:val="20"/>
                <w:szCs w:val="20"/>
              </w:rPr>
              <w:t>NotificaSubentro</w:t>
            </w:r>
            <w:proofErr w:type="spellEnd"/>
          </w:p>
        </w:tc>
        <w:tc>
          <w:tcPr>
            <w:tcW w:w="1430" w:type="dxa"/>
            <w:shd w:val="clear" w:color="auto" w:fill="FFFFFF"/>
            <w:vAlign w:val="center"/>
          </w:tcPr>
          <w:p w14:paraId="0BAD8227" w14:textId="4D710508" w:rsidR="00AE15A4" w:rsidRPr="00523A9B" w:rsidRDefault="00AE15A4">
            <w:pPr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Consente di notificare l’avvenuto subentro di un Comune in ANPR</w:t>
            </w:r>
          </w:p>
        </w:tc>
        <w:tc>
          <w:tcPr>
            <w:tcW w:w="663" w:type="dxa"/>
            <w:shd w:val="clear" w:color="auto" w:fill="FFFFFF"/>
            <w:vAlign w:val="center"/>
          </w:tcPr>
          <w:p w14:paraId="1A66C0ED" w14:textId="77777777" w:rsidR="00AE15A4" w:rsidRPr="00523A9B" w:rsidRDefault="00AE15A4">
            <w:pPr>
              <w:rPr>
                <w:sz w:val="20"/>
                <w:szCs w:val="20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14:paraId="730404C2" w14:textId="744B017C" w:rsidR="00AE15A4" w:rsidRPr="00523A9B" w:rsidRDefault="005F17F3">
            <w:pPr>
              <w:jc w:val="right"/>
              <w:rPr>
                <w:sz w:val="20"/>
                <w:szCs w:val="20"/>
              </w:rPr>
            </w:pPr>
            <w:r w:rsidRPr="00523A9B">
              <w:rPr>
                <w:sz w:val="20"/>
                <w:szCs w:val="20"/>
              </w:rPr>
              <w:t>N031</w:t>
            </w:r>
            <w:r w:rsidR="00AE15A4" w:rsidRPr="00523A9B">
              <w:rPr>
                <w:sz w:val="20"/>
                <w:szCs w:val="20"/>
              </w:rPr>
              <w:t>-</w:t>
            </w:r>
          </w:p>
        </w:tc>
      </w:tr>
    </w:tbl>
    <w:p w14:paraId="6A0E2807" w14:textId="77777777" w:rsidR="00C472E1" w:rsidRPr="00523A9B" w:rsidRDefault="00C472E1">
      <w:bookmarkStart w:id="105" w:name="_2bn6wsx" w:colFirst="0" w:colLast="0"/>
      <w:bookmarkEnd w:id="105"/>
    </w:p>
    <w:p w14:paraId="3C228ADB" w14:textId="77777777" w:rsidR="00C472E1" w:rsidRPr="00523A9B" w:rsidRDefault="00C472E1"/>
    <w:p w14:paraId="1435C622" w14:textId="77777777" w:rsidR="00C472E1" w:rsidRPr="00523A9B" w:rsidRDefault="00697B31">
      <w:r w:rsidRPr="00523A9B">
        <w:br w:type="page"/>
      </w:r>
    </w:p>
    <w:p w14:paraId="6DFEC045" w14:textId="2A3694A0" w:rsidR="00C472E1" w:rsidRPr="00523A9B" w:rsidRDefault="00146865" w:rsidP="00B37C75">
      <w:pPr>
        <w:pStyle w:val="Titolo1"/>
        <w:numPr>
          <w:ilvl w:val="0"/>
          <w:numId w:val="4"/>
        </w:numPr>
        <w:ind w:left="709" w:hanging="709"/>
      </w:pPr>
      <w:bookmarkStart w:id="106" w:name="_Toc498591585"/>
      <w:r w:rsidRPr="00523A9B">
        <w:lastRenderedPageBreak/>
        <w:t>Processi</w:t>
      </w:r>
      <w:bookmarkEnd w:id="106"/>
    </w:p>
    <w:p w14:paraId="3718283A" w14:textId="143EC75E" w:rsidR="00C472E1" w:rsidRPr="00523A9B" w:rsidRDefault="00697B31">
      <w:r w:rsidRPr="00523A9B">
        <w:t xml:space="preserve">Si riportano nel seguito, utilizzando il formalismo degli Activity </w:t>
      </w:r>
      <w:proofErr w:type="spellStart"/>
      <w:r w:rsidRPr="00523A9B">
        <w:t>Diagrams</w:t>
      </w:r>
      <w:proofErr w:type="spellEnd"/>
      <w:r w:rsidRPr="00523A9B">
        <w:t xml:space="preserve"> UML, alcuni diagrammi che illustrano i flussi software relativi all’integrazione CIE-ANPR.</w:t>
      </w:r>
    </w:p>
    <w:p w14:paraId="4615AC71" w14:textId="77777777" w:rsidR="0032292C" w:rsidRPr="00523A9B" w:rsidRDefault="0032292C" w:rsidP="00B37C75">
      <w:pPr>
        <w:pStyle w:val="Titolo2"/>
        <w:numPr>
          <w:ilvl w:val="1"/>
          <w:numId w:val="4"/>
        </w:numPr>
        <w:ind w:left="1134" w:hanging="708"/>
      </w:pPr>
      <w:bookmarkStart w:id="107" w:name="_Toc498591586"/>
      <w:r w:rsidRPr="00523A9B">
        <w:lastRenderedPageBreak/>
        <w:t>Interrogazione dati anagrafici</w:t>
      </w:r>
      <w:bookmarkEnd w:id="107"/>
    </w:p>
    <w:p w14:paraId="2430A08F" w14:textId="77777777" w:rsidR="0032292C" w:rsidRPr="00523A9B" w:rsidRDefault="0032292C" w:rsidP="00B37C75">
      <w:pPr>
        <w:keepNext/>
      </w:pPr>
      <w:r w:rsidRPr="00523A9B">
        <w:rPr>
          <w:noProof/>
        </w:rPr>
        <w:drawing>
          <wp:inline distT="0" distB="0" distL="0" distR="0" wp14:anchorId="12B3ED17" wp14:editId="3B2B11AB">
            <wp:extent cx="5580380" cy="5951220"/>
            <wp:effectExtent l="0" t="0" r="76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PR - Interrogazione senza appuntamen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177C" w14:textId="77777777" w:rsidR="0032292C" w:rsidRPr="00523A9B" w:rsidRDefault="0032292C" w:rsidP="0032292C">
      <w:pPr>
        <w:pStyle w:val="Didascalia"/>
        <w:jc w:val="center"/>
      </w:pPr>
    </w:p>
    <w:p w14:paraId="213C18F6" w14:textId="7A21F90F" w:rsidR="0032292C" w:rsidRPr="00523A9B" w:rsidRDefault="0032292C" w:rsidP="0032292C">
      <w:pPr>
        <w:pStyle w:val="Didascalia"/>
        <w:jc w:val="center"/>
      </w:pPr>
      <w:r w:rsidRPr="00523A9B">
        <w:t xml:space="preserve">Figura </w:t>
      </w:r>
      <w:fldSimple w:instr=" SEQ Figura \* ARABIC ">
        <w:r w:rsidR="000F637F" w:rsidRPr="00523A9B">
          <w:rPr>
            <w:noProof/>
          </w:rPr>
          <w:t>1</w:t>
        </w:r>
      </w:fldSimple>
      <w:r w:rsidRPr="00523A9B">
        <w:t>. Interrogazione dati nel caso di richiesta senza appuntamento su Agenda CIE.</w:t>
      </w:r>
    </w:p>
    <w:p w14:paraId="045CC0DE" w14:textId="77777777" w:rsidR="0032292C" w:rsidRPr="00523A9B" w:rsidRDefault="0032292C">
      <w:pPr>
        <w:rPr>
          <w:i/>
          <w:iCs/>
          <w:color w:val="44546A" w:themeColor="text2"/>
          <w:sz w:val="18"/>
          <w:szCs w:val="18"/>
        </w:rPr>
      </w:pPr>
      <w:r w:rsidRPr="00523A9B">
        <w:br w:type="page"/>
      </w:r>
    </w:p>
    <w:p w14:paraId="7D34E0F9" w14:textId="77777777" w:rsidR="0032292C" w:rsidRPr="00523A9B" w:rsidRDefault="0032292C" w:rsidP="00B37C75">
      <w:pPr>
        <w:pStyle w:val="Didascalia"/>
        <w:keepNext/>
        <w:jc w:val="center"/>
      </w:pPr>
      <w:r w:rsidRPr="00523A9B">
        <w:rPr>
          <w:noProof/>
        </w:rPr>
        <w:lastRenderedPageBreak/>
        <w:drawing>
          <wp:inline distT="0" distB="0" distL="0" distR="0" wp14:anchorId="08E81FD9" wp14:editId="357D21D2">
            <wp:extent cx="5580380" cy="6365875"/>
            <wp:effectExtent l="0" t="0" r="762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PR - Interrogazione con appuntament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1478" w14:textId="275F2A90" w:rsidR="0032292C" w:rsidRPr="00523A9B" w:rsidRDefault="0032292C" w:rsidP="00B37C75">
      <w:pPr>
        <w:pStyle w:val="Didascalia"/>
        <w:jc w:val="center"/>
      </w:pPr>
      <w:r w:rsidRPr="00523A9B">
        <w:t xml:space="preserve">Figura </w:t>
      </w:r>
      <w:fldSimple w:instr=" SEQ Figura \* ARABIC ">
        <w:r w:rsidR="000F637F" w:rsidRPr="00523A9B">
          <w:rPr>
            <w:noProof/>
          </w:rPr>
          <w:t>2</w:t>
        </w:r>
      </w:fldSimple>
      <w:r w:rsidR="008309FF" w:rsidRPr="00523A9B">
        <w:t>.</w:t>
      </w:r>
      <w:r w:rsidRPr="00523A9B">
        <w:t xml:space="preserve"> Interrogazione dati nel caso di richiesta con appuntamento su Agenda CIE.</w:t>
      </w:r>
    </w:p>
    <w:p w14:paraId="78C0FAD4" w14:textId="0AA3C8BA" w:rsidR="0032292C" w:rsidRPr="00523A9B" w:rsidRDefault="0032292C" w:rsidP="00B37C75">
      <w:pPr>
        <w:pStyle w:val="Titolo2"/>
        <w:numPr>
          <w:ilvl w:val="1"/>
          <w:numId w:val="4"/>
        </w:numPr>
        <w:ind w:left="1134" w:hanging="708"/>
      </w:pPr>
      <w:bookmarkStart w:id="108" w:name="_Toc498591587"/>
      <w:r w:rsidRPr="00523A9B">
        <w:lastRenderedPageBreak/>
        <w:t>Comunicazione avvenuta emissione CIE</w:t>
      </w:r>
      <w:bookmarkEnd w:id="108"/>
    </w:p>
    <w:p w14:paraId="72CC489D" w14:textId="77777777" w:rsidR="00330969" w:rsidRPr="00523A9B" w:rsidRDefault="00330969" w:rsidP="00B37C75">
      <w:pPr>
        <w:keepNext/>
        <w:jc w:val="center"/>
      </w:pPr>
      <w:r w:rsidRPr="00523A9B">
        <w:rPr>
          <w:noProof/>
        </w:rPr>
        <w:drawing>
          <wp:inline distT="0" distB="0" distL="0" distR="0" wp14:anchorId="11D14F10" wp14:editId="72A988F8">
            <wp:extent cx="3914312" cy="6211668"/>
            <wp:effectExtent l="0" t="0" r="0" b="1143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PR - Comunicazione car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37" cy="6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7BFE" w14:textId="77777777" w:rsidR="00330969" w:rsidRPr="00523A9B" w:rsidRDefault="00330969" w:rsidP="00B37C75">
      <w:pPr>
        <w:pStyle w:val="Didascalia"/>
        <w:jc w:val="center"/>
      </w:pPr>
    </w:p>
    <w:p w14:paraId="0013FF80" w14:textId="56D4622D" w:rsidR="00330969" w:rsidRPr="00523A9B" w:rsidRDefault="00330969" w:rsidP="00B37C75">
      <w:pPr>
        <w:pStyle w:val="Didascalia"/>
        <w:jc w:val="center"/>
      </w:pPr>
      <w:r w:rsidRPr="00523A9B">
        <w:t xml:space="preserve">Figura </w:t>
      </w:r>
      <w:fldSimple w:instr=" SEQ Figura \* ARABIC ">
        <w:r w:rsidR="000F637F" w:rsidRPr="00523A9B">
          <w:rPr>
            <w:noProof/>
          </w:rPr>
          <w:t>3</w:t>
        </w:r>
      </w:fldSimple>
      <w:r w:rsidRPr="00523A9B">
        <w:t>. Comunicazione avvenuta emissione CIE</w:t>
      </w:r>
    </w:p>
    <w:p w14:paraId="471A9537" w14:textId="61DB45EE" w:rsidR="00330969" w:rsidRPr="00523A9B" w:rsidRDefault="00330969" w:rsidP="0032292C">
      <w:pPr>
        <w:pStyle w:val="Titolo2"/>
        <w:numPr>
          <w:ilvl w:val="1"/>
          <w:numId w:val="4"/>
        </w:numPr>
        <w:ind w:left="993" w:hanging="567"/>
      </w:pPr>
      <w:bookmarkStart w:id="109" w:name="_Toc498591588"/>
      <w:r w:rsidRPr="00523A9B">
        <w:lastRenderedPageBreak/>
        <w:t>Comunicazione annullamento CIE</w:t>
      </w:r>
      <w:bookmarkEnd w:id="109"/>
    </w:p>
    <w:p w14:paraId="65F30A65" w14:textId="77777777" w:rsidR="00330969" w:rsidRPr="00523A9B" w:rsidRDefault="00330969" w:rsidP="00B37C75">
      <w:pPr>
        <w:keepNext/>
        <w:jc w:val="center"/>
      </w:pPr>
      <w:r w:rsidRPr="00523A9B">
        <w:rPr>
          <w:noProof/>
        </w:rPr>
        <w:drawing>
          <wp:inline distT="0" distB="0" distL="0" distR="0" wp14:anchorId="54B4243A" wp14:editId="24739ED0">
            <wp:extent cx="3619066" cy="6440268"/>
            <wp:effectExtent l="0" t="0" r="0" b="1143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PR - Revoc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638" cy="64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2F" w14:textId="77777777" w:rsidR="00330969" w:rsidRPr="00523A9B" w:rsidRDefault="00330969" w:rsidP="00B37C75">
      <w:pPr>
        <w:pStyle w:val="Didascalia"/>
        <w:jc w:val="center"/>
      </w:pPr>
    </w:p>
    <w:p w14:paraId="3EBB8DD4" w14:textId="3B2A41EE" w:rsidR="00330969" w:rsidRPr="00523A9B" w:rsidRDefault="00330969" w:rsidP="00B37C75">
      <w:pPr>
        <w:pStyle w:val="Didascalia"/>
        <w:jc w:val="center"/>
      </w:pPr>
      <w:r w:rsidRPr="00523A9B">
        <w:t xml:space="preserve">Figura </w:t>
      </w:r>
      <w:fldSimple w:instr=" SEQ Figura \* ARABIC ">
        <w:r w:rsidR="000F637F" w:rsidRPr="00523A9B">
          <w:rPr>
            <w:noProof/>
          </w:rPr>
          <w:t>4</w:t>
        </w:r>
      </w:fldSimple>
      <w:r w:rsidRPr="00523A9B">
        <w:t>. Comunicazione annullamento CIE</w:t>
      </w:r>
    </w:p>
    <w:p w14:paraId="151AB301" w14:textId="3D08A94F" w:rsidR="0032292C" w:rsidRPr="00523A9B" w:rsidRDefault="0032292C" w:rsidP="00B37C75">
      <w:pPr>
        <w:pStyle w:val="Titolo2"/>
        <w:numPr>
          <w:ilvl w:val="1"/>
          <w:numId w:val="4"/>
        </w:numPr>
        <w:ind w:left="1134" w:hanging="708"/>
      </w:pPr>
      <w:bookmarkStart w:id="110" w:name="_Toc498591589"/>
      <w:r w:rsidRPr="00523A9B">
        <w:lastRenderedPageBreak/>
        <w:t>notif</w:t>
      </w:r>
      <w:r w:rsidR="004A5FBC" w:rsidRPr="00523A9B">
        <w:t>i</w:t>
      </w:r>
      <w:r w:rsidRPr="00523A9B">
        <w:t>ca subentro</w:t>
      </w:r>
      <w:bookmarkEnd w:id="110"/>
    </w:p>
    <w:p w14:paraId="27E4F516" w14:textId="77777777" w:rsidR="00250599" w:rsidRPr="00523A9B" w:rsidRDefault="004A5FBC" w:rsidP="00B37C75">
      <w:pPr>
        <w:keepNext/>
      </w:pPr>
      <w:r w:rsidRPr="00523A9B">
        <w:rPr>
          <w:noProof/>
        </w:rPr>
        <w:drawing>
          <wp:inline distT="0" distB="0" distL="0" distR="0" wp14:anchorId="6D550CA9" wp14:editId="04800EF7">
            <wp:extent cx="5026123" cy="5182832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PR - Subentr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45" cy="51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793C" w14:textId="77777777" w:rsidR="00250599" w:rsidRPr="00523A9B" w:rsidRDefault="00250599" w:rsidP="00B37C75">
      <w:pPr>
        <w:pStyle w:val="Didascalia"/>
        <w:jc w:val="center"/>
      </w:pPr>
    </w:p>
    <w:p w14:paraId="71F5C365" w14:textId="1A4E7038" w:rsidR="004A5FBC" w:rsidRPr="00523A9B" w:rsidRDefault="00250599" w:rsidP="00B37C75">
      <w:pPr>
        <w:pStyle w:val="Didascalia"/>
        <w:jc w:val="center"/>
      </w:pPr>
      <w:r w:rsidRPr="00523A9B">
        <w:t xml:space="preserve">Figura </w:t>
      </w:r>
      <w:fldSimple w:instr=" SEQ Figura \* ARABIC ">
        <w:r w:rsidR="000F637F" w:rsidRPr="00523A9B">
          <w:rPr>
            <w:noProof/>
          </w:rPr>
          <w:t>5</w:t>
        </w:r>
      </w:fldSimple>
      <w:r w:rsidRPr="00523A9B">
        <w:t>. Notifica subentro in ANPR.</w:t>
      </w:r>
    </w:p>
    <w:p w14:paraId="47C841FF" w14:textId="77777777" w:rsidR="0032292C" w:rsidRPr="00523A9B" w:rsidRDefault="0032292C" w:rsidP="00B37C75"/>
    <w:p w14:paraId="2A9E0147" w14:textId="77777777" w:rsidR="0032292C" w:rsidRPr="00523A9B" w:rsidRDefault="0032292C" w:rsidP="00B37C75"/>
    <w:p w14:paraId="79E058E0" w14:textId="3141767B" w:rsidR="0032292C" w:rsidRPr="00523A9B" w:rsidRDefault="0032292C" w:rsidP="00B37C75">
      <w:pPr>
        <w:pStyle w:val="Titolo1"/>
      </w:pPr>
    </w:p>
    <w:p w14:paraId="28CA7467" w14:textId="77777777" w:rsidR="0032292C" w:rsidRPr="00523A9B" w:rsidRDefault="0032292C"/>
    <w:p w14:paraId="4773269B" w14:textId="77777777" w:rsidR="00217D13" w:rsidRPr="00523A9B" w:rsidRDefault="00217D13"/>
    <w:p w14:paraId="32E96A5C" w14:textId="4DA8467F" w:rsidR="005F17F3" w:rsidRPr="00523A9B" w:rsidRDefault="005F17F3" w:rsidP="005F17F3">
      <w:pPr>
        <w:keepNext/>
        <w:spacing w:before="3240" w:after="720"/>
        <w:jc w:val="center"/>
        <w:rPr>
          <w:b/>
          <w:smallCaps/>
        </w:rPr>
      </w:pPr>
      <w:commentRangeStart w:id="111"/>
      <w:commentRangeEnd w:id="111"/>
      <w:r w:rsidRPr="00523A9B">
        <w:rPr>
          <w:b/>
          <w:smallCaps/>
        </w:rPr>
        <w:lastRenderedPageBreak/>
        <w:t xml:space="preserve">Allegato </w:t>
      </w:r>
      <w:r w:rsidR="00523A9B" w:rsidRPr="00523A9B">
        <w:rPr>
          <w:b/>
          <w:smallCaps/>
        </w:rPr>
        <w:t>1</w:t>
      </w:r>
      <w:r w:rsidRPr="00523A9B">
        <w:rPr>
          <w:b/>
          <w:smallCaps/>
        </w:rPr>
        <w:br/>
        <w:t>Dettagli operativi dei servizi</w:t>
      </w:r>
    </w:p>
    <w:p w14:paraId="3FA21035" w14:textId="77777777" w:rsidR="005F17F3" w:rsidRPr="00523A9B" w:rsidRDefault="005F17F3" w:rsidP="005F17F3">
      <w:pPr>
        <w:keepNext/>
        <w:spacing w:before="3240" w:after="720"/>
        <w:jc w:val="center"/>
      </w:pPr>
      <w:r w:rsidRPr="00523A9B">
        <w:br w:type="page"/>
      </w:r>
    </w:p>
    <w:p w14:paraId="6C705F2C" w14:textId="4B31C8E8" w:rsidR="005F17F3" w:rsidRPr="00523A9B" w:rsidRDefault="005F17F3" w:rsidP="00B37C75">
      <w:pPr>
        <w:spacing w:before="240"/>
        <w:ind w:left="794"/>
        <w:rPr>
          <w:b/>
          <w:smallCaps/>
          <w:u w:val="single"/>
        </w:rPr>
      </w:pPr>
      <w:r w:rsidRPr="00523A9B">
        <w:rPr>
          <w:b/>
          <w:smallCaps/>
          <w:u w:val="single"/>
        </w:rPr>
        <w:lastRenderedPageBreak/>
        <w:t>Interrogazione</w:t>
      </w:r>
    </w:p>
    <w:p w14:paraId="79D07613" w14:textId="37867B81" w:rsidR="005F17F3" w:rsidRPr="00523A9B" w:rsidRDefault="005F17F3" w:rsidP="00B37C75">
      <w:pPr>
        <w:pStyle w:val="Paragrafoelenco"/>
        <w:numPr>
          <w:ilvl w:val="0"/>
          <w:numId w:val="11"/>
        </w:numPr>
        <w:spacing w:before="240"/>
        <w:ind w:hanging="663"/>
        <w:jc w:val="both"/>
      </w:pPr>
      <w:r w:rsidRPr="00523A9B">
        <w:t>Soggetto residente in un comune subentrato</w:t>
      </w:r>
    </w:p>
    <w:p w14:paraId="16BC297C" w14:textId="77777777" w:rsidR="00C226C8" w:rsidRPr="00523A9B" w:rsidRDefault="00C226C8" w:rsidP="00B37C75">
      <w:pPr>
        <w:spacing w:before="240"/>
        <w:ind w:left="1560"/>
        <w:jc w:val="both"/>
      </w:pPr>
      <w:r w:rsidRPr="00523A9B">
        <w:t>L’interrogazione avviene per codice fiscale.</w:t>
      </w:r>
    </w:p>
    <w:p w14:paraId="71751B7B" w14:textId="7968B3F2" w:rsidR="00C226C8" w:rsidRPr="00523A9B" w:rsidRDefault="00C226C8" w:rsidP="00B37C75">
      <w:pPr>
        <w:spacing w:before="240"/>
        <w:ind w:left="1560"/>
        <w:jc w:val="both"/>
      </w:pPr>
      <w:r w:rsidRPr="00523A9B">
        <w:t>Si compone la risposta sulla base di quanto rilevato in ANPR.</w:t>
      </w:r>
    </w:p>
    <w:p w14:paraId="1B03BCA5" w14:textId="6999E1F6" w:rsidR="00C226C8" w:rsidRPr="00523A9B" w:rsidRDefault="00C226C8" w:rsidP="00B37C75">
      <w:pPr>
        <w:spacing w:before="240"/>
        <w:ind w:left="1560"/>
        <w:jc w:val="both"/>
      </w:pPr>
      <w:r w:rsidRPr="00523A9B">
        <w:t>Di seguito le possibili condizioni di errore:</w:t>
      </w:r>
    </w:p>
    <w:p w14:paraId="2B25F0F6" w14:textId="07C0B874" w:rsidR="00C226C8" w:rsidRPr="00523A9B" w:rsidRDefault="00C226C8" w:rsidP="00B37C75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non trovato;</w:t>
      </w:r>
    </w:p>
    <w:p w14:paraId="14186AAA" w14:textId="63D5CA91" w:rsidR="00C226C8" w:rsidRPr="00523A9B" w:rsidRDefault="00C226C8" w:rsidP="00B37C75">
      <w:pPr>
        <w:pStyle w:val="Paragrafoelenco"/>
        <w:numPr>
          <w:ilvl w:val="0"/>
          <w:numId w:val="12"/>
        </w:numPr>
        <w:spacing w:before="240"/>
        <w:ind w:left="2127" w:hanging="170"/>
        <w:jc w:val="both"/>
      </w:pPr>
      <w:r w:rsidRPr="00523A9B">
        <w:t>Soggetto non residente nel comune indicato; il comune di attuale residenza è restituito nel messaggio di errore;</w:t>
      </w:r>
    </w:p>
    <w:p w14:paraId="19476AB8" w14:textId="68AB5EAE" w:rsidR="00C226C8" w:rsidRPr="00523A9B" w:rsidRDefault="00C226C8" w:rsidP="00B37C75">
      <w:pPr>
        <w:pStyle w:val="Paragrafoelenco"/>
        <w:numPr>
          <w:ilvl w:val="0"/>
          <w:numId w:val="12"/>
        </w:numPr>
        <w:spacing w:before="240"/>
        <w:ind w:left="2127" w:hanging="170"/>
        <w:jc w:val="both"/>
      </w:pPr>
      <w:r w:rsidRPr="00523A9B">
        <w:t>Soggetto iscritto nell’AIRE del comune (soggetto AIRE non precisato nella richiesta);</w:t>
      </w:r>
    </w:p>
    <w:p w14:paraId="1F645F5E" w14:textId="4116E7CB" w:rsidR="00C226C8" w:rsidRPr="00523A9B" w:rsidRDefault="00C226C8" w:rsidP="00B37C75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cancellato in data;</w:t>
      </w:r>
    </w:p>
    <w:p w14:paraId="7C14B2A9" w14:textId="5115A02E" w:rsidR="00C226C8" w:rsidRPr="00523A9B" w:rsidRDefault="00C226C8" w:rsidP="00B37C75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… da completare …</w:t>
      </w:r>
    </w:p>
    <w:p w14:paraId="22F93B33" w14:textId="77777777" w:rsidR="00C226C8" w:rsidRPr="00523A9B" w:rsidRDefault="00C226C8" w:rsidP="00B37C75">
      <w:pPr>
        <w:spacing w:before="240"/>
        <w:ind w:left="1560"/>
        <w:jc w:val="both"/>
      </w:pPr>
      <w:r w:rsidRPr="00523A9B">
        <w:t>La presenza di più soggetti o la mancata validazione del codice fiscale sono condizioni di possibile errore da gestire a cura dell’applicazione chiamante.</w:t>
      </w:r>
    </w:p>
    <w:p w14:paraId="6DD05EAE" w14:textId="26D9E6AA" w:rsidR="00C226C8" w:rsidRPr="00523A9B" w:rsidRDefault="00C226C8" w:rsidP="00B37C75">
      <w:pPr>
        <w:spacing w:before="240"/>
        <w:ind w:left="1560"/>
        <w:jc w:val="both"/>
      </w:pPr>
      <w:r w:rsidRPr="00523A9B">
        <w:t xml:space="preserve">Da valutare se aggiungere nella risposta il </w:t>
      </w:r>
      <w:proofErr w:type="spellStart"/>
      <w:r w:rsidRPr="00523A9B">
        <w:t>flag</w:t>
      </w:r>
      <w:proofErr w:type="spellEnd"/>
      <w:r w:rsidRPr="00523A9B">
        <w:t xml:space="preserve"> di </w:t>
      </w:r>
      <w:proofErr w:type="spellStart"/>
      <w:r w:rsidRPr="00523A9B">
        <w:t>cerificabilità</w:t>
      </w:r>
      <w:proofErr w:type="spellEnd"/>
      <w:r w:rsidRPr="00523A9B">
        <w:t xml:space="preserve"> del soggetto o che si tratta di un senza fissa dimora</w:t>
      </w:r>
    </w:p>
    <w:p w14:paraId="0794EBE8" w14:textId="6699D700" w:rsidR="00C226C8" w:rsidRPr="00523A9B" w:rsidRDefault="00C226C8" w:rsidP="00C226C8">
      <w:pPr>
        <w:pStyle w:val="Paragrafoelenco"/>
        <w:numPr>
          <w:ilvl w:val="0"/>
          <w:numId w:val="11"/>
        </w:numPr>
        <w:spacing w:before="240"/>
        <w:ind w:hanging="663"/>
        <w:jc w:val="both"/>
      </w:pPr>
      <w:r w:rsidRPr="00523A9B">
        <w:t xml:space="preserve">Soggetto </w:t>
      </w:r>
      <w:r w:rsidR="003A6873" w:rsidRPr="00523A9B">
        <w:t>residente in comune non subentrato</w:t>
      </w:r>
    </w:p>
    <w:p w14:paraId="5CF5D126" w14:textId="77777777" w:rsidR="003A6873" w:rsidRPr="00523A9B" w:rsidRDefault="003A6873" w:rsidP="00C226C8">
      <w:pPr>
        <w:spacing w:before="240"/>
        <w:ind w:left="1560"/>
        <w:jc w:val="both"/>
      </w:pPr>
      <w:r w:rsidRPr="00523A9B">
        <w:t>Si esegue ricerca il soggetto su INA.</w:t>
      </w:r>
    </w:p>
    <w:p w14:paraId="29A1727C" w14:textId="77777777" w:rsidR="003A6873" w:rsidRPr="00523A9B" w:rsidRDefault="003A6873" w:rsidP="003A6873">
      <w:pPr>
        <w:spacing w:before="240"/>
        <w:ind w:left="1560"/>
        <w:jc w:val="both"/>
      </w:pPr>
      <w:r w:rsidRPr="00523A9B">
        <w:t>Di seguito le possibili condizioni di errore:</w:t>
      </w:r>
    </w:p>
    <w:p w14:paraId="31B1B84B" w14:textId="77777777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non trovato;</w:t>
      </w:r>
    </w:p>
    <w:p w14:paraId="09F7E666" w14:textId="77777777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ind w:left="2127" w:hanging="170"/>
        <w:jc w:val="both"/>
      </w:pPr>
      <w:r w:rsidRPr="00523A9B">
        <w:t>Soggetto non residente nel comune indicato; il comune di attuale residenza è restituito nel messaggio di errore;</w:t>
      </w:r>
    </w:p>
    <w:p w14:paraId="0C8487D5" w14:textId="77777777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cancellato in data;</w:t>
      </w:r>
    </w:p>
    <w:p w14:paraId="444CA563" w14:textId="04260D1F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con procedura di sblocco anomalie in corso;</w:t>
      </w:r>
    </w:p>
    <w:p w14:paraId="307B4BE7" w14:textId="77777777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ind w:left="2127" w:hanging="170"/>
        <w:jc w:val="both"/>
      </w:pPr>
      <w:r w:rsidRPr="00523A9B">
        <w:t>Soggetto iscritto nell’AIRE del comune (soggetto AIRE non precisato nella richiesta);</w:t>
      </w:r>
    </w:p>
    <w:p w14:paraId="535BBF82" w14:textId="77777777" w:rsidR="003A6873" w:rsidRPr="00523A9B" w:rsidRDefault="003A6873" w:rsidP="003A6873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… da completare …</w:t>
      </w:r>
    </w:p>
    <w:p w14:paraId="192F5381" w14:textId="77777777" w:rsidR="003A6873" w:rsidRPr="00523A9B" w:rsidRDefault="003A6873" w:rsidP="00C226C8">
      <w:pPr>
        <w:spacing w:before="240"/>
        <w:ind w:left="1560"/>
        <w:jc w:val="both"/>
      </w:pPr>
      <w:r w:rsidRPr="00523A9B">
        <w:t xml:space="preserve">Da valutare se eseguire la validazione dei dati anagrafici e del CF </w:t>
      </w:r>
      <w:proofErr w:type="spellStart"/>
      <w:r w:rsidRPr="00523A9B">
        <w:t>oer</w:t>
      </w:r>
      <w:proofErr w:type="spellEnd"/>
      <w:r w:rsidRPr="00523A9B">
        <w:t xml:space="preserve"> i soggetti apparentemente in situazione corretta, in quanto il dato presente su INA potrebbe non essere aggiornato.</w:t>
      </w:r>
    </w:p>
    <w:p w14:paraId="4E9AAD00" w14:textId="77777777" w:rsidR="003A6873" w:rsidRPr="00523A9B" w:rsidRDefault="003A6873" w:rsidP="00C226C8">
      <w:pPr>
        <w:spacing w:before="240"/>
        <w:ind w:left="1560"/>
        <w:jc w:val="both"/>
      </w:pPr>
      <w:r w:rsidRPr="00523A9B">
        <w:t>Da completare con mappatura dati</w:t>
      </w:r>
    </w:p>
    <w:p w14:paraId="1D606864" w14:textId="24BBCC62" w:rsidR="00381D34" w:rsidRPr="00523A9B" w:rsidRDefault="00381D34" w:rsidP="00381D34">
      <w:pPr>
        <w:pStyle w:val="Paragrafoelenco"/>
        <w:numPr>
          <w:ilvl w:val="0"/>
          <w:numId w:val="11"/>
        </w:numPr>
        <w:spacing w:before="240"/>
        <w:ind w:hanging="663"/>
        <w:jc w:val="both"/>
      </w:pPr>
      <w:r w:rsidRPr="00523A9B">
        <w:lastRenderedPageBreak/>
        <w:t>Soggetto non presente su INA</w:t>
      </w:r>
    </w:p>
    <w:p w14:paraId="169192DB" w14:textId="68192001" w:rsidR="00381D34" w:rsidRPr="00523A9B" w:rsidRDefault="00381D34" w:rsidP="00381D34">
      <w:pPr>
        <w:spacing w:before="240"/>
        <w:ind w:left="1560"/>
        <w:jc w:val="both"/>
      </w:pPr>
      <w:r w:rsidRPr="00523A9B">
        <w:t xml:space="preserve">Si ricerca la persona su AE che in risposta restituisce i dati anagrafici associati al codice fiscale ed un codice di ritorno che viene riportato nel campo </w:t>
      </w:r>
      <w:proofErr w:type="spellStart"/>
      <w:r w:rsidRPr="00523A9B">
        <w:t>validitàCF</w:t>
      </w:r>
      <w:proofErr w:type="spellEnd"/>
      <w:r w:rsidRPr="00523A9B">
        <w:t>.</w:t>
      </w:r>
    </w:p>
    <w:p w14:paraId="5D7C0625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Di seguito le possibili condizioni di errore:</w:t>
      </w:r>
    </w:p>
    <w:p w14:paraId="7A049BD2" w14:textId="77777777" w:rsidR="00381D34" w:rsidRPr="00523A9B" w:rsidRDefault="00381D34" w:rsidP="00381D34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non trovato;</w:t>
      </w:r>
    </w:p>
    <w:p w14:paraId="1DDAB416" w14:textId="77777777" w:rsidR="00381D34" w:rsidRPr="00523A9B" w:rsidRDefault="00381D34" w:rsidP="00381D34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… da completare …</w:t>
      </w:r>
    </w:p>
    <w:p w14:paraId="07A81320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Da completare con mappatura dati</w:t>
      </w:r>
    </w:p>
    <w:p w14:paraId="49E5ED6B" w14:textId="6F7C0822" w:rsidR="003A6873" w:rsidRPr="00523A9B" w:rsidRDefault="003A6873" w:rsidP="003A6873">
      <w:pPr>
        <w:pStyle w:val="Paragrafoelenco"/>
        <w:numPr>
          <w:ilvl w:val="0"/>
          <w:numId w:val="11"/>
        </w:numPr>
        <w:spacing w:before="240"/>
        <w:ind w:hanging="663"/>
        <w:jc w:val="both"/>
      </w:pPr>
      <w:r w:rsidRPr="00523A9B">
        <w:t>Soggetto AIRE</w:t>
      </w:r>
    </w:p>
    <w:p w14:paraId="5C7EA09B" w14:textId="4C57ED0C" w:rsidR="003A6873" w:rsidRPr="00523A9B" w:rsidRDefault="003A6873" w:rsidP="00C226C8">
      <w:pPr>
        <w:spacing w:before="240"/>
        <w:ind w:left="1560"/>
        <w:jc w:val="both"/>
      </w:pPr>
      <w:r w:rsidRPr="00523A9B">
        <w:t>Se la persona è iscritta nell’AIRE di un comune subentrato, la ricerca avviene con le modalità descritte al punto 1.</w:t>
      </w:r>
    </w:p>
    <w:p w14:paraId="1697D358" w14:textId="77777777" w:rsidR="003A6873" w:rsidRPr="00523A9B" w:rsidRDefault="003A6873" w:rsidP="00C226C8">
      <w:pPr>
        <w:spacing w:before="240"/>
        <w:ind w:left="1560"/>
        <w:jc w:val="both"/>
      </w:pPr>
      <w:r w:rsidRPr="00523A9B">
        <w:t>In caso contrario, si cerca la persona sull’AIRE centrale.</w:t>
      </w:r>
    </w:p>
    <w:p w14:paraId="68301BF1" w14:textId="77777777" w:rsidR="00C226C8" w:rsidRPr="00523A9B" w:rsidRDefault="00C226C8" w:rsidP="00C226C8">
      <w:pPr>
        <w:spacing w:before="240"/>
        <w:ind w:left="1560"/>
        <w:jc w:val="both"/>
      </w:pPr>
      <w:r w:rsidRPr="00523A9B">
        <w:t>Di seguito le possibili condizioni di errore:</w:t>
      </w:r>
    </w:p>
    <w:p w14:paraId="18ACDAD9" w14:textId="77777777" w:rsidR="00C226C8" w:rsidRPr="00523A9B" w:rsidRDefault="00C226C8" w:rsidP="00C226C8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Soggetto non trovato;</w:t>
      </w:r>
    </w:p>
    <w:p w14:paraId="393A2E13" w14:textId="77777777" w:rsidR="00C226C8" w:rsidRPr="00523A9B" w:rsidRDefault="00C226C8" w:rsidP="00C226C8">
      <w:pPr>
        <w:pStyle w:val="Paragrafoelenco"/>
        <w:numPr>
          <w:ilvl w:val="0"/>
          <w:numId w:val="12"/>
        </w:numPr>
        <w:spacing w:before="240"/>
        <w:jc w:val="both"/>
      </w:pPr>
      <w:r w:rsidRPr="00523A9B">
        <w:t>… da completare …</w:t>
      </w:r>
    </w:p>
    <w:p w14:paraId="4E79801E" w14:textId="7523BB70" w:rsidR="003A6873" w:rsidRPr="00523A9B" w:rsidRDefault="003A6873" w:rsidP="003A6873">
      <w:pPr>
        <w:spacing w:before="240"/>
        <w:ind w:left="1560"/>
        <w:jc w:val="both"/>
      </w:pPr>
      <w:r w:rsidRPr="00523A9B">
        <w:t xml:space="preserve">Da valutare se eseguire la validazione dei dati anagrafici e del CF </w:t>
      </w:r>
      <w:proofErr w:type="spellStart"/>
      <w:r w:rsidRPr="00523A9B">
        <w:t>oer</w:t>
      </w:r>
      <w:proofErr w:type="spellEnd"/>
      <w:r w:rsidRPr="00523A9B">
        <w:t xml:space="preserve"> i soggetti apparentemente in situazione corretta, in quanto il codice fiscale di un soggetto AIRE spesso è elaborato dal comune senza che AE lo abbia effettivamente attribuito.</w:t>
      </w:r>
    </w:p>
    <w:p w14:paraId="3967A7C6" w14:textId="77777777" w:rsidR="003A6873" w:rsidRPr="00523A9B" w:rsidRDefault="003A6873" w:rsidP="003A6873">
      <w:pPr>
        <w:spacing w:before="240"/>
        <w:ind w:left="1560"/>
        <w:jc w:val="both"/>
      </w:pPr>
      <w:r w:rsidRPr="00523A9B">
        <w:t>Da completare con mappatura dati</w:t>
      </w:r>
    </w:p>
    <w:p w14:paraId="3F04D9A9" w14:textId="38A65A5C" w:rsidR="00381D34" w:rsidRPr="00523A9B" w:rsidRDefault="00381D34" w:rsidP="00381D34">
      <w:pPr>
        <w:spacing w:before="240"/>
        <w:ind w:left="794"/>
        <w:rPr>
          <w:b/>
          <w:smallCaps/>
          <w:u w:val="single"/>
        </w:rPr>
      </w:pPr>
      <w:r w:rsidRPr="00523A9B">
        <w:rPr>
          <w:b/>
          <w:smallCaps/>
          <w:u w:val="single"/>
        </w:rPr>
        <w:t>Emissione</w:t>
      </w:r>
    </w:p>
    <w:p w14:paraId="5F01DA51" w14:textId="36DBAE0A" w:rsidR="00C472E1" w:rsidRPr="00523A9B" w:rsidRDefault="00381D34" w:rsidP="00B37C75">
      <w:pPr>
        <w:spacing w:before="240"/>
        <w:ind w:left="1560"/>
        <w:jc w:val="both"/>
      </w:pPr>
      <w:r w:rsidRPr="00523A9B">
        <w:t>Si provvede all’aggiornamento di ANPR sulla base dei dati pervenuti.</w:t>
      </w:r>
    </w:p>
    <w:p w14:paraId="6C16843B" w14:textId="0CE69B21" w:rsidR="00381D34" w:rsidRPr="00523A9B" w:rsidRDefault="00381D34" w:rsidP="00B37C75">
      <w:pPr>
        <w:spacing w:before="240"/>
        <w:ind w:left="1560"/>
        <w:jc w:val="both"/>
      </w:pPr>
      <w:r w:rsidRPr="00523A9B">
        <w:t>Di seguito le possibili condizioni di errore:</w:t>
      </w:r>
    </w:p>
    <w:p w14:paraId="4A4C38F1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I controlli potrebbero essere:</w:t>
      </w:r>
    </w:p>
    <w:p w14:paraId="693156BB" w14:textId="250056A6" w:rsidR="00381D34" w:rsidRPr="00523A9B" w:rsidRDefault="00381D34" w:rsidP="00B37C75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Soggetto non presente in ANPR</w:t>
      </w:r>
    </w:p>
    <w:p w14:paraId="3BB93FAD" w14:textId="46F2E072" w:rsidR="00381D34" w:rsidRPr="00523A9B" w:rsidRDefault="00381D34" w:rsidP="00B37C75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Comune non ancora subentrato</w:t>
      </w:r>
    </w:p>
    <w:p w14:paraId="6099CD80" w14:textId="4B4351ED" w:rsidR="00381D34" w:rsidRPr="00523A9B" w:rsidRDefault="00381D34" w:rsidP="00B37C75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La data di rilascio non può essere maggiore della data odierna</w:t>
      </w:r>
    </w:p>
    <w:p w14:paraId="5773B4A9" w14:textId="19E6E661" w:rsidR="00381D34" w:rsidRPr="00523A9B" w:rsidRDefault="00381D34" w:rsidP="00B37C75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La data scadenza non può essere minore della data di rilascio</w:t>
      </w:r>
    </w:p>
    <w:p w14:paraId="4C87D89A" w14:textId="0EA0450F" w:rsidR="0032708B" w:rsidRPr="00523A9B" w:rsidRDefault="0032708B" w:rsidP="00B37C75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… da completare …</w:t>
      </w:r>
    </w:p>
    <w:p w14:paraId="10DBA508" w14:textId="77777777" w:rsidR="0032708B" w:rsidRPr="00523A9B" w:rsidRDefault="0032708B" w:rsidP="00381D34">
      <w:pPr>
        <w:spacing w:before="240"/>
        <w:ind w:left="1560"/>
        <w:jc w:val="both"/>
      </w:pPr>
    </w:p>
    <w:p w14:paraId="34EC24B9" w14:textId="77777777" w:rsidR="00381D34" w:rsidRPr="00523A9B" w:rsidRDefault="00381D34" w:rsidP="00B37C75">
      <w:pPr>
        <w:spacing w:before="240"/>
        <w:ind w:left="1560"/>
        <w:jc w:val="both"/>
      </w:pPr>
    </w:p>
    <w:p w14:paraId="20640375" w14:textId="5ABC5828" w:rsidR="00381D34" w:rsidRPr="00523A9B" w:rsidRDefault="00381D34" w:rsidP="00381D34">
      <w:pPr>
        <w:spacing w:before="240"/>
        <w:ind w:left="794"/>
        <w:rPr>
          <w:b/>
          <w:smallCaps/>
          <w:u w:val="single"/>
        </w:rPr>
      </w:pPr>
      <w:r w:rsidRPr="00523A9B">
        <w:rPr>
          <w:b/>
          <w:smallCaps/>
          <w:u w:val="single"/>
        </w:rPr>
        <w:t>Annullamento</w:t>
      </w:r>
    </w:p>
    <w:p w14:paraId="37E562B7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Si provvede all’aggiornamento di ANPR sulla base dei dati pervenuti.</w:t>
      </w:r>
    </w:p>
    <w:p w14:paraId="7608DDB2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Di seguito le possibili condizioni di errore:</w:t>
      </w:r>
    </w:p>
    <w:p w14:paraId="4D2DDFFD" w14:textId="77777777" w:rsidR="00381D34" w:rsidRPr="00523A9B" w:rsidRDefault="00381D34" w:rsidP="00381D34">
      <w:pPr>
        <w:spacing w:before="240"/>
        <w:ind w:left="1560"/>
        <w:jc w:val="both"/>
      </w:pPr>
      <w:r w:rsidRPr="00523A9B">
        <w:t>I controlli potrebbero essere:</w:t>
      </w:r>
    </w:p>
    <w:p w14:paraId="7DAE5299" w14:textId="77777777" w:rsidR="0032708B" w:rsidRPr="00523A9B" w:rsidRDefault="0032708B" w:rsidP="0032708B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Soggetto non presente in ANPR</w:t>
      </w:r>
    </w:p>
    <w:p w14:paraId="23A3B7DC" w14:textId="77777777" w:rsidR="0032708B" w:rsidRPr="00523A9B" w:rsidRDefault="0032708B" w:rsidP="0032708B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Comune non ancora subentrato</w:t>
      </w:r>
    </w:p>
    <w:p w14:paraId="59EC2ABA" w14:textId="77777777" w:rsidR="0032708B" w:rsidRPr="00523A9B" w:rsidRDefault="0032708B" w:rsidP="0032708B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La data di annullamento non può essere minore della data di rilascio</w:t>
      </w:r>
    </w:p>
    <w:p w14:paraId="5430102A" w14:textId="77777777" w:rsidR="0032708B" w:rsidRPr="00523A9B" w:rsidRDefault="0032708B" w:rsidP="0032708B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 xml:space="preserve">Carta di identità da annullare inesistente </w:t>
      </w:r>
    </w:p>
    <w:p w14:paraId="640BD2F8" w14:textId="30AA63B3" w:rsidR="0032708B" w:rsidRPr="00523A9B" w:rsidRDefault="0032708B" w:rsidP="0032708B">
      <w:pPr>
        <w:pStyle w:val="Paragrafoelenco"/>
        <w:numPr>
          <w:ilvl w:val="0"/>
          <w:numId w:val="13"/>
        </w:numPr>
        <w:spacing w:before="240"/>
        <w:jc w:val="both"/>
      </w:pPr>
      <w:r w:rsidRPr="00523A9B">
        <w:t>… da completare ….</w:t>
      </w:r>
    </w:p>
    <w:p w14:paraId="52E8F8FE" w14:textId="77777777" w:rsidR="0032708B" w:rsidRDefault="0032708B" w:rsidP="0032708B">
      <w:pPr>
        <w:spacing w:before="240"/>
        <w:ind w:left="1560"/>
        <w:jc w:val="both"/>
      </w:pPr>
    </w:p>
    <w:p w14:paraId="55DEF8E7" w14:textId="77777777" w:rsidR="00381D34" w:rsidRPr="00B37C75" w:rsidRDefault="00381D34" w:rsidP="00B37C75">
      <w:pPr>
        <w:spacing w:before="240"/>
        <w:ind w:left="1560"/>
        <w:jc w:val="both"/>
      </w:pPr>
    </w:p>
    <w:sectPr w:rsidR="00381D34" w:rsidRPr="00B37C75">
      <w:headerReference w:type="default" r:id="rId22"/>
      <w:headerReference w:type="first" r:id="rId23"/>
      <w:pgSz w:w="11907" w:h="16840"/>
      <w:pgMar w:top="3005" w:right="1418" w:bottom="2268" w:left="1701" w:header="0" w:footer="720" w:gutter="0"/>
      <w:pgNumType w:start="1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19967" w15:done="0"/>
  <w15:commentEx w15:paraId="1076EB99" w15:done="0"/>
  <w15:commentEx w15:paraId="3D3904B4" w15:done="0"/>
  <w15:commentEx w15:paraId="4F76491A" w15:done="0"/>
  <w15:commentEx w15:paraId="07DF50E0" w15:done="0"/>
  <w15:commentEx w15:paraId="12EDB0DF" w15:done="0"/>
  <w15:commentEx w15:paraId="43A71D53" w15:done="0"/>
  <w15:commentEx w15:paraId="7D1CC979" w15:done="0"/>
  <w15:commentEx w15:paraId="546A1C5E" w15:done="0"/>
  <w15:commentEx w15:paraId="05CF3445" w15:done="0"/>
  <w15:commentEx w15:paraId="7914E0AD" w15:done="0"/>
  <w15:commentEx w15:paraId="4C6066AC" w15:done="0"/>
  <w15:commentEx w15:paraId="294FC1CE" w15:done="0"/>
  <w15:commentEx w15:paraId="73CAD632" w15:done="0"/>
  <w15:commentEx w15:paraId="3C96126F" w15:done="0"/>
  <w15:commentEx w15:paraId="644DFA9F" w15:done="0"/>
  <w15:commentEx w15:paraId="1E949ED9" w15:done="0"/>
  <w15:commentEx w15:paraId="469EB2B0" w15:done="0"/>
  <w15:commentEx w15:paraId="5139EB32" w15:done="0"/>
  <w15:commentEx w15:paraId="0716F90D" w15:done="0"/>
  <w15:commentEx w15:paraId="60002E48" w15:done="0"/>
  <w15:commentEx w15:paraId="01FC7593" w15:done="0"/>
  <w15:commentEx w15:paraId="4D372DB7" w15:done="0"/>
  <w15:commentEx w15:paraId="58E1B0DB" w15:done="0"/>
  <w15:commentEx w15:paraId="654A9733" w15:done="0"/>
  <w15:commentEx w15:paraId="799770F7" w15:done="0"/>
  <w15:commentEx w15:paraId="41D5B415" w15:done="0"/>
  <w15:commentEx w15:paraId="3E6A6950" w15:done="0"/>
  <w15:commentEx w15:paraId="1356FA2E" w15:done="0"/>
  <w15:commentEx w15:paraId="0AC88191" w15:done="0"/>
  <w15:commentEx w15:paraId="491F5CC2" w15:done="0"/>
  <w15:commentEx w15:paraId="53366A73" w15:done="0"/>
  <w15:commentEx w15:paraId="699E8DCC" w15:done="0"/>
  <w15:commentEx w15:paraId="02B2CB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91BF6" w14:textId="77777777" w:rsidR="00830550" w:rsidRDefault="00830550">
      <w:r>
        <w:separator/>
      </w:r>
    </w:p>
  </w:endnote>
  <w:endnote w:type="continuationSeparator" w:id="0">
    <w:p w14:paraId="4656A1AA" w14:textId="77777777" w:rsidR="00830550" w:rsidRDefault="0083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FF360" w14:textId="77777777" w:rsidR="00830550" w:rsidRDefault="00830550">
      <w:r>
        <w:separator/>
      </w:r>
    </w:p>
  </w:footnote>
  <w:footnote w:type="continuationSeparator" w:id="0">
    <w:p w14:paraId="2BC5C47D" w14:textId="77777777" w:rsidR="00830550" w:rsidRDefault="00830550">
      <w:r>
        <w:continuationSeparator/>
      </w:r>
    </w:p>
  </w:footnote>
  <w:footnote w:id="1">
    <w:p w14:paraId="7C6B62CF" w14:textId="77777777" w:rsidR="00161896" w:rsidRDefault="00161896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Da sviluppare con analisi di dettaglio (vedi stato validazione CF)</w:t>
      </w:r>
    </w:p>
  </w:footnote>
  <w:footnote w:id="2">
    <w:p w14:paraId="3EBAA1CD" w14:textId="77777777" w:rsidR="00161896" w:rsidRDefault="00161896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In considerazione del fatto che il sindaco è titolare delle registrazioni di competenza (</w:t>
      </w:r>
      <w:proofErr w:type="spellStart"/>
      <w:r>
        <w:rPr>
          <w:sz w:val="20"/>
          <w:szCs w:val="20"/>
        </w:rPr>
        <w:t>cfr</w:t>
      </w:r>
      <w:proofErr w:type="spellEnd"/>
      <w:r>
        <w:rPr>
          <w:sz w:val="20"/>
          <w:szCs w:val="20"/>
        </w:rPr>
        <w:t xml:space="preserve"> DPCM 194/2014, art. 3, comma 3), l’aggiornamento di ANPR è consentito a condizione che l’operazione sia innescata da un operatore del comune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965A2" w14:textId="77777777" w:rsidR="00161896" w:rsidRDefault="00161896">
    <w:pPr>
      <w:spacing w:before="1134" w:line="276" w:lineRule="auto"/>
      <w:rPr>
        <w:sz w:val="20"/>
        <w:szCs w:val="20"/>
      </w:rPr>
    </w:pPr>
  </w:p>
  <w:tbl>
    <w:tblPr>
      <w:tblStyle w:val="a4"/>
      <w:tblW w:w="9019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12"/>
      <w:gridCol w:w="2107"/>
    </w:tblGrid>
    <w:tr w:rsidR="00161896" w14:paraId="73A570D3" w14:textId="77777777" w:rsidTr="00523A9B">
      <w:tc>
        <w:tcPr>
          <w:tcW w:w="6912" w:type="dxa"/>
        </w:tcPr>
        <w:p w14:paraId="4A0CEDB7" w14:textId="77777777" w:rsidR="00161896" w:rsidRDefault="00161896">
          <w:pPr>
            <w:tabs>
              <w:tab w:val="right" w:pos="9638"/>
            </w:tabs>
            <w:contextualSpacing w:val="0"/>
            <w:rPr>
              <w:i/>
              <w:smallCaps/>
            </w:rPr>
          </w:pPr>
          <w:r>
            <w:rPr>
              <w:i/>
              <w:smallCaps/>
            </w:rPr>
            <w:t>Specifiche Tecniche di cooperazione CIE-ANPR</w:t>
          </w:r>
        </w:p>
      </w:tc>
      <w:tc>
        <w:tcPr>
          <w:tcW w:w="2107" w:type="dxa"/>
        </w:tcPr>
        <w:p w14:paraId="6D0854AD" w14:textId="77777777" w:rsidR="00161896" w:rsidRDefault="00161896">
          <w:pPr>
            <w:tabs>
              <w:tab w:val="right" w:pos="9638"/>
            </w:tabs>
            <w:contextualSpacing w:val="0"/>
            <w:rPr>
              <w:smallCaps/>
            </w:rPr>
          </w:pPr>
        </w:p>
      </w:tc>
    </w:tr>
    <w:tr w:rsidR="00161896" w14:paraId="188F881F" w14:textId="77777777" w:rsidTr="00523A9B">
      <w:tc>
        <w:tcPr>
          <w:tcW w:w="6912" w:type="dxa"/>
        </w:tcPr>
        <w:p w14:paraId="2CE631C9" w14:textId="67F172A0" w:rsidR="00161896" w:rsidRDefault="00161896">
          <w:pPr>
            <w:tabs>
              <w:tab w:val="right" w:pos="9638"/>
            </w:tabs>
            <w:contextualSpacing w:val="0"/>
            <w:rPr>
              <w:i/>
              <w:smallCaps/>
            </w:rPr>
          </w:pPr>
          <w:r>
            <w:rPr>
              <w:i/>
              <w:smallCaps/>
            </w:rPr>
            <w:t>Versione 2</w:t>
          </w:r>
          <w:r w:rsidR="00523A9B">
            <w:rPr>
              <w:i/>
              <w:smallCaps/>
            </w:rPr>
            <w:t>3</w:t>
          </w:r>
        </w:p>
      </w:tc>
      <w:tc>
        <w:tcPr>
          <w:tcW w:w="2107" w:type="dxa"/>
        </w:tcPr>
        <w:p w14:paraId="1610AB7D" w14:textId="77777777" w:rsidR="00161896" w:rsidRDefault="00161896">
          <w:pPr>
            <w:tabs>
              <w:tab w:val="right" w:pos="9638"/>
            </w:tabs>
            <w:contextualSpacing w:val="0"/>
            <w:rPr>
              <w:smallCaps/>
            </w:rPr>
          </w:pPr>
          <w:r>
            <w:rPr>
              <w:smallCaps/>
            </w:rPr>
            <w:t>MI-42-AN-02</w:t>
          </w:r>
        </w:p>
      </w:tc>
    </w:tr>
    <w:tr w:rsidR="00161896" w14:paraId="0FF9396D" w14:textId="77777777" w:rsidTr="00523A9B">
      <w:tc>
        <w:tcPr>
          <w:tcW w:w="6912" w:type="dxa"/>
        </w:tcPr>
        <w:p w14:paraId="5565B918" w14:textId="77777777" w:rsidR="00161896" w:rsidRDefault="00161896">
          <w:pPr>
            <w:tabs>
              <w:tab w:val="right" w:pos="9638"/>
            </w:tabs>
            <w:contextualSpacing w:val="0"/>
            <w:rPr>
              <w:i/>
              <w:smallCaps/>
            </w:rPr>
          </w:pPr>
        </w:p>
      </w:tc>
      <w:tc>
        <w:tcPr>
          <w:tcW w:w="2107" w:type="dxa"/>
        </w:tcPr>
        <w:p w14:paraId="3A7AB186" w14:textId="77777777" w:rsidR="00161896" w:rsidRDefault="00161896">
          <w:pPr>
            <w:tabs>
              <w:tab w:val="right" w:pos="9638"/>
            </w:tabs>
            <w:contextualSpacing w:val="0"/>
            <w:rPr>
              <w:smallCaps/>
            </w:rPr>
          </w:pPr>
          <w:r>
            <w:rPr>
              <w:smallCaps/>
            </w:rPr>
            <w:t xml:space="preserve">Pag.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23A9B">
            <w:rPr>
              <w:noProof/>
            </w:rPr>
            <w:t>2</w:t>
          </w:r>
          <w:r>
            <w:fldChar w:fldCharType="end"/>
          </w:r>
          <w:r>
            <w:rPr>
              <w:smallCaps/>
            </w:rP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23A9B">
            <w:rPr>
              <w:noProof/>
            </w:rPr>
            <w:t>26</w:t>
          </w:r>
          <w:r>
            <w:fldChar w:fldCharType="end"/>
          </w:r>
        </w:p>
      </w:tc>
    </w:tr>
    <w:tr w:rsidR="00161896" w14:paraId="4AD18785" w14:textId="77777777" w:rsidTr="00523A9B">
      <w:tc>
        <w:tcPr>
          <w:tcW w:w="6912" w:type="dxa"/>
          <w:tcBorders>
            <w:bottom w:val="single" w:sz="4" w:space="0" w:color="404040"/>
          </w:tcBorders>
        </w:tcPr>
        <w:p w14:paraId="671CB29B" w14:textId="77777777" w:rsidR="00161896" w:rsidRDefault="00161896">
          <w:pPr>
            <w:tabs>
              <w:tab w:val="right" w:pos="9638"/>
            </w:tabs>
            <w:contextualSpacing w:val="0"/>
            <w:rPr>
              <w:smallCaps/>
            </w:rPr>
          </w:pPr>
        </w:p>
      </w:tc>
      <w:tc>
        <w:tcPr>
          <w:tcW w:w="2107" w:type="dxa"/>
          <w:tcBorders>
            <w:bottom w:val="single" w:sz="4" w:space="0" w:color="404040"/>
          </w:tcBorders>
        </w:tcPr>
        <w:p w14:paraId="52FCE45C" w14:textId="5B983347" w:rsidR="00161896" w:rsidRDefault="00523A9B" w:rsidP="00523A9B">
          <w:pPr>
            <w:tabs>
              <w:tab w:val="right" w:pos="9638"/>
            </w:tabs>
            <w:ind w:right="-64"/>
            <w:contextualSpacing w:val="0"/>
            <w:rPr>
              <w:smallCaps/>
            </w:rPr>
          </w:pPr>
          <w:r>
            <w:rPr>
              <w:smallCaps/>
            </w:rPr>
            <w:t>16 novembre</w:t>
          </w:r>
          <w:r w:rsidR="00161896">
            <w:rPr>
              <w:smallCaps/>
            </w:rPr>
            <w:t xml:space="preserve"> 2017</w:t>
          </w:r>
        </w:p>
      </w:tc>
    </w:tr>
  </w:tbl>
  <w:p w14:paraId="6348DAF2" w14:textId="77777777" w:rsidR="00161896" w:rsidRDefault="00161896">
    <w:pPr>
      <w:tabs>
        <w:tab w:val="right" w:pos="9638"/>
      </w:tabs>
      <w:rPr>
        <w:smallCap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9E3E9" w14:textId="77777777" w:rsidR="00161896" w:rsidRDefault="00161896" w:rsidP="00B37C75">
    <w:pPr>
      <w:tabs>
        <w:tab w:val="right" w:pos="9638"/>
      </w:tabs>
      <w:spacing w:before="1134"/>
      <w:rPr>
        <w:smallCaps/>
      </w:rPr>
    </w:pPr>
    <w:r>
      <w:rPr>
        <w:noProof/>
      </w:rPr>
      <w:drawing>
        <wp:inline distT="0" distB="0" distL="0" distR="0" wp14:anchorId="47DA6932" wp14:editId="2102876C">
          <wp:extent cx="1725755" cy="864547"/>
          <wp:effectExtent l="0" t="0" r="0" b="0"/>
          <wp:docPr id="4" name="image09.jpg" descr="../../Documents/Progetti/FSIA6_CIE2014/workspace/Portale%20istituzionale/CIE-LOGO-REGISTRAT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9.jpg" descr="../../Documents/Progetti/FSIA6_CIE2014/workspace/Portale%20istituzionale/CIE-LOGO-REGISTRAT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755" cy="8645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mallCaps/>
      </w:rPr>
      <w:t xml:space="preserve">                                                          </w:t>
    </w:r>
    <w:r>
      <w:rPr>
        <w:noProof/>
      </w:rPr>
      <w:drawing>
        <wp:inline distT="0" distB="0" distL="0" distR="0" wp14:anchorId="7911EF0E" wp14:editId="400CEE76">
          <wp:extent cx="1990725" cy="771525"/>
          <wp:effectExtent l="0" t="0" r="0" b="0"/>
          <wp:docPr id="6" name="image11.png" descr="Logo AN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Logo ANPR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0725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6A23"/>
    <w:multiLevelType w:val="multilevel"/>
    <w:tmpl w:val="209C8894"/>
    <w:lvl w:ilvl="0">
      <w:start w:val="1"/>
      <w:numFmt w:val="decimal"/>
      <w:lvlText w:val="%1."/>
      <w:lvlJc w:val="left"/>
      <w:pPr>
        <w:ind w:left="794" w:firstLine="0"/>
      </w:pPr>
    </w:lvl>
    <w:lvl w:ilvl="1">
      <w:start w:val="1"/>
      <w:numFmt w:val="decimal"/>
      <w:lvlText w:val="%1.%2"/>
      <w:lvlJc w:val="left"/>
      <w:pPr>
        <w:ind w:left="2495" w:firstLine="1701"/>
      </w:pPr>
    </w:lvl>
    <w:lvl w:ilvl="2">
      <w:start w:val="1"/>
      <w:numFmt w:val="decimal"/>
      <w:lvlText w:val="%1.%2.%3"/>
      <w:lvlJc w:val="left"/>
      <w:pPr>
        <w:ind w:left="794" w:firstLine="0"/>
      </w:pPr>
    </w:lvl>
    <w:lvl w:ilvl="3">
      <w:start w:val="1"/>
      <w:numFmt w:val="decimal"/>
      <w:lvlText w:val="%1.%2.%3.%4"/>
      <w:lvlJc w:val="left"/>
      <w:pPr>
        <w:ind w:left="1787" w:firstLine="992"/>
      </w:pPr>
    </w:lvl>
    <w:lvl w:ilvl="4">
      <w:start w:val="1"/>
      <w:numFmt w:val="decimal"/>
      <w:lvlText w:val="%1.%2.%3.%4.%5"/>
      <w:lvlJc w:val="left"/>
      <w:pPr>
        <w:ind w:left="907" w:firstLine="0"/>
      </w:pPr>
    </w:lvl>
    <w:lvl w:ilvl="5">
      <w:start w:val="1"/>
      <w:numFmt w:val="decimal"/>
      <w:lvlText w:val="%1.%2.%3.%4.%5.%6"/>
      <w:lvlJc w:val="left"/>
      <w:pPr>
        <w:ind w:left="1021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68E288A"/>
    <w:multiLevelType w:val="multilevel"/>
    <w:tmpl w:val="024EB0E0"/>
    <w:lvl w:ilvl="0">
      <w:start w:val="1"/>
      <w:numFmt w:val="decimal"/>
      <w:lvlText w:val="%1."/>
      <w:lvlJc w:val="left"/>
      <w:pPr>
        <w:ind w:left="794" w:firstLine="0"/>
      </w:pPr>
    </w:lvl>
    <w:lvl w:ilvl="1">
      <w:start w:val="1"/>
      <w:numFmt w:val="decimal"/>
      <w:lvlText w:val="%1.%2"/>
      <w:lvlJc w:val="left"/>
      <w:pPr>
        <w:ind w:left="794" w:firstLine="0"/>
      </w:pPr>
    </w:lvl>
    <w:lvl w:ilvl="2">
      <w:start w:val="1"/>
      <w:numFmt w:val="decimal"/>
      <w:lvlText w:val="%1.%2.%3"/>
      <w:lvlJc w:val="left"/>
      <w:pPr>
        <w:ind w:left="794" w:firstLine="0"/>
      </w:pPr>
    </w:lvl>
    <w:lvl w:ilvl="3">
      <w:start w:val="1"/>
      <w:numFmt w:val="decimal"/>
      <w:lvlText w:val="%1.%2.%3.%4"/>
      <w:lvlJc w:val="left"/>
      <w:pPr>
        <w:ind w:left="794" w:firstLine="0"/>
      </w:pPr>
    </w:lvl>
    <w:lvl w:ilvl="4">
      <w:start w:val="1"/>
      <w:numFmt w:val="decimal"/>
      <w:lvlText w:val="%1.%2.%3.%4.%5"/>
      <w:lvlJc w:val="left"/>
      <w:pPr>
        <w:ind w:left="794" w:firstLine="0"/>
      </w:pPr>
    </w:lvl>
    <w:lvl w:ilvl="5">
      <w:start w:val="1"/>
      <w:numFmt w:val="decimal"/>
      <w:lvlText w:val="%1.%2.%3.%4.%5.%6"/>
      <w:lvlJc w:val="left"/>
      <w:pPr>
        <w:ind w:left="794" w:firstLine="0"/>
      </w:pPr>
    </w:lvl>
    <w:lvl w:ilvl="6">
      <w:start w:val="1"/>
      <w:numFmt w:val="decimal"/>
      <w:lvlText w:val="%1.%2.%3.%4.%5.%6.%7"/>
      <w:lvlJc w:val="left"/>
      <w:pPr>
        <w:ind w:left="794" w:firstLine="0"/>
      </w:pPr>
    </w:lvl>
    <w:lvl w:ilvl="7">
      <w:start w:val="1"/>
      <w:numFmt w:val="decimal"/>
      <w:lvlText w:val="%1.%2.%3.%4.%5.%6.%7.%8."/>
      <w:lvlJc w:val="left"/>
      <w:pPr>
        <w:ind w:left="794" w:firstLine="0"/>
      </w:pPr>
    </w:lvl>
    <w:lvl w:ilvl="8">
      <w:start w:val="1"/>
      <w:numFmt w:val="decimal"/>
      <w:lvlText w:val="%1.%2.%3.%4.%5.%6.%7.%8.%9"/>
      <w:lvlJc w:val="left"/>
      <w:pPr>
        <w:ind w:left="794" w:firstLine="0"/>
      </w:pPr>
    </w:lvl>
  </w:abstractNum>
  <w:abstractNum w:abstractNumId="2">
    <w:nsid w:val="0C7937BC"/>
    <w:multiLevelType w:val="multilevel"/>
    <w:tmpl w:val="BED0BE10"/>
    <w:lvl w:ilvl="0">
      <w:start w:val="1"/>
      <w:numFmt w:val="bullet"/>
      <w:lvlText w:val="-"/>
      <w:lvlJc w:val="left"/>
      <w:pPr>
        <w:ind w:left="1154" w:firstLine="79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4" w:firstLine="151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4" w:firstLine="223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4" w:firstLine="295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4" w:firstLine="367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4" w:firstLine="439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4" w:firstLine="511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4" w:firstLine="583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4" w:firstLine="6554"/>
      </w:pPr>
      <w:rPr>
        <w:rFonts w:ascii="Arial" w:eastAsia="Arial" w:hAnsi="Arial" w:cs="Arial"/>
      </w:rPr>
    </w:lvl>
  </w:abstractNum>
  <w:abstractNum w:abstractNumId="3">
    <w:nsid w:val="120E6505"/>
    <w:multiLevelType w:val="multilevel"/>
    <w:tmpl w:val="97460650"/>
    <w:lvl w:ilvl="0">
      <w:start w:val="1"/>
      <w:numFmt w:val="bullet"/>
      <w:lvlText w:val="−"/>
      <w:lvlJc w:val="left"/>
      <w:pPr>
        <w:ind w:left="1157" w:firstLine="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−"/>
      <w:lvlJc w:val="left"/>
      <w:pPr>
        <w:ind w:left="1514" w:firstLine="1157"/>
      </w:pPr>
      <w:rPr>
        <w:rFonts w:ascii="Arial" w:eastAsia="Arial" w:hAnsi="Arial" w:cs="Arial"/>
      </w:rPr>
    </w:lvl>
    <w:lvl w:ilvl="2">
      <w:start w:val="1"/>
      <w:numFmt w:val="bullet"/>
      <w:lvlText w:val="−"/>
      <w:lvlJc w:val="left"/>
      <w:pPr>
        <w:ind w:left="1871" w:firstLine="1513"/>
      </w:pPr>
      <w:rPr>
        <w:rFonts w:ascii="Arial" w:eastAsia="Arial" w:hAnsi="Arial" w:cs="Arial"/>
      </w:rPr>
    </w:lvl>
    <w:lvl w:ilvl="3">
      <w:start w:val="1"/>
      <w:numFmt w:val="bullet"/>
      <w:lvlText w:val="−"/>
      <w:lvlJc w:val="left"/>
      <w:pPr>
        <w:ind w:left="2228" w:firstLine="18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585" w:firstLine="22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942" w:firstLine="25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99" w:firstLine="29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656" w:firstLine="329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013" w:firstLine="3656"/>
      </w:pPr>
      <w:rPr>
        <w:rFonts w:ascii="Arial" w:eastAsia="Arial" w:hAnsi="Arial" w:cs="Arial"/>
      </w:rPr>
    </w:lvl>
  </w:abstractNum>
  <w:abstractNum w:abstractNumId="4">
    <w:nsid w:val="14F477F5"/>
    <w:multiLevelType w:val="multilevel"/>
    <w:tmpl w:val="9A5667F2"/>
    <w:lvl w:ilvl="0">
      <w:start w:val="1"/>
      <w:numFmt w:val="bullet"/>
      <w:pStyle w:val="Rombo"/>
      <w:lvlText w:val=""/>
      <w:lvlJc w:val="left"/>
      <w:pPr>
        <w:tabs>
          <w:tab w:val="num" w:pos="1865"/>
        </w:tabs>
        <w:ind w:left="1865" w:hanging="357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4447EC"/>
    <w:multiLevelType w:val="multilevel"/>
    <w:tmpl w:val="209C8894"/>
    <w:lvl w:ilvl="0">
      <w:start w:val="1"/>
      <w:numFmt w:val="decimal"/>
      <w:lvlText w:val="%1."/>
      <w:lvlJc w:val="left"/>
      <w:pPr>
        <w:ind w:left="794" w:firstLine="0"/>
      </w:pPr>
    </w:lvl>
    <w:lvl w:ilvl="1">
      <w:start w:val="1"/>
      <w:numFmt w:val="decimal"/>
      <w:lvlText w:val="%1.%2"/>
      <w:lvlJc w:val="left"/>
      <w:pPr>
        <w:ind w:left="2495" w:firstLine="1701"/>
      </w:pPr>
    </w:lvl>
    <w:lvl w:ilvl="2">
      <w:start w:val="1"/>
      <w:numFmt w:val="decimal"/>
      <w:lvlText w:val="%1.%2.%3"/>
      <w:lvlJc w:val="left"/>
      <w:pPr>
        <w:ind w:left="794" w:firstLine="0"/>
      </w:pPr>
    </w:lvl>
    <w:lvl w:ilvl="3">
      <w:start w:val="1"/>
      <w:numFmt w:val="decimal"/>
      <w:lvlText w:val="%1.%2.%3.%4"/>
      <w:lvlJc w:val="left"/>
      <w:pPr>
        <w:ind w:left="1787" w:firstLine="992"/>
      </w:pPr>
    </w:lvl>
    <w:lvl w:ilvl="4">
      <w:start w:val="1"/>
      <w:numFmt w:val="decimal"/>
      <w:lvlText w:val="%1.%2.%3.%4.%5"/>
      <w:lvlJc w:val="left"/>
      <w:pPr>
        <w:ind w:left="907" w:firstLine="0"/>
      </w:pPr>
    </w:lvl>
    <w:lvl w:ilvl="5">
      <w:start w:val="1"/>
      <w:numFmt w:val="decimal"/>
      <w:lvlText w:val="%1.%2.%3.%4.%5.%6"/>
      <w:lvlJc w:val="left"/>
      <w:pPr>
        <w:ind w:left="1021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8C2093D"/>
    <w:multiLevelType w:val="multilevel"/>
    <w:tmpl w:val="97460650"/>
    <w:lvl w:ilvl="0">
      <w:start w:val="1"/>
      <w:numFmt w:val="bullet"/>
      <w:lvlText w:val="−"/>
      <w:lvlJc w:val="left"/>
      <w:pPr>
        <w:ind w:left="1157" w:firstLine="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−"/>
      <w:lvlJc w:val="left"/>
      <w:pPr>
        <w:ind w:left="1514" w:firstLine="1157"/>
      </w:pPr>
      <w:rPr>
        <w:rFonts w:ascii="Arial" w:eastAsia="Arial" w:hAnsi="Arial" w:cs="Arial"/>
      </w:rPr>
    </w:lvl>
    <w:lvl w:ilvl="2">
      <w:start w:val="1"/>
      <w:numFmt w:val="bullet"/>
      <w:lvlText w:val="−"/>
      <w:lvlJc w:val="left"/>
      <w:pPr>
        <w:ind w:left="1871" w:firstLine="1513"/>
      </w:pPr>
      <w:rPr>
        <w:rFonts w:ascii="Arial" w:eastAsia="Arial" w:hAnsi="Arial" w:cs="Arial"/>
      </w:rPr>
    </w:lvl>
    <w:lvl w:ilvl="3">
      <w:start w:val="1"/>
      <w:numFmt w:val="bullet"/>
      <w:lvlText w:val="−"/>
      <w:lvlJc w:val="left"/>
      <w:pPr>
        <w:ind w:left="2228" w:firstLine="18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585" w:firstLine="22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942" w:firstLine="25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99" w:firstLine="29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656" w:firstLine="329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013" w:firstLine="3656"/>
      </w:pPr>
      <w:rPr>
        <w:rFonts w:ascii="Arial" w:eastAsia="Arial" w:hAnsi="Arial" w:cs="Arial"/>
      </w:rPr>
    </w:lvl>
  </w:abstractNum>
  <w:abstractNum w:abstractNumId="7">
    <w:nsid w:val="19080572"/>
    <w:multiLevelType w:val="hybridMultilevel"/>
    <w:tmpl w:val="D62A9E68"/>
    <w:lvl w:ilvl="0" w:tplc="09A69E56">
      <w:start w:val="1"/>
      <w:numFmt w:val="decimal"/>
      <w:lvlText w:val="%1)"/>
      <w:lvlJc w:val="left"/>
      <w:pPr>
        <w:ind w:left="2160" w:hanging="6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640" w:hanging="360"/>
      </w:pPr>
    </w:lvl>
    <w:lvl w:ilvl="2" w:tplc="0410001B" w:tentative="1">
      <w:start w:val="1"/>
      <w:numFmt w:val="lowerRoman"/>
      <w:lvlText w:val="%3."/>
      <w:lvlJc w:val="right"/>
      <w:pPr>
        <w:ind w:left="3360" w:hanging="180"/>
      </w:pPr>
    </w:lvl>
    <w:lvl w:ilvl="3" w:tplc="0410000F" w:tentative="1">
      <w:start w:val="1"/>
      <w:numFmt w:val="decimal"/>
      <w:lvlText w:val="%4."/>
      <w:lvlJc w:val="left"/>
      <w:pPr>
        <w:ind w:left="4080" w:hanging="360"/>
      </w:pPr>
    </w:lvl>
    <w:lvl w:ilvl="4" w:tplc="04100019" w:tentative="1">
      <w:start w:val="1"/>
      <w:numFmt w:val="lowerLetter"/>
      <w:lvlText w:val="%5."/>
      <w:lvlJc w:val="left"/>
      <w:pPr>
        <w:ind w:left="4800" w:hanging="360"/>
      </w:pPr>
    </w:lvl>
    <w:lvl w:ilvl="5" w:tplc="0410001B" w:tentative="1">
      <w:start w:val="1"/>
      <w:numFmt w:val="lowerRoman"/>
      <w:lvlText w:val="%6."/>
      <w:lvlJc w:val="right"/>
      <w:pPr>
        <w:ind w:left="5520" w:hanging="180"/>
      </w:pPr>
    </w:lvl>
    <w:lvl w:ilvl="6" w:tplc="0410000F" w:tentative="1">
      <w:start w:val="1"/>
      <w:numFmt w:val="decimal"/>
      <w:lvlText w:val="%7."/>
      <w:lvlJc w:val="left"/>
      <w:pPr>
        <w:ind w:left="6240" w:hanging="360"/>
      </w:pPr>
    </w:lvl>
    <w:lvl w:ilvl="7" w:tplc="04100019" w:tentative="1">
      <w:start w:val="1"/>
      <w:numFmt w:val="lowerLetter"/>
      <w:lvlText w:val="%8."/>
      <w:lvlJc w:val="left"/>
      <w:pPr>
        <w:ind w:left="6960" w:hanging="360"/>
      </w:pPr>
    </w:lvl>
    <w:lvl w:ilvl="8" w:tplc="041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2939309B"/>
    <w:multiLevelType w:val="multilevel"/>
    <w:tmpl w:val="97460650"/>
    <w:lvl w:ilvl="0">
      <w:start w:val="1"/>
      <w:numFmt w:val="bullet"/>
      <w:lvlText w:val="−"/>
      <w:lvlJc w:val="left"/>
      <w:pPr>
        <w:ind w:left="1157" w:firstLine="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−"/>
      <w:lvlJc w:val="left"/>
      <w:pPr>
        <w:ind w:left="1514" w:firstLine="1157"/>
      </w:pPr>
      <w:rPr>
        <w:rFonts w:ascii="Arial" w:eastAsia="Arial" w:hAnsi="Arial" w:cs="Arial"/>
      </w:rPr>
    </w:lvl>
    <w:lvl w:ilvl="2">
      <w:start w:val="1"/>
      <w:numFmt w:val="bullet"/>
      <w:lvlText w:val="−"/>
      <w:lvlJc w:val="left"/>
      <w:pPr>
        <w:ind w:left="1871" w:firstLine="1513"/>
      </w:pPr>
      <w:rPr>
        <w:rFonts w:ascii="Arial" w:eastAsia="Arial" w:hAnsi="Arial" w:cs="Arial"/>
      </w:rPr>
    </w:lvl>
    <w:lvl w:ilvl="3">
      <w:start w:val="1"/>
      <w:numFmt w:val="bullet"/>
      <w:lvlText w:val="−"/>
      <w:lvlJc w:val="left"/>
      <w:pPr>
        <w:ind w:left="2228" w:firstLine="18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585" w:firstLine="22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942" w:firstLine="258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99" w:firstLine="29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656" w:firstLine="329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013" w:firstLine="3656"/>
      </w:pPr>
      <w:rPr>
        <w:rFonts w:ascii="Arial" w:eastAsia="Arial" w:hAnsi="Arial" w:cs="Arial"/>
      </w:rPr>
    </w:lvl>
  </w:abstractNum>
  <w:abstractNum w:abstractNumId="9">
    <w:nsid w:val="440356CC"/>
    <w:multiLevelType w:val="multilevel"/>
    <w:tmpl w:val="209C8894"/>
    <w:lvl w:ilvl="0">
      <w:start w:val="1"/>
      <w:numFmt w:val="decimal"/>
      <w:lvlText w:val="%1."/>
      <w:lvlJc w:val="left"/>
      <w:pPr>
        <w:ind w:left="794" w:firstLine="0"/>
      </w:pPr>
    </w:lvl>
    <w:lvl w:ilvl="1">
      <w:start w:val="1"/>
      <w:numFmt w:val="decimal"/>
      <w:lvlText w:val="%1.%2"/>
      <w:lvlJc w:val="left"/>
      <w:pPr>
        <w:ind w:left="2495" w:firstLine="1701"/>
      </w:pPr>
    </w:lvl>
    <w:lvl w:ilvl="2">
      <w:start w:val="1"/>
      <w:numFmt w:val="decimal"/>
      <w:lvlText w:val="%1.%2.%3"/>
      <w:lvlJc w:val="left"/>
      <w:pPr>
        <w:ind w:left="794" w:firstLine="0"/>
      </w:pPr>
    </w:lvl>
    <w:lvl w:ilvl="3">
      <w:start w:val="1"/>
      <w:numFmt w:val="decimal"/>
      <w:lvlText w:val="%1.%2.%3.%4"/>
      <w:lvlJc w:val="left"/>
      <w:pPr>
        <w:ind w:left="1787" w:firstLine="992"/>
      </w:pPr>
    </w:lvl>
    <w:lvl w:ilvl="4">
      <w:start w:val="1"/>
      <w:numFmt w:val="decimal"/>
      <w:lvlText w:val="%1.%2.%3.%4.%5"/>
      <w:lvlJc w:val="left"/>
      <w:pPr>
        <w:ind w:left="907" w:firstLine="0"/>
      </w:pPr>
    </w:lvl>
    <w:lvl w:ilvl="5">
      <w:start w:val="1"/>
      <w:numFmt w:val="decimal"/>
      <w:lvlText w:val="%1.%2.%3.%4.%5.%6"/>
      <w:lvlJc w:val="left"/>
      <w:pPr>
        <w:ind w:left="1021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>
    <w:nsid w:val="457A147F"/>
    <w:multiLevelType w:val="multilevel"/>
    <w:tmpl w:val="205A5E28"/>
    <w:lvl w:ilvl="0">
      <w:start w:val="1"/>
      <w:numFmt w:val="bullet"/>
      <w:lvlText w:val="●"/>
      <w:lvlJc w:val="left"/>
      <w:pPr>
        <w:ind w:left="3427" w:firstLine="3067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▪"/>
      <w:lvlJc w:val="left"/>
      <w:pPr>
        <w:ind w:left="4147" w:firstLine="37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867" w:firstLine="45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587" w:firstLine="52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307" w:firstLine="59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027" w:firstLine="66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747" w:firstLine="73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467" w:firstLine="81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187" w:firstLine="8827"/>
      </w:pPr>
      <w:rPr>
        <w:rFonts w:ascii="Arial" w:eastAsia="Arial" w:hAnsi="Arial" w:cs="Arial"/>
      </w:rPr>
    </w:lvl>
  </w:abstractNum>
  <w:abstractNum w:abstractNumId="11">
    <w:nsid w:val="5806199D"/>
    <w:multiLevelType w:val="multilevel"/>
    <w:tmpl w:val="7F5C807E"/>
    <w:lvl w:ilvl="0">
      <w:start w:val="1"/>
      <w:numFmt w:val="decimal"/>
      <w:lvlText w:val="%1."/>
      <w:lvlJc w:val="left"/>
      <w:pPr>
        <w:ind w:left="1514" w:firstLine="1154"/>
      </w:pPr>
    </w:lvl>
    <w:lvl w:ilvl="1">
      <w:start w:val="1"/>
      <w:numFmt w:val="lowerLetter"/>
      <w:lvlText w:val="%2."/>
      <w:lvlJc w:val="left"/>
      <w:pPr>
        <w:ind w:left="2234" w:firstLine="1874"/>
      </w:pPr>
    </w:lvl>
    <w:lvl w:ilvl="2">
      <w:start w:val="1"/>
      <w:numFmt w:val="lowerRoman"/>
      <w:lvlText w:val="%3."/>
      <w:lvlJc w:val="right"/>
      <w:pPr>
        <w:ind w:left="2954" w:firstLine="2774"/>
      </w:pPr>
    </w:lvl>
    <w:lvl w:ilvl="3">
      <w:start w:val="1"/>
      <w:numFmt w:val="decimal"/>
      <w:lvlText w:val="%4."/>
      <w:lvlJc w:val="left"/>
      <w:pPr>
        <w:ind w:left="3674" w:firstLine="3314"/>
      </w:pPr>
    </w:lvl>
    <w:lvl w:ilvl="4">
      <w:start w:val="1"/>
      <w:numFmt w:val="lowerLetter"/>
      <w:lvlText w:val="%5."/>
      <w:lvlJc w:val="left"/>
      <w:pPr>
        <w:ind w:left="4394" w:firstLine="4034"/>
      </w:pPr>
    </w:lvl>
    <w:lvl w:ilvl="5">
      <w:start w:val="1"/>
      <w:numFmt w:val="lowerRoman"/>
      <w:lvlText w:val="%6."/>
      <w:lvlJc w:val="right"/>
      <w:pPr>
        <w:ind w:left="5114" w:firstLine="4934"/>
      </w:pPr>
    </w:lvl>
    <w:lvl w:ilvl="6">
      <w:start w:val="1"/>
      <w:numFmt w:val="decimal"/>
      <w:lvlText w:val="%7."/>
      <w:lvlJc w:val="left"/>
      <w:pPr>
        <w:ind w:left="5834" w:firstLine="5474"/>
      </w:pPr>
    </w:lvl>
    <w:lvl w:ilvl="7">
      <w:start w:val="1"/>
      <w:numFmt w:val="lowerLetter"/>
      <w:lvlText w:val="%8."/>
      <w:lvlJc w:val="left"/>
      <w:pPr>
        <w:ind w:left="6554" w:firstLine="6194"/>
      </w:pPr>
    </w:lvl>
    <w:lvl w:ilvl="8">
      <w:start w:val="1"/>
      <w:numFmt w:val="lowerRoman"/>
      <w:lvlText w:val="%9."/>
      <w:lvlJc w:val="right"/>
      <w:pPr>
        <w:ind w:left="7274" w:firstLine="7094"/>
      </w:pPr>
    </w:lvl>
  </w:abstractNum>
  <w:abstractNum w:abstractNumId="12">
    <w:nsid w:val="66B92766"/>
    <w:multiLevelType w:val="hybridMultilevel"/>
    <w:tmpl w:val="8266E87A"/>
    <w:lvl w:ilvl="0" w:tplc="0410000F">
      <w:start w:val="1"/>
      <w:numFmt w:val="decimal"/>
      <w:lvlText w:val="%1."/>
      <w:lvlJc w:val="left"/>
      <w:pPr>
        <w:ind w:left="1514" w:hanging="360"/>
      </w:pPr>
    </w:lvl>
    <w:lvl w:ilvl="1" w:tplc="04100019" w:tentative="1">
      <w:start w:val="1"/>
      <w:numFmt w:val="lowerLetter"/>
      <w:lvlText w:val="%2."/>
      <w:lvlJc w:val="left"/>
      <w:pPr>
        <w:ind w:left="2234" w:hanging="360"/>
      </w:pPr>
    </w:lvl>
    <w:lvl w:ilvl="2" w:tplc="0410001B" w:tentative="1">
      <w:start w:val="1"/>
      <w:numFmt w:val="lowerRoman"/>
      <w:lvlText w:val="%3."/>
      <w:lvlJc w:val="right"/>
      <w:pPr>
        <w:ind w:left="2954" w:hanging="180"/>
      </w:pPr>
    </w:lvl>
    <w:lvl w:ilvl="3" w:tplc="0410000F" w:tentative="1">
      <w:start w:val="1"/>
      <w:numFmt w:val="decimal"/>
      <w:lvlText w:val="%4."/>
      <w:lvlJc w:val="left"/>
      <w:pPr>
        <w:ind w:left="3674" w:hanging="360"/>
      </w:pPr>
    </w:lvl>
    <w:lvl w:ilvl="4" w:tplc="04100019" w:tentative="1">
      <w:start w:val="1"/>
      <w:numFmt w:val="lowerLetter"/>
      <w:lvlText w:val="%5."/>
      <w:lvlJc w:val="left"/>
      <w:pPr>
        <w:ind w:left="4394" w:hanging="360"/>
      </w:pPr>
    </w:lvl>
    <w:lvl w:ilvl="5" w:tplc="0410001B" w:tentative="1">
      <w:start w:val="1"/>
      <w:numFmt w:val="lowerRoman"/>
      <w:lvlText w:val="%6."/>
      <w:lvlJc w:val="right"/>
      <w:pPr>
        <w:ind w:left="5114" w:hanging="180"/>
      </w:pPr>
    </w:lvl>
    <w:lvl w:ilvl="6" w:tplc="0410000F" w:tentative="1">
      <w:start w:val="1"/>
      <w:numFmt w:val="decimal"/>
      <w:lvlText w:val="%7."/>
      <w:lvlJc w:val="left"/>
      <w:pPr>
        <w:ind w:left="5834" w:hanging="360"/>
      </w:pPr>
    </w:lvl>
    <w:lvl w:ilvl="7" w:tplc="04100019" w:tentative="1">
      <w:start w:val="1"/>
      <w:numFmt w:val="lowerLetter"/>
      <w:lvlText w:val="%8."/>
      <w:lvlJc w:val="left"/>
      <w:pPr>
        <w:ind w:left="6554" w:hanging="360"/>
      </w:pPr>
    </w:lvl>
    <w:lvl w:ilvl="8" w:tplc="0410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3">
    <w:nsid w:val="6AB6048C"/>
    <w:multiLevelType w:val="hybridMultilevel"/>
    <w:tmpl w:val="56FA2252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7BBA55F9"/>
    <w:multiLevelType w:val="multilevel"/>
    <w:tmpl w:val="116E2836"/>
    <w:lvl w:ilvl="0">
      <w:start w:val="1"/>
      <w:numFmt w:val="bullet"/>
      <w:lvlText w:val="−"/>
      <w:lvlJc w:val="left"/>
      <w:pPr>
        <w:ind w:left="1267" w:firstLine="907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4"/>
  </w:num>
  <w:num w:numId="8">
    <w:abstractNumId w:val="9"/>
  </w:num>
  <w:num w:numId="9">
    <w:abstractNumId w:val="5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  <w:num w:numId="16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io Antetomaso">
    <w15:presenceInfo w15:providerId="Windows Live" w15:userId="8df836b9f99ad5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72E1"/>
    <w:rsid w:val="00041C6C"/>
    <w:rsid w:val="00043976"/>
    <w:rsid w:val="000656EB"/>
    <w:rsid w:val="00091E58"/>
    <w:rsid w:val="000948EC"/>
    <w:rsid w:val="000A2269"/>
    <w:rsid w:val="000B662A"/>
    <w:rsid w:val="000F3FDE"/>
    <w:rsid w:val="000F637F"/>
    <w:rsid w:val="00146865"/>
    <w:rsid w:val="00161896"/>
    <w:rsid w:val="002171D7"/>
    <w:rsid w:val="00217D13"/>
    <w:rsid w:val="0023543D"/>
    <w:rsid w:val="0024133B"/>
    <w:rsid w:val="00250599"/>
    <w:rsid w:val="002D7785"/>
    <w:rsid w:val="003127B4"/>
    <w:rsid w:val="0032292C"/>
    <w:rsid w:val="0032708B"/>
    <w:rsid w:val="00330969"/>
    <w:rsid w:val="00344094"/>
    <w:rsid w:val="00357AFC"/>
    <w:rsid w:val="003614C2"/>
    <w:rsid w:val="00381D34"/>
    <w:rsid w:val="003A2F23"/>
    <w:rsid w:val="003A6873"/>
    <w:rsid w:val="00482FB2"/>
    <w:rsid w:val="004A5FBC"/>
    <w:rsid w:val="00523A9B"/>
    <w:rsid w:val="005D1C7F"/>
    <w:rsid w:val="005E5F39"/>
    <w:rsid w:val="005F17F3"/>
    <w:rsid w:val="00605677"/>
    <w:rsid w:val="00632A90"/>
    <w:rsid w:val="00697B31"/>
    <w:rsid w:val="006B2639"/>
    <w:rsid w:val="00784943"/>
    <w:rsid w:val="0079692E"/>
    <w:rsid w:val="007D6624"/>
    <w:rsid w:val="007E1693"/>
    <w:rsid w:val="00812048"/>
    <w:rsid w:val="00830550"/>
    <w:rsid w:val="008309FF"/>
    <w:rsid w:val="00834C5B"/>
    <w:rsid w:val="008827D0"/>
    <w:rsid w:val="008B47A3"/>
    <w:rsid w:val="008E3384"/>
    <w:rsid w:val="009312A2"/>
    <w:rsid w:val="00951EDF"/>
    <w:rsid w:val="00984177"/>
    <w:rsid w:val="00A07D2E"/>
    <w:rsid w:val="00A07F56"/>
    <w:rsid w:val="00AE15A4"/>
    <w:rsid w:val="00AE1767"/>
    <w:rsid w:val="00B25456"/>
    <w:rsid w:val="00B35C8A"/>
    <w:rsid w:val="00B37C75"/>
    <w:rsid w:val="00B70053"/>
    <w:rsid w:val="00BD2CCA"/>
    <w:rsid w:val="00C226C8"/>
    <w:rsid w:val="00C472E1"/>
    <w:rsid w:val="00CB7D37"/>
    <w:rsid w:val="00D32680"/>
    <w:rsid w:val="00D75098"/>
    <w:rsid w:val="00DB2D92"/>
    <w:rsid w:val="00E85EAD"/>
    <w:rsid w:val="00EC4AAB"/>
    <w:rsid w:val="00F157A0"/>
    <w:rsid w:val="00F9372C"/>
    <w:rsid w:val="00FC7CE9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after="360"/>
      <w:ind w:left="794" w:hanging="794"/>
      <w:jc w:val="both"/>
      <w:outlineLvl w:val="0"/>
    </w:pPr>
    <w:rPr>
      <w:b/>
      <w:smallCaps/>
    </w:rPr>
  </w:style>
  <w:style w:type="paragraph" w:styleId="Titolo2">
    <w:name w:val="heading 2"/>
    <w:basedOn w:val="Normale"/>
    <w:next w:val="Normale"/>
    <w:pPr>
      <w:keepNext/>
      <w:spacing w:before="600" w:after="360"/>
      <w:ind w:left="2495" w:hanging="794"/>
      <w:jc w:val="both"/>
      <w:outlineLvl w:val="1"/>
    </w:pPr>
    <w:rPr>
      <w:b/>
      <w:smallCaps/>
    </w:rPr>
  </w:style>
  <w:style w:type="paragraph" w:styleId="Titolo3">
    <w:name w:val="heading 3"/>
    <w:basedOn w:val="Normale"/>
    <w:next w:val="Normale"/>
    <w:pPr>
      <w:keepNext/>
      <w:spacing w:before="600" w:after="360"/>
      <w:ind w:left="794" w:hanging="794"/>
      <w:jc w:val="both"/>
      <w:outlineLvl w:val="2"/>
    </w:pPr>
    <w:rPr>
      <w:b/>
      <w:i/>
      <w:smallCaps/>
    </w:rPr>
  </w:style>
  <w:style w:type="paragraph" w:styleId="Titolo4">
    <w:name w:val="heading 4"/>
    <w:basedOn w:val="Normale"/>
    <w:next w:val="Normale"/>
    <w:pPr>
      <w:keepNext/>
      <w:spacing w:before="600" w:after="360"/>
      <w:ind w:left="794" w:hanging="794"/>
      <w:jc w:val="both"/>
      <w:outlineLvl w:val="3"/>
    </w:pPr>
    <w:rPr>
      <w:b/>
    </w:rPr>
  </w:style>
  <w:style w:type="paragraph" w:styleId="Titolo5">
    <w:name w:val="heading 5"/>
    <w:basedOn w:val="Normale"/>
    <w:next w:val="Normale"/>
    <w:pPr>
      <w:spacing w:before="600" w:after="360"/>
      <w:ind w:left="907" w:hanging="907"/>
      <w:jc w:val="both"/>
      <w:outlineLvl w:val="4"/>
    </w:pPr>
    <w:rPr>
      <w:i/>
    </w:rPr>
  </w:style>
  <w:style w:type="paragraph" w:styleId="Titolo6">
    <w:name w:val="heading 6"/>
    <w:basedOn w:val="Normale"/>
    <w:next w:val="Normale"/>
    <w:pPr>
      <w:spacing w:before="240" w:after="60"/>
      <w:ind w:left="1021" w:hanging="1021"/>
      <w:outlineLvl w:val="5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2D9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2D92"/>
    <w:rPr>
      <w:rFonts w:ascii="Times New Roman" w:hAnsi="Times New Roman" w:cs="Times New Roman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32292C"/>
    <w:pPr>
      <w:spacing w:after="200"/>
    </w:pPr>
    <w:rPr>
      <w:i/>
      <w:iCs/>
      <w:color w:val="44546A" w:themeColor="text2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BD2C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D2CCA"/>
    <w:pPr>
      <w:spacing w:after="100"/>
      <w:ind w:left="220"/>
    </w:pPr>
  </w:style>
  <w:style w:type="paragraph" w:styleId="Sommario4">
    <w:name w:val="toc 4"/>
    <w:basedOn w:val="Normale"/>
    <w:next w:val="Normale"/>
    <w:autoRedefine/>
    <w:uiPriority w:val="39"/>
    <w:unhideWhenUsed/>
    <w:rsid w:val="00BD2CCA"/>
    <w:pPr>
      <w:spacing w:after="100"/>
      <w:ind w:left="660"/>
    </w:pPr>
  </w:style>
  <w:style w:type="paragraph" w:styleId="Sommario3">
    <w:name w:val="toc 3"/>
    <w:basedOn w:val="Normale"/>
    <w:next w:val="Normale"/>
    <w:autoRedefine/>
    <w:uiPriority w:val="39"/>
    <w:unhideWhenUsed/>
    <w:rsid w:val="00BD2CC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D2CC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E5F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5F39"/>
  </w:style>
  <w:style w:type="paragraph" w:styleId="Pidipagina">
    <w:name w:val="footer"/>
    <w:basedOn w:val="Normale"/>
    <w:link w:val="PidipaginaCarattere"/>
    <w:uiPriority w:val="99"/>
    <w:unhideWhenUsed/>
    <w:rsid w:val="005E5F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5F3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E5F3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E5F39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5E5F39"/>
    <w:pPr>
      <w:widowControl/>
    </w:pPr>
  </w:style>
  <w:style w:type="paragraph" w:styleId="Paragrafoelenco">
    <w:name w:val="List Paragraph"/>
    <w:basedOn w:val="Normale"/>
    <w:uiPriority w:val="34"/>
    <w:qFormat/>
    <w:rsid w:val="005E5F39"/>
    <w:pPr>
      <w:ind w:left="720"/>
      <w:contextualSpacing/>
    </w:pPr>
  </w:style>
  <w:style w:type="paragraph" w:customStyle="1" w:styleId="Corpotestotrattino">
    <w:name w:val="Corpo testo trattino"/>
    <w:basedOn w:val="Corpotesto"/>
    <w:qFormat/>
    <w:rsid w:val="00161896"/>
    <w:pPr>
      <w:widowControl/>
      <w:spacing w:before="120" w:after="0"/>
      <w:ind w:left="1151"/>
      <w:jc w:val="both"/>
    </w:pPr>
    <w:rPr>
      <w:rFonts w:eastAsia="Times New Roman" w:cs="Times New Roman"/>
      <w:color w:val="auto"/>
      <w:szCs w:val="20"/>
    </w:rPr>
  </w:style>
  <w:style w:type="paragraph" w:customStyle="1" w:styleId="Rombo">
    <w:name w:val="Rombo"/>
    <w:basedOn w:val="Corpotesto"/>
    <w:qFormat/>
    <w:rsid w:val="00161896"/>
    <w:pPr>
      <w:widowControl/>
      <w:numPr>
        <w:numId w:val="15"/>
      </w:numPr>
      <w:spacing w:before="120" w:after="0"/>
      <w:jc w:val="both"/>
    </w:pPr>
    <w:rPr>
      <w:rFonts w:eastAsia="Times New Roman" w:cs="Times New Roman"/>
      <w:color w:val="auto"/>
      <w:szCs w:val="2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16189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161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after="360"/>
      <w:ind w:left="794" w:hanging="794"/>
      <w:jc w:val="both"/>
      <w:outlineLvl w:val="0"/>
    </w:pPr>
    <w:rPr>
      <w:b/>
      <w:smallCaps/>
    </w:rPr>
  </w:style>
  <w:style w:type="paragraph" w:styleId="Titolo2">
    <w:name w:val="heading 2"/>
    <w:basedOn w:val="Normale"/>
    <w:next w:val="Normale"/>
    <w:pPr>
      <w:keepNext/>
      <w:spacing w:before="600" w:after="360"/>
      <w:ind w:left="2495" w:hanging="794"/>
      <w:jc w:val="both"/>
      <w:outlineLvl w:val="1"/>
    </w:pPr>
    <w:rPr>
      <w:b/>
      <w:smallCaps/>
    </w:rPr>
  </w:style>
  <w:style w:type="paragraph" w:styleId="Titolo3">
    <w:name w:val="heading 3"/>
    <w:basedOn w:val="Normale"/>
    <w:next w:val="Normale"/>
    <w:pPr>
      <w:keepNext/>
      <w:spacing w:before="600" w:after="360"/>
      <w:ind w:left="794" w:hanging="794"/>
      <w:jc w:val="both"/>
      <w:outlineLvl w:val="2"/>
    </w:pPr>
    <w:rPr>
      <w:b/>
      <w:i/>
      <w:smallCaps/>
    </w:rPr>
  </w:style>
  <w:style w:type="paragraph" w:styleId="Titolo4">
    <w:name w:val="heading 4"/>
    <w:basedOn w:val="Normale"/>
    <w:next w:val="Normale"/>
    <w:pPr>
      <w:keepNext/>
      <w:spacing w:before="600" w:after="360"/>
      <w:ind w:left="794" w:hanging="794"/>
      <w:jc w:val="both"/>
      <w:outlineLvl w:val="3"/>
    </w:pPr>
    <w:rPr>
      <w:b/>
    </w:rPr>
  </w:style>
  <w:style w:type="paragraph" w:styleId="Titolo5">
    <w:name w:val="heading 5"/>
    <w:basedOn w:val="Normale"/>
    <w:next w:val="Normale"/>
    <w:pPr>
      <w:spacing w:before="600" w:after="360"/>
      <w:ind w:left="907" w:hanging="907"/>
      <w:jc w:val="both"/>
      <w:outlineLvl w:val="4"/>
    </w:pPr>
    <w:rPr>
      <w:i/>
    </w:rPr>
  </w:style>
  <w:style w:type="paragraph" w:styleId="Titolo6">
    <w:name w:val="heading 6"/>
    <w:basedOn w:val="Normale"/>
    <w:next w:val="Normale"/>
    <w:pPr>
      <w:spacing w:before="240" w:after="60"/>
      <w:ind w:left="1021" w:hanging="1021"/>
      <w:outlineLvl w:val="5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2D92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2D92"/>
    <w:rPr>
      <w:rFonts w:ascii="Times New Roman" w:hAnsi="Times New Roman" w:cs="Times New Roman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32292C"/>
    <w:pPr>
      <w:spacing w:after="200"/>
    </w:pPr>
    <w:rPr>
      <w:i/>
      <w:iCs/>
      <w:color w:val="44546A" w:themeColor="text2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BD2C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D2CCA"/>
    <w:pPr>
      <w:spacing w:after="100"/>
      <w:ind w:left="220"/>
    </w:pPr>
  </w:style>
  <w:style w:type="paragraph" w:styleId="Sommario4">
    <w:name w:val="toc 4"/>
    <w:basedOn w:val="Normale"/>
    <w:next w:val="Normale"/>
    <w:autoRedefine/>
    <w:uiPriority w:val="39"/>
    <w:unhideWhenUsed/>
    <w:rsid w:val="00BD2CCA"/>
    <w:pPr>
      <w:spacing w:after="100"/>
      <w:ind w:left="660"/>
    </w:pPr>
  </w:style>
  <w:style w:type="paragraph" w:styleId="Sommario3">
    <w:name w:val="toc 3"/>
    <w:basedOn w:val="Normale"/>
    <w:next w:val="Normale"/>
    <w:autoRedefine/>
    <w:uiPriority w:val="39"/>
    <w:unhideWhenUsed/>
    <w:rsid w:val="00BD2CC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D2CC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E5F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5F39"/>
  </w:style>
  <w:style w:type="paragraph" w:styleId="Pidipagina">
    <w:name w:val="footer"/>
    <w:basedOn w:val="Normale"/>
    <w:link w:val="PidipaginaCarattere"/>
    <w:uiPriority w:val="99"/>
    <w:unhideWhenUsed/>
    <w:rsid w:val="005E5F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5F3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E5F39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E5F39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5E5F39"/>
    <w:pPr>
      <w:widowControl/>
    </w:pPr>
  </w:style>
  <w:style w:type="paragraph" w:styleId="Paragrafoelenco">
    <w:name w:val="List Paragraph"/>
    <w:basedOn w:val="Normale"/>
    <w:uiPriority w:val="34"/>
    <w:qFormat/>
    <w:rsid w:val="005E5F39"/>
    <w:pPr>
      <w:ind w:left="720"/>
      <w:contextualSpacing/>
    </w:pPr>
  </w:style>
  <w:style w:type="paragraph" w:customStyle="1" w:styleId="Corpotestotrattino">
    <w:name w:val="Corpo testo trattino"/>
    <w:basedOn w:val="Corpotesto"/>
    <w:qFormat/>
    <w:rsid w:val="00161896"/>
    <w:pPr>
      <w:widowControl/>
      <w:spacing w:before="120" w:after="0"/>
      <w:ind w:left="1151"/>
      <w:jc w:val="both"/>
    </w:pPr>
    <w:rPr>
      <w:rFonts w:eastAsia="Times New Roman" w:cs="Times New Roman"/>
      <w:color w:val="auto"/>
      <w:szCs w:val="20"/>
    </w:rPr>
  </w:style>
  <w:style w:type="paragraph" w:customStyle="1" w:styleId="Rombo">
    <w:name w:val="Rombo"/>
    <w:basedOn w:val="Corpotesto"/>
    <w:qFormat/>
    <w:rsid w:val="00161896"/>
    <w:pPr>
      <w:widowControl/>
      <w:numPr>
        <w:numId w:val="15"/>
      </w:numPr>
      <w:spacing w:before="120" w:after="0"/>
      <w:jc w:val="both"/>
    </w:pPr>
    <w:rPr>
      <w:rFonts w:eastAsia="Times New Roman" w:cs="Times New Roman"/>
      <w:color w:val="auto"/>
      <w:szCs w:val="2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16189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16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gcarbonin\AppData\Local\Microsoft\Windows\Temporary%20Internet%20Files\Content.Outlook\J7TKAFKN\servizi\RispostaGenerica.xlsx" TargetMode="External"/><Relationship Id="rId18" Type="http://schemas.openxmlformats.org/officeDocument/2006/relationships/image" Target="media/image2.jpg"/><Relationship Id="rId3" Type="http://schemas.openxmlformats.org/officeDocument/2006/relationships/customXml" Target="../customXml/item3.xml"/><Relationship Id="rId21" Type="http://schemas.openxmlformats.org/officeDocument/2006/relationships/image" Target="media/image5.jpg"/><Relationship Id="rId7" Type="http://schemas.microsoft.com/office/2007/relationships/stylesWithEffects" Target="stylesWithEffects.xml"/><Relationship Id="rId12" Type="http://schemas.openxmlformats.org/officeDocument/2006/relationships/hyperlink" Target="file:///C:\Users\gcarbonin\AppData\Local\Microsoft\Windows\Temporary%20Internet%20Files\Content.Outlook\J7TKAFKN\servizi\RichiestaGenerica.xlsx" TargetMode="Externa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carbonin\AppData\Local\Microsoft\Windows\Temporary%20Internet%20Files\Content.Outlook\J7TKAFKN\servizi\CIE2-Interrogazione.xlsx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anpr.interno.it/portale/tabelle-di-riferimento" TargetMode="External"/><Relationship Id="rId23" Type="http://schemas.openxmlformats.org/officeDocument/2006/relationships/header" Target="header2.xml"/><Relationship Id="rId28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gcarbonin\AppData\Local\Microsoft\Windows\Temporary%20Internet%20Files\Content.Outlook\J7TKAFKN\servizi\RispostaKO.xlsx" TargetMode="External"/><Relationship Id="rId22" Type="http://schemas.openxmlformats.org/officeDocument/2006/relationships/header" Target="header1.xml"/><Relationship Id="rId27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B43895666D743BBE5EE80DE8AFF2D" ma:contentTypeVersion="0" ma:contentTypeDescription="Create a new document." ma:contentTypeScope="" ma:versionID="3898ec998cc85d3bcc261598fbbf3d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681B-2318-480B-AEF7-E96F176CE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7E2797-385D-4761-8CBF-CE1BE08D2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9A553-27ED-4D97-8F87-758EF0A10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D79F61-1A7C-454A-86C8-57C529F2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IPZS</Company>
  <LinksUpToDate>false</LinksUpToDate>
  <CharactersWithSpaces>24140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CARBONIN GINA</dc:creator>
  <cp:lastModifiedBy>CARBONIN GINA</cp:lastModifiedBy>
  <cp:revision>2</cp:revision>
  <cp:lastPrinted>2017-09-15T07:18:00Z</cp:lastPrinted>
  <dcterms:created xsi:type="dcterms:W3CDTF">2017-11-16T09:31:00Z</dcterms:created>
  <dcterms:modified xsi:type="dcterms:W3CDTF">2017-11-16T09:31:00Z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0x010100F0EB43895666D743BBE5EE80DE8AFF2D</vt:lpwstr>
  </property>
</Properties>
</file>