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697E" w:rsidRPr="00BA1C67" w:rsidRDefault="0049697E">
      <w:pPr>
        <w:spacing w:after="360"/>
        <w:rPr>
          <w:rFonts w:ascii="Times New Roman" w:hAnsi="Times New Roman" w:cs="Times New Roman"/>
          <w:sz w:val="24"/>
          <w:szCs w:val="24"/>
        </w:rPr>
      </w:pPr>
    </w:p>
    <w:p w:rsidR="0049697E" w:rsidRPr="00BA1C67" w:rsidRDefault="00355C70">
      <w:pPr>
        <w:spacing w:after="120"/>
        <w:jc w:val="center"/>
        <w:rPr>
          <w:rFonts w:ascii="Times New Roman" w:hAnsi="Times New Roman" w:cs="Times New Roman"/>
          <w:sz w:val="24"/>
          <w:szCs w:val="24"/>
        </w:rPr>
      </w:pPr>
      <w:r w:rsidRPr="00BA1C67">
        <w:rPr>
          <w:rFonts w:ascii="Times New Roman" w:hAnsi="Times New Roman" w:cs="Times New Roman"/>
          <w:b/>
          <w:bCs/>
          <w:color w:val="1F3864"/>
          <w:sz w:val="24"/>
          <w:szCs w:val="24"/>
        </w:rPr>
        <w:t>SPE DATATHON 2026</w:t>
      </w:r>
    </w:p>
    <w:p w:rsidR="0049697E" w:rsidRPr="00BA1C67" w:rsidRDefault="00355C70">
      <w:pPr>
        <w:spacing w:after="60"/>
        <w:jc w:val="center"/>
        <w:rPr>
          <w:rFonts w:ascii="Times New Roman" w:hAnsi="Times New Roman" w:cs="Times New Roman"/>
          <w:sz w:val="24"/>
          <w:szCs w:val="24"/>
        </w:rPr>
      </w:pPr>
      <w:r w:rsidRPr="00BA1C67">
        <w:rPr>
          <w:rFonts w:ascii="Times New Roman" w:hAnsi="Times New Roman" w:cs="Times New Roman"/>
          <w:b/>
          <w:bCs/>
          <w:color w:val="2E75B6"/>
          <w:sz w:val="24"/>
          <w:szCs w:val="24"/>
        </w:rPr>
        <w:t>Geothermal District Heating &amp; Cooling Challenge</w:t>
      </w:r>
    </w:p>
    <w:p w:rsidR="0049697E" w:rsidRPr="00BA1C67" w:rsidRDefault="00355C70">
      <w:pPr>
        <w:spacing w:after="400"/>
        <w:jc w:val="center"/>
        <w:rPr>
          <w:rFonts w:ascii="Times New Roman" w:hAnsi="Times New Roman" w:cs="Times New Roman"/>
          <w:sz w:val="24"/>
          <w:szCs w:val="24"/>
        </w:rPr>
      </w:pPr>
      <w:r w:rsidRPr="00BA1C67">
        <w:rPr>
          <w:rFonts w:ascii="Times New Roman" w:hAnsi="Times New Roman" w:cs="Times New Roman"/>
          <w:i/>
          <w:iCs/>
          <w:color w:val="1A7A4A"/>
          <w:sz w:val="24"/>
          <w:szCs w:val="24"/>
        </w:rPr>
        <w:t>Utrecht Science Park, Netherlands</w:t>
      </w:r>
    </w:p>
    <w:p w:rsidR="0049697E" w:rsidRPr="00BA1C67" w:rsidRDefault="00355C70">
      <w:pPr>
        <w:spacing w:after="800"/>
        <w:jc w:val="center"/>
        <w:rPr>
          <w:rFonts w:ascii="Times New Roman" w:hAnsi="Times New Roman" w:cs="Times New Roman"/>
          <w:sz w:val="24"/>
          <w:szCs w:val="24"/>
        </w:rPr>
      </w:pPr>
      <w:r w:rsidRPr="00BA1C67">
        <w:rPr>
          <w:rFonts w:ascii="Times New Roman" w:hAnsi="Times New Roman" w:cs="Times New Roman"/>
          <w:b/>
          <w:bCs/>
          <w:color w:val="333333"/>
          <w:sz w:val="24"/>
          <w:szCs w:val="24"/>
        </w:rPr>
        <w:t>Technical Assessment Report</w:t>
      </w:r>
    </w:p>
    <w:tbl>
      <w:tblPr>
        <w:tblW w:w="72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49697E" w:rsidRPr="00BA1C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Competition</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49697E" w:rsidRPr="00BA1C67" w:rsidRDefault="00355C70">
            <w:pPr>
              <w:rPr>
                <w:rFonts w:ascii="Times New Roman" w:hAnsi="Times New Roman" w:cs="Times New Roman"/>
                <w:sz w:val="24"/>
                <w:szCs w:val="24"/>
              </w:rPr>
            </w:pPr>
            <w:r w:rsidRPr="00BA1C67">
              <w:rPr>
                <w:rFonts w:ascii="Times New Roman" w:hAnsi="Times New Roman" w:cs="Times New Roman"/>
                <w:sz w:val="24"/>
                <w:szCs w:val="24"/>
              </w:rPr>
              <w:t xml:space="preserve">SPE </w:t>
            </w:r>
            <w:proofErr w:type="spellStart"/>
            <w:r w:rsidRPr="00BA1C67">
              <w:rPr>
                <w:rFonts w:ascii="Times New Roman" w:hAnsi="Times New Roman" w:cs="Times New Roman"/>
                <w:sz w:val="24"/>
                <w:szCs w:val="24"/>
              </w:rPr>
              <w:t>Datathon</w:t>
            </w:r>
            <w:proofErr w:type="spellEnd"/>
            <w:r w:rsidRPr="00BA1C67">
              <w:rPr>
                <w:rFonts w:ascii="Times New Roman" w:hAnsi="Times New Roman" w:cs="Times New Roman"/>
                <w:sz w:val="24"/>
                <w:szCs w:val="24"/>
              </w:rPr>
              <w:t xml:space="preserve"> 2026 — Netherlands Geothermal Challenge</w:t>
            </w:r>
          </w:p>
        </w:tc>
      </w:tr>
      <w:tr w:rsidR="0049697E" w:rsidRPr="00BA1C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Target Area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49697E" w:rsidRPr="00BA1C67" w:rsidRDefault="00355C70">
            <w:pPr>
              <w:rPr>
                <w:rFonts w:ascii="Times New Roman" w:hAnsi="Times New Roman" w:cs="Times New Roman"/>
                <w:sz w:val="24"/>
                <w:szCs w:val="24"/>
              </w:rPr>
            </w:pPr>
            <w:r w:rsidRPr="00BA1C67">
              <w:rPr>
                <w:rFonts w:ascii="Times New Roman" w:hAnsi="Times New Roman" w:cs="Times New Roman"/>
                <w:sz w:val="24"/>
                <w:szCs w:val="24"/>
              </w:rPr>
              <w:t>Utrecht Science Park, Netherlands</w:t>
            </w:r>
          </w:p>
        </w:tc>
      </w:tr>
      <w:tr w:rsidR="0049697E" w:rsidRPr="00BA1C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Reservoir</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49697E" w:rsidRPr="00BA1C67" w:rsidRDefault="00355C70">
            <w:pPr>
              <w:rPr>
                <w:rFonts w:ascii="Times New Roman" w:hAnsi="Times New Roman" w:cs="Times New Roman"/>
                <w:sz w:val="24"/>
                <w:szCs w:val="24"/>
              </w:rPr>
            </w:pPr>
            <w:proofErr w:type="spellStart"/>
            <w:r w:rsidRPr="00BA1C67">
              <w:rPr>
                <w:rFonts w:ascii="Times New Roman" w:hAnsi="Times New Roman" w:cs="Times New Roman"/>
                <w:sz w:val="24"/>
                <w:szCs w:val="24"/>
              </w:rPr>
              <w:t>Rotliegend</w:t>
            </w:r>
            <w:proofErr w:type="spellEnd"/>
            <w:r w:rsidRPr="00BA1C67">
              <w:rPr>
                <w:rFonts w:ascii="Times New Roman" w:hAnsi="Times New Roman" w:cs="Times New Roman"/>
                <w:sz w:val="24"/>
                <w:szCs w:val="24"/>
              </w:rPr>
              <w:t xml:space="preserve"> Sandstone (</w:t>
            </w:r>
            <w:proofErr w:type="spellStart"/>
            <w:r w:rsidRPr="00BA1C67">
              <w:rPr>
                <w:rFonts w:ascii="Times New Roman" w:hAnsi="Times New Roman" w:cs="Times New Roman"/>
                <w:sz w:val="24"/>
                <w:szCs w:val="24"/>
              </w:rPr>
              <w:t>Slochteren</w:t>
            </w:r>
            <w:proofErr w:type="spellEnd"/>
            <w:r w:rsidRPr="00BA1C67">
              <w:rPr>
                <w:rFonts w:ascii="Times New Roman" w:hAnsi="Times New Roman" w:cs="Times New Roman"/>
                <w:sz w:val="24"/>
                <w:szCs w:val="24"/>
              </w:rPr>
              <w:t xml:space="preserve"> Formation)</w:t>
            </w:r>
          </w:p>
        </w:tc>
      </w:tr>
      <w:tr w:rsidR="0049697E" w:rsidRPr="00BA1C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Team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49697E" w:rsidRDefault="00AE4DD7" w:rsidP="00880BDB">
            <w:pPr>
              <w:jc w:val="center"/>
              <w:rPr>
                <w:rFonts w:ascii="Times New Roman" w:hAnsi="Times New Roman" w:cs="Times New Roman"/>
                <w:sz w:val="24"/>
                <w:szCs w:val="24"/>
              </w:rPr>
            </w:pPr>
            <w:r w:rsidRPr="00BA1C67">
              <w:rPr>
                <w:rFonts w:ascii="Times New Roman" w:hAnsi="Times New Roman" w:cs="Times New Roman"/>
                <w:sz w:val="24"/>
                <w:szCs w:val="24"/>
              </w:rPr>
              <w:t>2 Data Scientist</w:t>
            </w:r>
            <w:r w:rsidR="00355C70" w:rsidRPr="00BA1C67">
              <w:rPr>
                <w:rFonts w:ascii="Times New Roman" w:hAnsi="Times New Roman" w:cs="Times New Roman"/>
                <w:sz w:val="24"/>
                <w:szCs w:val="24"/>
              </w:rPr>
              <w:t xml:space="preserve"> + 3 Petroleum Engineers</w:t>
            </w:r>
          </w:p>
          <w:p w:rsidR="00880BDB" w:rsidRPr="00880BDB" w:rsidRDefault="00880BDB" w:rsidP="00880BDB">
            <w:pPr>
              <w:jc w:val="center"/>
              <w:rPr>
                <w:rFonts w:ascii="Times New Roman" w:hAnsi="Times New Roman" w:cs="Times New Roman"/>
                <w:b/>
                <w:sz w:val="24"/>
                <w:szCs w:val="24"/>
              </w:rPr>
            </w:pPr>
            <w:r>
              <w:rPr>
                <w:rFonts w:ascii="Times New Roman" w:hAnsi="Times New Roman" w:cs="Times New Roman"/>
                <w:b/>
                <w:szCs w:val="24"/>
              </w:rPr>
              <w:t>(</w:t>
            </w:r>
            <w:r w:rsidRPr="00880BDB">
              <w:rPr>
                <w:rFonts w:ascii="Times New Roman" w:hAnsi="Times New Roman" w:cs="Times New Roman"/>
                <w:b/>
                <w:szCs w:val="24"/>
              </w:rPr>
              <w:t>GEOSPARK</w:t>
            </w:r>
            <w:r>
              <w:rPr>
                <w:rFonts w:ascii="Times New Roman" w:hAnsi="Times New Roman" w:cs="Times New Roman"/>
                <w:b/>
                <w:szCs w:val="24"/>
              </w:rPr>
              <w:t>)</w:t>
            </w:r>
            <w:bookmarkStart w:id="0" w:name="_GoBack"/>
            <w:bookmarkEnd w:id="0"/>
          </w:p>
        </w:tc>
      </w:tr>
      <w:tr w:rsidR="00CC1C9E" w:rsidRPr="00BA1C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CC1C9E" w:rsidRPr="00BA1C67" w:rsidRDefault="00CC1C9E">
            <w:pPr>
              <w:jc w:val="center"/>
              <w:rPr>
                <w:rFonts w:ascii="Times New Roman" w:hAnsi="Times New Roman" w:cs="Times New Roman"/>
                <w:b/>
                <w:bCs/>
                <w:color w:val="FFFFFF"/>
                <w:sz w:val="24"/>
                <w:szCs w:val="24"/>
              </w:rPr>
            </w:pPr>
            <w:r>
              <w:rPr>
                <w:rFonts w:ascii="Times New Roman" w:hAnsi="Times New Roman" w:cs="Times New Roman"/>
                <w:b/>
                <w:bCs/>
                <w:color w:val="FFFFFF"/>
                <w:sz w:val="24"/>
                <w:szCs w:val="24"/>
              </w:rPr>
              <w:t>Names of Participants</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CC1C9E" w:rsidRPr="00CC1C9E" w:rsidRDefault="00CC1C9E" w:rsidP="00CC1C9E">
            <w:pPr>
              <w:pStyle w:val="ListParagraph"/>
              <w:numPr>
                <w:ilvl w:val="0"/>
                <w:numId w:val="4"/>
              </w:numPr>
              <w:rPr>
                <w:rFonts w:ascii="Times New Roman" w:hAnsi="Times New Roman" w:cs="Times New Roman"/>
                <w:sz w:val="24"/>
                <w:szCs w:val="24"/>
              </w:rPr>
            </w:pPr>
            <w:proofErr w:type="spellStart"/>
            <w:r w:rsidRPr="00CC1C9E">
              <w:rPr>
                <w:rFonts w:ascii="Times New Roman" w:hAnsi="Times New Roman" w:cs="Times New Roman"/>
                <w:sz w:val="24"/>
                <w:szCs w:val="24"/>
              </w:rPr>
              <w:t>Adekoya</w:t>
            </w:r>
            <w:proofErr w:type="spellEnd"/>
            <w:r w:rsidRPr="00CC1C9E">
              <w:rPr>
                <w:rFonts w:ascii="Times New Roman" w:hAnsi="Times New Roman" w:cs="Times New Roman"/>
                <w:sz w:val="24"/>
                <w:szCs w:val="24"/>
              </w:rPr>
              <w:t xml:space="preserve"> </w:t>
            </w:r>
            <w:proofErr w:type="spellStart"/>
            <w:r w:rsidRPr="00CC1C9E">
              <w:rPr>
                <w:rFonts w:ascii="Times New Roman" w:hAnsi="Times New Roman" w:cs="Times New Roman"/>
                <w:sz w:val="24"/>
                <w:szCs w:val="24"/>
              </w:rPr>
              <w:t>Ifeoluwa</w:t>
            </w:r>
            <w:proofErr w:type="spellEnd"/>
          </w:p>
          <w:p w:rsidR="00CC1C9E" w:rsidRPr="00CC1C9E" w:rsidRDefault="00CC1C9E" w:rsidP="00CC1C9E">
            <w:pPr>
              <w:pStyle w:val="ListParagraph"/>
              <w:numPr>
                <w:ilvl w:val="0"/>
                <w:numId w:val="4"/>
              </w:numPr>
              <w:rPr>
                <w:rFonts w:ascii="Times New Roman" w:hAnsi="Times New Roman" w:cs="Times New Roman"/>
                <w:sz w:val="24"/>
                <w:szCs w:val="24"/>
              </w:rPr>
            </w:pPr>
            <w:proofErr w:type="spellStart"/>
            <w:r w:rsidRPr="00CC1C9E">
              <w:rPr>
                <w:rFonts w:ascii="Times New Roman" w:hAnsi="Times New Roman" w:cs="Times New Roman"/>
                <w:sz w:val="24"/>
                <w:szCs w:val="24"/>
              </w:rPr>
              <w:t>Kaosarat</w:t>
            </w:r>
            <w:proofErr w:type="spellEnd"/>
            <w:r w:rsidRPr="00CC1C9E">
              <w:rPr>
                <w:rFonts w:ascii="Times New Roman" w:hAnsi="Times New Roman" w:cs="Times New Roman"/>
                <w:sz w:val="24"/>
                <w:szCs w:val="24"/>
              </w:rPr>
              <w:t xml:space="preserve"> </w:t>
            </w:r>
            <w:proofErr w:type="spellStart"/>
            <w:r w:rsidRPr="00CC1C9E">
              <w:rPr>
                <w:rFonts w:ascii="Times New Roman" w:hAnsi="Times New Roman" w:cs="Times New Roman"/>
                <w:sz w:val="24"/>
                <w:szCs w:val="24"/>
              </w:rPr>
              <w:t>Olanrewaju</w:t>
            </w:r>
            <w:proofErr w:type="spellEnd"/>
          </w:p>
          <w:p w:rsidR="00CC1C9E" w:rsidRPr="00CC1C9E" w:rsidRDefault="00CC1C9E" w:rsidP="00CC1C9E">
            <w:pPr>
              <w:pStyle w:val="ListParagraph"/>
              <w:numPr>
                <w:ilvl w:val="0"/>
                <w:numId w:val="4"/>
              </w:numPr>
              <w:rPr>
                <w:rFonts w:ascii="Times New Roman" w:hAnsi="Times New Roman" w:cs="Times New Roman"/>
                <w:sz w:val="24"/>
                <w:szCs w:val="24"/>
              </w:rPr>
            </w:pPr>
            <w:proofErr w:type="spellStart"/>
            <w:r w:rsidRPr="00CC1C9E">
              <w:rPr>
                <w:rFonts w:ascii="Times New Roman" w:hAnsi="Times New Roman" w:cs="Times New Roman"/>
                <w:sz w:val="24"/>
                <w:szCs w:val="24"/>
              </w:rPr>
              <w:t>Odumu</w:t>
            </w:r>
            <w:proofErr w:type="spellEnd"/>
            <w:r w:rsidRPr="00CC1C9E">
              <w:rPr>
                <w:rFonts w:ascii="Times New Roman" w:hAnsi="Times New Roman" w:cs="Times New Roman"/>
                <w:sz w:val="24"/>
                <w:szCs w:val="24"/>
              </w:rPr>
              <w:t xml:space="preserve">  Daniel</w:t>
            </w:r>
          </w:p>
          <w:p w:rsidR="00CC1C9E" w:rsidRPr="00CC1C9E" w:rsidRDefault="00CC1C9E" w:rsidP="00CC1C9E">
            <w:pPr>
              <w:pStyle w:val="ListParagraph"/>
              <w:numPr>
                <w:ilvl w:val="0"/>
                <w:numId w:val="4"/>
              </w:numPr>
              <w:rPr>
                <w:rFonts w:ascii="Times New Roman" w:hAnsi="Times New Roman" w:cs="Times New Roman"/>
                <w:sz w:val="24"/>
                <w:szCs w:val="24"/>
              </w:rPr>
            </w:pPr>
            <w:proofErr w:type="spellStart"/>
            <w:r w:rsidRPr="00CC1C9E">
              <w:rPr>
                <w:rFonts w:ascii="Times New Roman" w:hAnsi="Times New Roman" w:cs="Times New Roman"/>
                <w:sz w:val="24"/>
                <w:szCs w:val="24"/>
              </w:rPr>
              <w:t>Beecroft</w:t>
            </w:r>
            <w:proofErr w:type="spellEnd"/>
            <w:r w:rsidRPr="00CC1C9E">
              <w:rPr>
                <w:rFonts w:ascii="Times New Roman" w:hAnsi="Times New Roman" w:cs="Times New Roman"/>
                <w:sz w:val="24"/>
                <w:szCs w:val="24"/>
              </w:rPr>
              <w:t xml:space="preserve"> </w:t>
            </w:r>
            <w:proofErr w:type="spellStart"/>
            <w:r w:rsidRPr="00CC1C9E">
              <w:rPr>
                <w:rFonts w:ascii="Times New Roman" w:hAnsi="Times New Roman" w:cs="Times New Roman"/>
                <w:sz w:val="24"/>
                <w:szCs w:val="24"/>
              </w:rPr>
              <w:t>Oluwatobiloba</w:t>
            </w:r>
            <w:proofErr w:type="spellEnd"/>
            <w:r>
              <w:rPr>
                <w:rFonts w:ascii="Times New Roman" w:hAnsi="Times New Roman" w:cs="Times New Roman"/>
                <w:sz w:val="24"/>
                <w:szCs w:val="24"/>
              </w:rPr>
              <w:t>(DS)</w:t>
            </w:r>
          </w:p>
          <w:p w:rsidR="00CC1C9E" w:rsidRPr="00CC1C9E" w:rsidRDefault="00CC1C9E" w:rsidP="00CC1C9E">
            <w:pPr>
              <w:pStyle w:val="ListParagraph"/>
              <w:numPr>
                <w:ilvl w:val="0"/>
                <w:numId w:val="4"/>
              </w:numPr>
              <w:rPr>
                <w:rFonts w:ascii="Times New Roman" w:hAnsi="Times New Roman" w:cs="Times New Roman"/>
                <w:sz w:val="24"/>
                <w:szCs w:val="24"/>
              </w:rPr>
            </w:pPr>
            <w:proofErr w:type="spellStart"/>
            <w:r w:rsidRPr="00CC1C9E">
              <w:rPr>
                <w:rFonts w:ascii="Times New Roman" w:hAnsi="Times New Roman" w:cs="Times New Roman"/>
                <w:sz w:val="24"/>
                <w:szCs w:val="24"/>
              </w:rPr>
              <w:t>Nduka</w:t>
            </w:r>
            <w:proofErr w:type="spellEnd"/>
            <w:r w:rsidRPr="00CC1C9E">
              <w:rPr>
                <w:rFonts w:ascii="Times New Roman" w:hAnsi="Times New Roman" w:cs="Times New Roman"/>
                <w:sz w:val="24"/>
                <w:szCs w:val="24"/>
              </w:rPr>
              <w:t xml:space="preserve"> Martins</w:t>
            </w:r>
            <w:r>
              <w:rPr>
                <w:rFonts w:ascii="Times New Roman" w:hAnsi="Times New Roman" w:cs="Times New Roman"/>
                <w:sz w:val="24"/>
                <w:szCs w:val="24"/>
              </w:rPr>
              <w:t>(DS)</w:t>
            </w:r>
          </w:p>
          <w:p w:rsidR="00CC1C9E" w:rsidRPr="00BA1C67" w:rsidRDefault="00CC1C9E">
            <w:pPr>
              <w:rPr>
                <w:rFonts w:ascii="Times New Roman" w:hAnsi="Times New Roman" w:cs="Times New Roman"/>
                <w:sz w:val="24"/>
                <w:szCs w:val="24"/>
              </w:rPr>
            </w:pPr>
          </w:p>
        </w:tc>
      </w:tr>
      <w:tr w:rsidR="00CC1C9E" w:rsidRPr="00BA1C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CC1C9E" w:rsidRPr="00BA1C67" w:rsidRDefault="00CC1C9E">
            <w:pPr>
              <w:jc w:val="center"/>
              <w:rPr>
                <w:rFonts w:ascii="Times New Roman" w:hAnsi="Times New Roman" w:cs="Times New Roman"/>
                <w:b/>
                <w:bCs/>
                <w:color w:val="FFFFFF"/>
                <w:sz w:val="24"/>
                <w:szCs w:val="24"/>
              </w:rPr>
            </w:pPr>
            <w:r>
              <w:rPr>
                <w:rFonts w:ascii="Times New Roman" w:hAnsi="Times New Roman" w:cs="Times New Roman"/>
                <w:b/>
                <w:bCs/>
                <w:color w:val="FFFFFF"/>
                <w:sz w:val="24"/>
                <w:szCs w:val="24"/>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CC1C9E" w:rsidRPr="00BA1C67" w:rsidRDefault="00CC1C9E">
            <w:pPr>
              <w:rPr>
                <w:rFonts w:ascii="Times New Roman" w:hAnsi="Times New Roman" w:cs="Times New Roman"/>
                <w:sz w:val="24"/>
                <w:szCs w:val="24"/>
              </w:rPr>
            </w:pPr>
            <w:r>
              <w:rPr>
                <w:rFonts w:ascii="Times New Roman" w:hAnsi="Times New Roman" w:cs="Times New Roman"/>
                <w:sz w:val="24"/>
                <w:szCs w:val="24"/>
              </w:rPr>
              <w:t>June 2026</w:t>
            </w:r>
          </w:p>
        </w:tc>
      </w:tr>
    </w:tbl>
    <w:p w:rsidR="0049697E" w:rsidRPr="00BA1C67" w:rsidRDefault="0049697E">
      <w:pPr>
        <w:spacing w:after="960"/>
        <w:rPr>
          <w:rFonts w:ascii="Times New Roman" w:hAnsi="Times New Roman" w:cs="Times New Roman"/>
          <w:sz w:val="24"/>
          <w:szCs w:val="24"/>
        </w:rPr>
      </w:pPr>
    </w:p>
    <w:p w:rsidR="0049697E" w:rsidRPr="00BA1C67" w:rsidRDefault="00355C70">
      <w:pPr>
        <w:rPr>
          <w:rFonts w:ascii="Times New Roman" w:hAnsi="Times New Roman" w:cs="Times New Roman"/>
          <w:sz w:val="24"/>
          <w:szCs w:val="24"/>
        </w:rPr>
      </w:pPr>
      <w:r w:rsidRPr="00BA1C67">
        <w:rPr>
          <w:rFonts w:ascii="Times New Roman" w:hAnsi="Times New Roman" w:cs="Times New Roman"/>
          <w:sz w:val="24"/>
          <w:szCs w:val="24"/>
        </w:rPr>
        <w:br w:type="page"/>
      </w:r>
    </w:p>
    <w:p w:rsidR="0049697E" w:rsidRPr="00BA1C67" w:rsidRDefault="00355C70">
      <w:pPr>
        <w:pStyle w:val="Heading1"/>
        <w:pBdr>
          <w:bottom w:val="single" w:sz="8" w:space="4" w:color="2E75B6"/>
        </w:pBdr>
        <w:rPr>
          <w:rFonts w:ascii="Times New Roman" w:hAnsi="Times New Roman" w:cs="Times New Roman"/>
          <w:color w:val="000000" w:themeColor="text1"/>
          <w:sz w:val="24"/>
          <w:szCs w:val="24"/>
        </w:rPr>
      </w:pPr>
      <w:r w:rsidRPr="00BA1C67">
        <w:rPr>
          <w:rFonts w:ascii="Times New Roman" w:hAnsi="Times New Roman" w:cs="Times New Roman"/>
          <w:color w:val="000000" w:themeColor="text1"/>
          <w:sz w:val="24"/>
          <w:szCs w:val="24"/>
        </w:rPr>
        <w:lastRenderedPageBreak/>
        <w:t>Executive Summary</w:t>
      </w:r>
    </w:p>
    <w:p w:rsidR="00080837" w:rsidRDefault="00355C70">
      <w:pPr>
        <w:spacing w:after="120"/>
        <w:jc w:val="both"/>
        <w:rPr>
          <w:rFonts w:ascii="Times New Roman" w:hAnsi="Times New Roman" w:cs="Times New Roman"/>
          <w:color w:val="222222"/>
          <w:sz w:val="24"/>
          <w:szCs w:val="24"/>
        </w:rPr>
      </w:pPr>
      <w:r w:rsidRPr="00BA1C67">
        <w:rPr>
          <w:rFonts w:ascii="Times New Roman" w:hAnsi="Times New Roman" w:cs="Times New Roman"/>
          <w:color w:val="222222"/>
          <w:sz w:val="24"/>
          <w:szCs w:val="24"/>
        </w:rPr>
        <w:t xml:space="preserve">This report presents a comprehensive technical assessment of the geothermal resource potential at the Utrecht Science Park (USP) and proposes an integrated district heating and cooling system capable of meeting the </w:t>
      </w:r>
      <w:proofErr w:type="spellStart"/>
      <w:r w:rsidRPr="00BA1C67">
        <w:rPr>
          <w:rFonts w:ascii="Times New Roman" w:hAnsi="Times New Roman" w:cs="Times New Roman"/>
          <w:color w:val="222222"/>
          <w:sz w:val="24"/>
          <w:szCs w:val="24"/>
        </w:rPr>
        <w:t>neighbourhood's</w:t>
      </w:r>
      <w:proofErr w:type="spellEnd"/>
      <w:r w:rsidRPr="00BA1C67">
        <w:rPr>
          <w:rFonts w:ascii="Times New Roman" w:hAnsi="Times New Roman" w:cs="Times New Roman"/>
          <w:color w:val="222222"/>
          <w:sz w:val="24"/>
          <w:szCs w:val="24"/>
        </w:rPr>
        <w:t xml:space="preserve"> minimum energy demand. Th</w:t>
      </w:r>
      <w:r w:rsidRPr="00BA1C67">
        <w:rPr>
          <w:rFonts w:ascii="Times New Roman" w:hAnsi="Times New Roman" w:cs="Times New Roman"/>
          <w:color w:val="222222"/>
          <w:sz w:val="24"/>
          <w:szCs w:val="24"/>
        </w:rPr>
        <w:t xml:space="preserve">e study addresses both challenges of the SPE </w:t>
      </w:r>
      <w:proofErr w:type="spellStart"/>
      <w:r w:rsidRPr="00BA1C67">
        <w:rPr>
          <w:rFonts w:ascii="Times New Roman" w:hAnsi="Times New Roman" w:cs="Times New Roman"/>
          <w:color w:val="222222"/>
          <w:sz w:val="24"/>
          <w:szCs w:val="24"/>
        </w:rPr>
        <w:t>Datathon</w:t>
      </w:r>
      <w:proofErr w:type="spellEnd"/>
      <w:r w:rsidRPr="00BA1C67">
        <w:rPr>
          <w:rFonts w:ascii="Times New Roman" w:hAnsi="Times New Roman" w:cs="Times New Roman"/>
          <w:color w:val="222222"/>
          <w:sz w:val="24"/>
          <w:szCs w:val="24"/>
        </w:rPr>
        <w:t xml:space="preserve"> 2026: </w:t>
      </w:r>
    </w:p>
    <w:p w:rsidR="00080837" w:rsidRDefault="00355C70">
      <w:pPr>
        <w:spacing w:after="120"/>
        <w:jc w:val="both"/>
        <w:rPr>
          <w:rFonts w:ascii="Times New Roman" w:hAnsi="Times New Roman" w:cs="Times New Roman"/>
          <w:color w:val="222222"/>
          <w:sz w:val="24"/>
          <w:szCs w:val="24"/>
        </w:rPr>
      </w:pPr>
      <w:r w:rsidRPr="00BA1C67">
        <w:rPr>
          <w:rFonts w:ascii="Times New Roman" w:hAnsi="Times New Roman" w:cs="Times New Roman"/>
          <w:color w:val="222222"/>
          <w:sz w:val="24"/>
          <w:szCs w:val="24"/>
        </w:rPr>
        <w:t xml:space="preserve">(1) </w:t>
      </w:r>
      <w:proofErr w:type="gramStart"/>
      <w:r w:rsidRPr="00BA1C67">
        <w:rPr>
          <w:rFonts w:ascii="Times New Roman" w:hAnsi="Times New Roman" w:cs="Times New Roman"/>
          <w:color w:val="222222"/>
          <w:sz w:val="24"/>
          <w:szCs w:val="24"/>
        </w:rPr>
        <w:t>geothermal</w:t>
      </w:r>
      <w:proofErr w:type="gramEnd"/>
      <w:r w:rsidRPr="00BA1C67">
        <w:rPr>
          <w:rFonts w:ascii="Times New Roman" w:hAnsi="Times New Roman" w:cs="Times New Roman"/>
          <w:color w:val="222222"/>
          <w:sz w:val="24"/>
          <w:szCs w:val="24"/>
        </w:rPr>
        <w:t xml:space="preserve"> potential assessment and demand viability, and</w:t>
      </w:r>
    </w:p>
    <w:p w:rsidR="0049697E" w:rsidRPr="00BA1C67" w:rsidRDefault="00355C70" w:rsidP="005A35ED">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 xml:space="preserve"> (2) </w:t>
      </w:r>
      <w:proofErr w:type="gramStart"/>
      <w:r w:rsidRPr="00BA1C67">
        <w:rPr>
          <w:rFonts w:ascii="Times New Roman" w:hAnsi="Times New Roman" w:cs="Times New Roman"/>
          <w:color w:val="222222"/>
          <w:sz w:val="24"/>
          <w:szCs w:val="24"/>
        </w:rPr>
        <w:t>integrated</w:t>
      </w:r>
      <w:proofErr w:type="gramEnd"/>
      <w:r w:rsidRPr="00BA1C67">
        <w:rPr>
          <w:rFonts w:ascii="Times New Roman" w:hAnsi="Times New Roman" w:cs="Times New Roman"/>
          <w:color w:val="222222"/>
          <w:sz w:val="24"/>
          <w:szCs w:val="24"/>
        </w:rPr>
        <w:t xml:space="preserve"> system design.</w:t>
      </w:r>
    </w:p>
    <w:p w:rsidR="0049697E" w:rsidRPr="00BA1C67" w:rsidRDefault="0049697E">
      <w:pPr>
        <w:spacing w:after="120"/>
        <w:rPr>
          <w:rFonts w:ascii="Times New Roman" w:hAnsi="Times New Roman" w:cs="Times New Roman"/>
          <w:sz w:val="24"/>
          <w:szCs w:val="24"/>
        </w:rP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3050D"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color w:val="EEECE1" w:themeColor="background2"/>
                <w:sz w:val="24"/>
                <w:szCs w:val="24"/>
              </w:rPr>
            </w:pPr>
            <w:r w:rsidRPr="00BA1C67">
              <w:rPr>
                <w:rFonts w:ascii="Times New Roman" w:hAnsi="Times New Roman" w:cs="Times New Roman"/>
                <w:b/>
                <w:bCs/>
                <w:color w:val="EEECE1" w:themeColor="background2"/>
                <w:sz w:val="24"/>
                <w:szCs w:val="24"/>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color w:val="EEECE1" w:themeColor="background2"/>
                <w:sz w:val="24"/>
                <w:szCs w:val="24"/>
              </w:rPr>
            </w:pPr>
            <w:r w:rsidRPr="00BA1C67">
              <w:rPr>
                <w:rFonts w:ascii="Times New Roman" w:hAnsi="Times New Roman" w:cs="Times New Roman"/>
                <w:b/>
                <w:bCs/>
                <w:color w:val="EEECE1" w:themeColor="background2"/>
                <w:sz w:val="24"/>
                <w:szCs w:val="24"/>
              </w:rPr>
              <w:t>Value</w:t>
            </w:r>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Target District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Utrecht Science Park (USP)</w:t>
            </w:r>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Reservoir Formation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proofErr w:type="spellStart"/>
            <w:r w:rsidRPr="00BA1C67">
              <w:rPr>
                <w:rFonts w:ascii="Times New Roman" w:hAnsi="Times New Roman" w:cs="Times New Roman"/>
                <w:color w:val="222222"/>
                <w:sz w:val="24"/>
                <w:szCs w:val="24"/>
              </w:rPr>
              <w:t>Rotliegend</w:t>
            </w:r>
            <w:proofErr w:type="spellEnd"/>
            <w:r w:rsidRPr="00BA1C67">
              <w:rPr>
                <w:rFonts w:ascii="Times New Roman" w:hAnsi="Times New Roman" w:cs="Times New Roman"/>
                <w:color w:val="222222"/>
                <w:sz w:val="24"/>
                <w:szCs w:val="24"/>
              </w:rPr>
              <w:t xml:space="preserve"> Sandstone (</w:t>
            </w:r>
            <w:proofErr w:type="spellStart"/>
            <w:r w:rsidRPr="00BA1C67">
              <w:rPr>
                <w:rFonts w:ascii="Times New Roman" w:hAnsi="Times New Roman" w:cs="Times New Roman"/>
                <w:color w:val="222222"/>
                <w:sz w:val="24"/>
                <w:szCs w:val="24"/>
              </w:rPr>
              <w:t>Slochteren</w:t>
            </w:r>
            <w:proofErr w:type="spellEnd"/>
            <w:r w:rsidRPr="00BA1C67">
              <w:rPr>
                <w:rFonts w:ascii="Times New Roman" w:hAnsi="Times New Roman" w:cs="Times New Roman"/>
                <w:color w:val="222222"/>
                <w:sz w:val="24"/>
                <w:szCs w:val="24"/>
              </w:rPr>
              <w:t>)</w:t>
            </w:r>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Selected Production Wells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BLT-01, ZST-01, ODK-01</w:t>
            </w:r>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Rejected Wells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EVD-01, PKP-01 (zero flow), JUT-01 (zero economic potential)</w:t>
            </w:r>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Total Brine Production (P50)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264 m³/h combined</w:t>
            </w:r>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Geothermal Power (P50)</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13.2 </w:t>
            </w:r>
            <w:proofErr w:type="spellStart"/>
            <w:r w:rsidRPr="00BA1C67">
              <w:rPr>
                <w:rFonts w:ascii="Times New Roman" w:hAnsi="Times New Roman" w:cs="Times New Roman"/>
                <w:color w:val="222222"/>
                <w:sz w:val="24"/>
                <w:szCs w:val="24"/>
              </w:rPr>
              <w:t>MWth</w:t>
            </w:r>
            <w:proofErr w:type="spellEnd"/>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HP Thermal Output — P10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252 MW (1,680% demand coverage)</w:t>
            </w:r>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HP Thermal Output — P50</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52.8 MW (352% demand coverage)</w:t>
            </w:r>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HP Thermal Output — P90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2.4 MW (16% demand coverage — contingency required)</w:t>
            </w:r>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Heating Demand Covered (P50)</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Yes</w:t>
            </w:r>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Cooling System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Absorption chiller + heat pump cooling mode</w:t>
            </w:r>
          </w:p>
        </w:tc>
      </w:tr>
      <w:tr w:rsidR="0049697E" w:rsidRPr="00BA1C6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Simulation Tool</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Aspen Plus V14</w:t>
            </w:r>
          </w:p>
        </w:tc>
      </w:tr>
    </w:tbl>
    <w:p w:rsidR="0049697E" w:rsidRPr="00BA1C67" w:rsidRDefault="0049697E">
      <w:pPr>
        <w:spacing w:after="240"/>
        <w:rPr>
          <w:rFonts w:ascii="Times New Roman" w:hAnsi="Times New Roman" w:cs="Times New Roman"/>
          <w:sz w:val="24"/>
          <w:szCs w:val="24"/>
        </w:rPr>
      </w:pPr>
    </w:p>
    <w:p w:rsidR="0049697E" w:rsidRPr="00BA1C67" w:rsidRDefault="00355C70">
      <w:pPr>
        <w:rPr>
          <w:rFonts w:ascii="Times New Roman" w:hAnsi="Times New Roman" w:cs="Times New Roman"/>
          <w:sz w:val="24"/>
          <w:szCs w:val="24"/>
        </w:rPr>
      </w:pPr>
      <w:r w:rsidRPr="00BA1C67">
        <w:rPr>
          <w:rFonts w:ascii="Times New Roman" w:hAnsi="Times New Roman" w:cs="Times New Roman"/>
          <w:sz w:val="24"/>
          <w:szCs w:val="24"/>
        </w:rPr>
        <w:br w:type="page"/>
      </w:r>
    </w:p>
    <w:p w:rsidR="0049697E" w:rsidRPr="00BA1C67" w:rsidRDefault="00355C70">
      <w:pPr>
        <w:pStyle w:val="Heading1"/>
        <w:pBdr>
          <w:bottom w:val="single" w:sz="8" w:space="4" w:color="2E75B6"/>
        </w:pBdr>
        <w:rPr>
          <w:rFonts w:ascii="Times New Roman" w:hAnsi="Times New Roman" w:cs="Times New Roman"/>
          <w:color w:val="000000" w:themeColor="text1"/>
          <w:sz w:val="28"/>
          <w:szCs w:val="24"/>
        </w:rPr>
      </w:pPr>
      <w:r w:rsidRPr="00BA1C67">
        <w:rPr>
          <w:rFonts w:ascii="Times New Roman" w:hAnsi="Times New Roman" w:cs="Times New Roman"/>
          <w:color w:val="000000" w:themeColor="text1"/>
          <w:sz w:val="28"/>
          <w:szCs w:val="24"/>
        </w:rPr>
        <w:lastRenderedPageBreak/>
        <w:t>Challenge 1: Geothermal Potential Assessment</w:t>
      </w:r>
    </w:p>
    <w:p w:rsidR="0049697E" w:rsidRPr="00BA1C67" w:rsidRDefault="0033050D" w:rsidP="0033050D">
      <w:pPr>
        <w:spacing w:after="120" w:line="300" w:lineRule="auto"/>
        <w:jc w:val="both"/>
        <w:rPr>
          <w:rFonts w:ascii="Times New Roman" w:hAnsi="Times New Roman" w:cs="Times New Roman"/>
          <w:sz w:val="24"/>
          <w:szCs w:val="24"/>
        </w:rPr>
      </w:pPr>
      <w:r w:rsidRPr="00BA1C67">
        <w:rPr>
          <w:rFonts w:ascii="Times New Roman" w:hAnsi="Times New Roman" w:cs="Times New Roman"/>
          <w:b/>
          <w:sz w:val="28"/>
          <w:szCs w:val="24"/>
        </w:rPr>
        <w:t>Challenge 1</w:t>
      </w:r>
      <w:r w:rsidRPr="00BA1C67">
        <w:rPr>
          <w:rFonts w:ascii="Times New Roman" w:hAnsi="Times New Roman" w:cs="Times New Roman"/>
          <w:sz w:val="28"/>
          <w:szCs w:val="24"/>
        </w:rPr>
        <w:t xml:space="preserve"> </w:t>
      </w:r>
      <w:r w:rsidRPr="00BA1C67">
        <w:rPr>
          <w:rFonts w:ascii="Times New Roman" w:hAnsi="Times New Roman" w:cs="Times New Roman"/>
          <w:sz w:val="24"/>
          <w:szCs w:val="24"/>
        </w:rPr>
        <w:t xml:space="preserve">requires an assessment of whether the </w:t>
      </w:r>
      <w:proofErr w:type="spellStart"/>
      <w:r w:rsidRPr="00BA1C67">
        <w:rPr>
          <w:rFonts w:ascii="Times New Roman" w:hAnsi="Times New Roman" w:cs="Times New Roman"/>
          <w:sz w:val="24"/>
          <w:szCs w:val="24"/>
        </w:rPr>
        <w:t>Rotliegend</w:t>
      </w:r>
      <w:proofErr w:type="spellEnd"/>
      <w:r w:rsidRPr="00BA1C67">
        <w:rPr>
          <w:rFonts w:ascii="Times New Roman" w:hAnsi="Times New Roman" w:cs="Times New Roman"/>
          <w:sz w:val="24"/>
          <w:szCs w:val="24"/>
        </w:rPr>
        <w:t xml:space="preserve"> sandstone reservoir can reliably supply the district’s minimum demand of 10 </w:t>
      </w:r>
      <w:proofErr w:type="spellStart"/>
      <w:r w:rsidRPr="00BA1C67">
        <w:rPr>
          <w:rFonts w:ascii="Times New Roman" w:hAnsi="Times New Roman" w:cs="Times New Roman"/>
          <w:sz w:val="24"/>
          <w:szCs w:val="24"/>
        </w:rPr>
        <w:t>MWth</w:t>
      </w:r>
      <w:proofErr w:type="spellEnd"/>
      <w:r w:rsidRPr="00BA1C67">
        <w:rPr>
          <w:rFonts w:ascii="Times New Roman" w:hAnsi="Times New Roman" w:cs="Times New Roman"/>
          <w:sz w:val="24"/>
          <w:szCs w:val="24"/>
        </w:rPr>
        <w:t xml:space="preserve"> heating and 5 </w:t>
      </w:r>
      <w:proofErr w:type="spellStart"/>
      <w:r w:rsidRPr="00BA1C67">
        <w:rPr>
          <w:rFonts w:ascii="Times New Roman" w:hAnsi="Times New Roman" w:cs="Times New Roman"/>
          <w:sz w:val="24"/>
          <w:szCs w:val="24"/>
        </w:rPr>
        <w:t>MWth</w:t>
      </w:r>
      <w:proofErr w:type="spellEnd"/>
      <w:r w:rsidRPr="00BA1C67">
        <w:rPr>
          <w:rFonts w:ascii="Times New Roman" w:hAnsi="Times New Roman" w:cs="Times New Roman"/>
          <w:sz w:val="24"/>
          <w:szCs w:val="24"/>
        </w:rPr>
        <w:t xml:space="preserve"> cooling. The following sections present the well screening process, the rationale for the wells selected for further analysis, and the resource indicators that support the conclusion.</w:t>
      </w:r>
    </w:p>
    <w:p w:rsidR="00BA1C67" w:rsidRPr="00BA1C67" w:rsidRDefault="00BA1C67" w:rsidP="0033050D">
      <w:pPr>
        <w:spacing w:after="120" w:line="300" w:lineRule="auto"/>
        <w:jc w:val="both"/>
        <w:rPr>
          <w:rFonts w:ascii="Times New Roman" w:hAnsi="Times New Roman" w:cs="Times New Roman"/>
          <w:sz w:val="24"/>
          <w:szCs w:val="24"/>
        </w:rPr>
      </w:pPr>
    </w:p>
    <w:p w:rsidR="0049697E" w:rsidRPr="00BA1C67" w:rsidRDefault="00355C70">
      <w:pPr>
        <w:pStyle w:val="Heading2"/>
        <w:rPr>
          <w:rFonts w:ascii="Times New Roman" w:hAnsi="Times New Roman" w:cs="Times New Roman"/>
          <w:color w:val="000000" w:themeColor="text1"/>
          <w:sz w:val="28"/>
          <w:szCs w:val="24"/>
        </w:rPr>
      </w:pPr>
      <w:r w:rsidRPr="00BA1C67">
        <w:rPr>
          <w:rFonts w:ascii="Times New Roman" w:hAnsi="Times New Roman" w:cs="Times New Roman"/>
          <w:color w:val="000000" w:themeColor="text1"/>
          <w:sz w:val="28"/>
          <w:szCs w:val="24"/>
        </w:rPr>
        <w:t>1.1 Background and Study Context</w:t>
      </w:r>
    </w:p>
    <w:p w:rsidR="00BA1C67" w:rsidRPr="00BA1C67" w:rsidRDefault="00BA1C67" w:rsidP="00BA1C67">
      <w:pPr>
        <w:spacing w:before="100" w:beforeAutospacing="1" w:after="100" w:afterAutospacing="1"/>
        <w:jc w:val="both"/>
        <w:rPr>
          <w:rFonts w:ascii="Times New Roman" w:eastAsia="Times New Roman" w:hAnsi="Times New Roman" w:cs="Times New Roman"/>
          <w:sz w:val="24"/>
          <w:szCs w:val="24"/>
        </w:rPr>
      </w:pPr>
      <w:r w:rsidRPr="00BA1C67">
        <w:rPr>
          <w:rFonts w:ascii="Times New Roman" w:eastAsia="Times New Roman" w:hAnsi="Times New Roman" w:cs="Times New Roman"/>
          <w:sz w:val="24"/>
          <w:szCs w:val="24"/>
        </w:rPr>
        <w:t xml:space="preserve">The target district selected for this assessment is the Utrecht Science Park (USP), located in Utrecht, the Netherlands. As a high-density institutional campus hosting major universities, academic medical </w:t>
      </w:r>
      <w:proofErr w:type="spellStart"/>
      <w:r w:rsidRPr="00BA1C67">
        <w:rPr>
          <w:rFonts w:ascii="Times New Roman" w:eastAsia="Times New Roman" w:hAnsi="Times New Roman" w:cs="Times New Roman"/>
          <w:sz w:val="24"/>
          <w:szCs w:val="24"/>
        </w:rPr>
        <w:t>centres</w:t>
      </w:r>
      <w:proofErr w:type="spellEnd"/>
      <w:r w:rsidRPr="00BA1C67">
        <w:rPr>
          <w:rFonts w:ascii="Times New Roman" w:eastAsia="Times New Roman" w:hAnsi="Times New Roman" w:cs="Times New Roman"/>
          <w:sz w:val="24"/>
          <w:szCs w:val="24"/>
        </w:rPr>
        <w:t xml:space="preserve">, and internationally </w:t>
      </w:r>
      <w:proofErr w:type="spellStart"/>
      <w:r w:rsidRPr="00BA1C67">
        <w:rPr>
          <w:rFonts w:ascii="Times New Roman" w:eastAsia="Times New Roman" w:hAnsi="Times New Roman" w:cs="Times New Roman"/>
          <w:sz w:val="24"/>
          <w:szCs w:val="24"/>
        </w:rPr>
        <w:t>recognised</w:t>
      </w:r>
      <w:proofErr w:type="spellEnd"/>
      <w:r w:rsidRPr="00BA1C67">
        <w:rPr>
          <w:rFonts w:ascii="Times New Roman" w:eastAsia="Times New Roman" w:hAnsi="Times New Roman" w:cs="Times New Roman"/>
          <w:sz w:val="24"/>
          <w:szCs w:val="24"/>
        </w:rPr>
        <w:t xml:space="preserve"> research facilities, the USP generates a substantial, year-round demand for </w:t>
      </w:r>
      <w:proofErr w:type="gramStart"/>
      <w:r w:rsidRPr="00BA1C67">
        <w:rPr>
          <w:rFonts w:ascii="Times New Roman" w:eastAsia="Times New Roman" w:hAnsi="Times New Roman" w:cs="Times New Roman"/>
          <w:sz w:val="24"/>
          <w:szCs w:val="24"/>
        </w:rPr>
        <w:t>both heating</w:t>
      </w:r>
      <w:proofErr w:type="gramEnd"/>
      <w:r w:rsidRPr="00BA1C67">
        <w:rPr>
          <w:rFonts w:ascii="Times New Roman" w:eastAsia="Times New Roman" w:hAnsi="Times New Roman" w:cs="Times New Roman"/>
          <w:sz w:val="24"/>
          <w:szCs w:val="24"/>
        </w:rPr>
        <w:t xml:space="preserve"> and cooling — making it an ideal candidate for a geothermal district energy scheme. The dataset's inclusion of a parameter titled "</w:t>
      </w:r>
      <w:proofErr w:type="spellStart"/>
      <w:r w:rsidRPr="00BA1C67">
        <w:rPr>
          <w:rFonts w:ascii="Times New Roman" w:eastAsia="Times New Roman" w:hAnsi="Times New Roman" w:cs="Times New Roman"/>
          <w:sz w:val="24"/>
          <w:szCs w:val="24"/>
        </w:rPr>
        <w:t>distance_to_usp_km</w:t>
      </w:r>
      <w:proofErr w:type="spellEnd"/>
      <w:r w:rsidRPr="00BA1C67">
        <w:rPr>
          <w:rFonts w:ascii="Times New Roman" w:eastAsia="Times New Roman" w:hAnsi="Times New Roman" w:cs="Times New Roman"/>
          <w:sz w:val="24"/>
          <w:szCs w:val="24"/>
        </w:rPr>
        <w:t>" further confirms that the well data is spatially referenced to this district, reinforcing its selection as the focal study area.</w:t>
      </w:r>
    </w:p>
    <w:p w:rsidR="00BA1C67" w:rsidRPr="00BA1C67" w:rsidRDefault="00BA1C67" w:rsidP="00BA1C67">
      <w:pPr>
        <w:spacing w:before="100" w:beforeAutospacing="1" w:after="100" w:afterAutospacing="1"/>
        <w:jc w:val="both"/>
        <w:rPr>
          <w:rFonts w:ascii="Times New Roman" w:eastAsia="Times New Roman" w:hAnsi="Times New Roman" w:cs="Times New Roman"/>
          <w:sz w:val="24"/>
          <w:szCs w:val="24"/>
        </w:rPr>
      </w:pPr>
      <w:r w:rsidRPr="00BA1C67">
        <w:rPr>
          <w:rFonts w:ascii="Times New Roman" w:eastAsia="Times New Roman" w:hAnsi="Times New Roman" w:cs="Times New Roman"/>
          <w:sz w:val="24"/>
          <w:szCs w:val="24"/>
        </w:rPr>
        <w:t xml:space="preserve">The primary geological target is the </w:t>
      </w:r>
      <w:proofErr w:type="spellStart"/>
      <w:r w:rsidRPr="00BA1C67">
        <w:rPr>
          <w:rFonts w:ascii="Times New Roman" w:eastAsia="Times New Roman" w:hAnsi="Times New Roman" w:cs="Times New Roman"/>
          <w:sz w:val="24"/>
          <w:szCs w:val="24"/>
        </w:rPr>
        <w:t>Rotliegend</w:t>
      </w:r>
      <w:proofErr w:type="spellEnd"/>
      <w:r w:rsidRPr="00BA1C67">
        <w:rPr>
          <w:rFonts w:ascii="Times New Roman" w:eastAsia="Times New Roman" w:hAnsi="Times New Roman" w:cs="Times New Roman"/>
          <w:sz w:val="24"/>
          <w:szCs w:val="24"/>
        </w:rPr>
        <w:t xml:space="preserve"> sandstone of the </w:t>
      </w:r>
      <w:proofErr w:type="spellStart"/>
      <w:r w:rsidRPr="00BA1C67">
        <w:rPr>
          <w:rFonts w:ascii="Times New Roman" w:eastAsia="Times New Roman" w:hAnsi="Times New Roman" w:cs="Times New Roman"/>
          <w:sz w:val="24"/>
          <w:szCs w:val="24"/>
        </w:rPr>
        <w:t>Slochteren</w:t>
      </w:r>
      <w:proofErr w:type="spellEnd"/>
      <w:r w:rsidRPr="00BA1C67">
        <w:rPr>
          <w:rFonts w:ascii="Times New Roman" w:eastAsia="Times New Roman" w:hAnsi="Times New Roman" w:cs="Times New Roman"/>
          <w:sz w:val="24"/>
          <w:szCs w:val="24"/>
        </w:rPr>
        <w:t xml:space="preserve"> Formation — a Permian-age reservoir encountered at depths ranging from approximately 1,700 m to 2,600 m below surface across the study area. With recorded reservoir temperatures between 72°C and 88°C, the system is classified as low-enthalpy geothermal, well-suited for direct heat applications and heat-pump-augmented district heating at the scale required.</w:t>
      </w:r>
    </w:p>
    <w:p w:rsidR="0049697E" w:rsidRPr="00BA1C67" w:rsidRDefault="00BA1C67" w:rsidP="00BA1C67">
      <w:pPr>
        <w:spacing w:before="100" w:beforeAutospacing="1" w:after="100" w:afterAutospacing="1"/>
        <w:jc w:val="both"/>
        <w:rPr>
          <w:rFonts w:ascii="Times New Roman" w:eastAsia="Times New Roman" w:hAnsi="Times New Roman" w:cs="Times New Roman"/>
          <w:sz w:val="24"/>
          <w:szCs w:val="24"/>
        </w:rPr>
      </w:pPr>
      <w:r w:rsidRPr="00BA1C67">
        <w:rPr>
          <w:rFonts w:ascii="Times New Roman" w:eastAsia="Times New Roman" w:hAnsi="Times New Roman" w:cs="Times New Roman"/>
          <w:sz w:val="24"/>
          <w:szCs w:val="24"/>
        </w:rPr>
        <w:t xml:space="preserve">The initial candidate well pool comprised four wells — BLT-01, JUT-01, EVD-01, and PKP-01 provided for primary screening. Two additional wells, ZST-01 and ODK-01, were subsequently identified via </w:t>
      </w:r>
      <w:proofErr w:type="spellStart"/>
      <w:r w:rsidRPr="00BA1C67">
        <w:rPr>
          <w:rFonts w:ascii="Times New Roman" w:eastAsia="Times New Roman" w:hAnsi="Times New Roman" w:cs="Times New Roman"/>
          <w:sz w:val="24"/>
          <w:szCs w:val="24"/>
        </w:rPr>
        <w:t>ThermoGIS</w:t>
      </w:r>
      <w:proofErr w:type="spellEnd"/>
      <w:r w:rsidRPr="00BA1C67">
        <w:rPr>
          <w:rFonts w:ascii="Times New Roman" w:eastAsia="Times New Roman" w:hAnsi="Times New Roman" w:cs="Times New Roman"/>
          <w:sz w:val="24"/>
          <w:szCs w:val="24"/>
        </w:rPr>
        <w:t xml:space="preserve"> as proximal candidates exhibiting </w:t>
      </w:r>
      <w:proofErr w:type="spellStart"/>
      <w:r w:rsidRPr="00BA1C67">
        <w:rPr>
          <w:rFonts w:ascii="Times New Roman" w:eastAsia="Times New Roman" w:hAnsi="Times New Roman" w:cs="Times New Roman"/>
          <w:sz w:val="24"/>
          <w:szCs w:val="24"/>
        </w:rPr>
        <w:t>favourable</w:t>
      </w:r>
      <w:proofErr w:type="spellEnd"/>
      <w:r w:rsidRPr="00BA1C67">
        <w:rPr>
          <w:rFonts w:ascii="Times New Roman" w:eastAsia="Times New Roman" w:hAnsi="Times New Roman" w:cs="Times New Roman"/>
          <w:sz w:val="24"/>
          <w:szCs w:val="24"/>
        </w:rPr>
        <w:t xml:space="preserve"> reservoir characteristics, and were incorporated into the extended evaluation pool for a comprehensive six-well assessment.</w:t>
      </w:r>
    </w:p>
    <w:p w:rsidR="00BA1C67" w:rsidRPr="00BA1C67" w:rsidRDefault="00BA1C67" w:rsidP="00BA1C67">
      <w:pPr>
        <w:spacing w:after="120" w:line="300" w:lineRule="auto"/>
        <w:jc w:val="both"/>
        <w:rPr>
          <w:rFonts w:ascii="Times New Roman" w:hAnsi="Times New Roman" w:cs="Times New Roman"/>
          <w:b/>
          <w:bCs/>
          <w:sz w:val="28"/>
          <w:szCs w:val="24"/>
        </w:rPr>
      </w:pPr>
    </w:p>
    <w:p w:rsidR="00BA1C67" w:rsidRPr="00BA1C67" w:rsidRDefault="00BA1C67" w:rsidP="00BA1C67">
      <w:pPr>
        <w:spacing w:after="120" w:line="300" w:lineRule="auto"/>
        <w:jc w:val="both"/>
        <w:rPr>
          <w:rFonts w:ascii="Times New Roman" w:hAnsi="Times New Roman" w:cs="Times New Roman"/>
          <w:sz w:val="28"/>
          <w:szCs w:val="24"/>
        </w:rPr>
      </w:pPr>
      <w:r>
        <w:rPr>
          <w:rFonts w:ascii="Times New Roman" w:hAnsi="Times New Roman" w:cs="Times New Roman"/>
          <w:b/>
          <w:bCs/>
          <w:sz w:val="28"/>
          <w:szCs w:val="24"/>
        </w:rPr>
        <w:t xml:space="preserve">1.1 </w:t>
      </w:r>
      <w:r w:rsidRPr="00BA1C67">
        <w:rPr>
          <w:rFonts w:ascii="Times New Roman" w:hAnsi="Times New Roman" w:cs="Times New Roman"/>
          <w:b/>
          <w:bCs/>
          <w:sz w:val="28"/>
          <w:szCs w:val="24"/>
        </w:rPr>
        <w:t>Well Locations and Target District</w:t>
      </w:r>
    </w:p>
    <w:p w:rsidR="00BA1C67" w:rsidRPr="00BA1C67" w:rsidRDefault="00BA1C67" w:rsidP="00BA1C67">
      <w:pPr>
        <w:spacing w:after="120" w:line="300" w:lineRule="auto"/>
        <w:jc w:val="both"/>
        <w:rPr>
          <w:sz w:val="24"/>
          <w:szCs w:val="24"/>
        </w:rPr>
      </w:pPr>
      <w:r w:rsidRPr="00BA1C67">
        <w:rPr>
          <w:sz w:val="24"/>
          <w:szCs w:val="24"/>
        </w:rPr>
        <w:t xml:space="preserve">Figure 1 presents a </w:t>
      </w:r>
      <w:proofErr w:type="spellStart"/>
      <w:r w:rsidRPr="00BA1C67">
        <w:rPr>
          <w:sz w:val="24"/>
          <w:szCs w:val="24"/>
        </w:rPr>
        <w:t>ThermoGIS</w:t>
      </w:r>
      <w:proofErr w:type="spellEnd"/>
      <w:r w:rsidRPr="00BA1C67">
        <w:rPr>
          <w:sz w:val="24"/>
          <w:szCs w:val="24"/>
        </w:rPr>
        <w:t xml:space="preserve"> map showing the spatial distribution of the three candidate wells — BLT</w:t>
      </w:r>
      <w:r w:rsidRPr="00BA1C67">
        <w:rPr>
          <w:rFonts w:ascii="Cambria Math" w:hAnsi="Cambria Math" w:cs="Cambria Math"/>
          <w:sz w:val="24"/>
          <w:szCs w:val="24"/>
        </w:rPr>
        <w:t>‑</w:t>
      </w:r>
      <w:r w:rsidRPr="00BA1C67">
        <w:rPr>
          <w:sz w:val="24"/>
          <w:szCs w:val="24"/>
        </w:rPr>
        <w:t>01, ZST</w:t>
      </w:r>
      <w:r w:rsidRPr="00BA1C67">
        <w:rPr>
          <w:rFonts w:ascii="Cambria Math" w:hAnsi="Cambria Math" w:cs="Cambria Math"/>
          <w:sz w:val="24"/>
          <w:szCs w:val="24"/>
        </w:rPr>
        <w:t>‑</w:t>
      </w:r>
      <w:r w:rsidRPr="00BA1C67">
        <w:rPr>
          <w:sz w:val="24"/>
          <w:szCs w:val="24"/>
        </w:rPr>
        <w:t>01 and ODK</w:t>
      </w:r>
      <w:r w:rsidRPr="00BA1C67">
        <w:rPr>
          <w:rFonts w:ascii="Cambria Math" w:hAnsi="Cambria Math" w:cs="Cambria Math"/>
          <w:sz w:val="24"/>
          <w:szCs w:val="24"/>
        </w:rPr>
        <w:t>‑</w:t>
      </w:r>
      <w:r w:rsidRPr="00BA1C67">
        <w:rPr>
          <w:sz w:val="24"/>
          <w:szCs w:val="24"/>
        </w:rPr>
        <w:t xml:space="preserve">01 — in relation to the target district, Utrecht Science Park (USP). The map confirms that all three wells lie within a reasonable radius of the demand </w:t>
      </w:r>
      <w:proofErr w:type="spellStart"/>
      <w:r w:rsidRPr="00BA1C67">
        <w:rPr>
          <w:sz w:val="24"/>
          <w:szCs w:val="24"/>
        </w:rPr>
        <w:t>centre</w:t>
      </w:r>
      <w:proofErr w:type="spellEnd"/>
      <w:r w:rsidRPr="00BA1C67">
        <w:rPr>
          <w:sz w:val="24"/>
          <w:szCs w:val="24"/>
        </w:rPr>
        <w:t>, which supports their selection as the working set for the subsequent productivity and economic analyses.</w:t>
      </w:r>
    </w:p>
    <w:p w:rsidR="00BA1C67" w:rsidRPr="00BA1C67" w:rsidRDefault="00BA1C67" w:rsidP="00BA1C67">
      <w:pPr>
        <w:spacing w:before="100" w:beforeAutospacing="1" w:after="100" w:afterAutospacing="1"/>
        <w:jc w:val="both"/>
        <w:rPr>
          <w:rFonts w:ascii="Times New Roman" w:eastAsia="Times New Roman" w:hAnsi="Times New Roman" w:cs="Times New Roman"/>
          <w:sz w:val="24"/>
          <w:szCs w:val="24"/>
        </w:rPr>
      </w:pPr>
    </w:p>
    <w:p w:rsidR="00BA1C67" w:rsidRPr="00BA1C67" w:rsidRDefault="00BA1C67" w:rsidP="00BA1C67">
      <w:pPr>
        <w:spacing w:before="100" w:beforeAutospacing="1" w:after="100" w:afterAutospacing="1"/>
        <w:jc w:val="both"/>
        <w:rPr>
          <w:rFonts w:ascii="Times New Roman" w:eastAsia="Times New Roman" w:hAnsi="Times New Roman" w:cs="Times New Roman"/>
          <w:sz w:val="24"/>
          <w:szCs w:val="24"/>
        </w:rPr>
      </w:pPr>
      <w:r w:rsidRPr="00BA1C67">
        <w:rPr>
          <w:rFonts w:ascii="Times New Roman" w:eastAsia="Times New Roman" w:hAnsi="Times New Roman" w:cs="Times New Roman"/>
          <w:noProof/>
          <w:sz w:val="24"/>
          <w:szCs w:val="24"/>
        </w:rPr>
        <w:lastRenderedPageBreak/>
        <w:drawing>
          <wp:inline distT="0" distB="0" distL="0" distR="0" wp14:anchorId="596F869A" wp14:editId="268BA1EE">
            <wp:extent cx="5572125" cy="24669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8">
                      <a:extLst>
                        <a:ext uri="{28A0092B-C50C-407E-A947-70E740481C1C}">
                          <a14:useLocalDpi xmlns:a14="http://schemas.microsoft.com/office/drawing/2010/main" val="0"/>
                        </a:ext>
                      </a:extLst>
                    </a:blip>
                    <a:stretch>
                      <a:fillRect/>
                    </a:stretch>
                  </pic:blipFill>
                  <pic:spPr>
                    <a:xfrm>
                      <a:off x="0" y="0"/>
                      <a:ext cx="5572903" cy="2467319"/>
                    </a:xfrm>
                    <a:prstGeom prst="rect">
                      <a:avLst/>
                    </a:prstGeom>
                  </pic:spPr>
                </pic:pic>
              </a:graphicData>
            </a:graphic>
          </wp:inline>
        </w:drawing>
      </w:r>
    </w:p>
    <w:p w:rsidR="00BA1C67" w:rsidRPr="00BA1C67" w:rsidRDefault="00BA1C67" w:rsidP="00BA1C67">
      <w:pPr>
        <w:spacing w:before="100" w:beforeAutospacing="1" w:after="100" w:afterAutospacing="1"/>
        <w:jc w:val="both"/>
        <w:rPr>
          <w:rFonts w:ascii="Times New Roman" w:eastAsia="Times New Roman" w:hAnsi="Times New Roman" w:cs="Times New Roman"/>
          <w:sz w:val="24"/>
          <w:szCs w:val="24"/>
        </w:rPr>
      </w:pPr>
      <w:r w:rsidRPr="00565EFB">
        <w:rPr>
          <w:rFonts w:ascii="Times New Roman" w:eastAsia="Times New Roman" w:hAnsi="Times New Roman" w:cs="Times New Roman"/>
          <w:b/>
          <w:sz w:val="24"/>
          <w:szCs w:val="24"/>
        </w:rPr>
        <w:t>Figure 1</w:t>
      </w:r>
      <w:r w:rsidRPr="00BA1C67">
        <w:rPr>
          <w:rFonts w:ascii="Times New Roman" w:eastAsia="Times New Roman" w:hAnsi="Times New Roman" w:cs="Times New Roman"/>
          <w:sz w:val="24"/>
          <w:szCs w:val="24"/>
        </w:rPr>
        <w:t xml:space="preserve"> </w:t>
      </w:r>
      <w:proofErr w:type="spellStart"/>
      <w:r w:rsidRPr="00BA1C67">
        <w:rPr>
          <w:rFonts w:ascii="Times New Roman" w:hAnsi="Times New Roman" w:cs="Times New Roman"/>
          <w:iCs/>
          <w:color w:val="000000" w:themeColor="text1"/>
          <w:sz w:val="24"/>
          <w:szCs w:val="24"/>
        </w:rPr>
        <w:t>ThermoGIS</w:t>
      </w:r>
      <w:proofErr w:type="spellEnd"/>
      <w:r w:rsidRPr="00BA1C67">
        <w:rPr>
          <w:rFonts w:ascii="Times New Roman" w:hAnsi="Times New Roman" w:cs="Times New Roman"/>
          <w:iCs/>
          <w:color w:val="000000" w:themeColor="text1"/>
          <w:sz w:val="24"/>
          <w:szCs w:val="24"/>
        </w:rPr>
        <w:t xml:space="preserve"> map of the three candidate wells (BLT‑01, ZST‑01, ODK‑01) relative to the Utrecht Science Park target district.</w:t>
      </w:r>
    </w:p>
    <w:p w:rsidR="00BA1C67" w:rsidRPr="00BA1C67" w:rsidRDefault="00BA1C67" w:rsidP="00BA1C67">
      <w:pPr>
        <w:spacing w:after="120" w:line="300" w:lineRule="auto"/>
        <w:jc w:val="both"/>
        <w:rPr>
          <w:sz w:val="24"/>
          <w:szCs w:val="24"/>
        </w:rPr>
      </w:pPr>
      <w:r w:rsidRPr="00BA1C67">
        <w:rPr>
          <w:sz w:val="24"/>
          <w:szCs w:val="24"/>
        </w:rPr>
        <w:t xml:space="preserve">With the spatial relationship between the wells and USP established, the following sections compare the three candidates on the reservoir and productivity indicators that determine whether they can jointly meet the district’s minimum demand of 10 </w:t>
      </w:r>
      <w:proofErr w:type="spellStart"/>
      <w:r w:rsidRPr="00BA1C67">
        <w:rPr>
          <w:sz w:val="24"/>
          <w:szCs w:val="24"/>
        </w:rPr>
        <w:t>MWth</w:t>
      </w:r>
      <w:proofErr w:type="spellEnd"/>
      <w:r w:rsidRPr="00BA1C67">
        <w:rPr>
          <w:sz w:val="24"/>
          <w:szCs w:val="24"/>
        </w:rPr>
        <w:t xml:space="preserve"> heating and 5 </w:t>
      </w:r>
      <w:proofErr w:type="spellStart"/>
      <w:r w:rsidRPr="00BA1C67">
        <w:rPr>
          <w:sz w:val="24"/>
          <w:szCs w:val="24"/>
        </w:rPr>
        <w:t>MWth</w:t>
      </w:r>
      <w:proofErr w:type="spellEnd"/>
      <w:r w:rsidRPr="00BA1C67">
        <w:rPr>
          <w:sz w:val="24"/>
          <w:szCs w:val="24"/>
        </w:rPr>
        <w:t xml:space="preserve"> cooling.</w:t>
      </w:r>
    </w:p>
    <w:p w:rsidR="0049697E" w:rsidRPr="00BA1C67" w:rsidRDefault="00355C70">
      <w:pPr>
        <w:pStyle w:val="Heading2"/>
        <w:rPr>
          <w:rFonts w:ascii="Times New Roman" w:hAnsi="Times New Roman" w:cs="Times New Roman"/>
          <w:color w:val="000000" w:themeColor="text1"/>
          <w:sz w:val="28"/>
          <w:szCs w:val="28"/>
        </w:rPr>
      </w:pPr>
      <w:r w:rsidRPr="00BA1C67">
        <w:rPr>
          <w:rFonts w:ascii="Times New Roman" w:hAnsi="Times New Roman" w:cs="Times New Roman"/>
          <w:color w:val="000000" w:themeColor="text1"/>
          <w:sz w:val="28"/>
          <w:szCs w:val="28"/>
        </w:rPr>
        <w:t>1.2 Well Screening and Selection</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 xml:space="preserve">All six wells were screened against three primary criteria: recorded flow rate, power output, and economic potential. The results of this screening are </w:t>
      </w:r>
      <w:proofErr w:type="spellStart"/>
      <w:r w:rsidRPr="00BA1C67">
        <w:rPr>
          <w:rFonts w:ascii="Times New Roman" w:hAnsi="Times New Roman" w:cs="Times New Roman"/>
          <w:color w:val="222222"/>
          <w:sz w:val="24"/>
          <w:szCs w:val="24"/>
        </w:rPr>
        <w:t>summarised</w:t>
      </w:r>
      <w:proofErr w:type="spellEnd"/>
      <w:r w:rsidRPr="00BA1C67">
        <w:rPr>
          <w:rFonts w:ascii="Times New Roman" w:hAnsi="Times New Roman" w:cs="Times New Roman"/>
          <w:color w:val="222222"/>
          <w:sz w:val="24"/>
          <w:szCs w:val="24"/>
        </w:rPr>
        <w:t xml:space="preserve"> below.</w:t>
      </w:r>
    </w:p>
    <w:p w:rsidR="0049697E" w:rsidRPr="00BA1C67" w:rsidRDefault="0049697E">
      <w:pPr>
        <w:spacing w:after="120"/>
        <w:rPr>
          <w:rFonts w:ascii="Times New Roman" w:hAnsi="Times New Roman" w:cs="Times New Roman"/>
          <w:color w:val="EEECE1" w:themeColor="background2"/>
          <w:sz w:val="24"/>
          <w:szCs w:val="24"/>
        </w:rPr>
      </w:pPr>
    </w:p>
    <w:tbl>
      <w:tblPr>
        <w:tblW w:w="88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1257"/>
        <w:gridCol w:w="1560"/>
        <w:gridCol w:w="1600"/>
        <w:gridCol w:w="1396"/>
        <w:gridCol w:w="1986"/>
      </w:tblGrid>
      <w:tr w:rsidR="0049697E" w:rsidRPr="00BA1C67" w:rsidTr="00F81A23">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ECE1" w:themeFill="background2"/>
            <w:tcMar>
              <w:top w:w="80" w:type="dxa"/>
              <w:left w:w="120" w:type="dxa"/>
              <w:bottom w:w="80" w:type="dxa"/>
              <w:right w:w="120" w:type="dxa"/>
            </w:tcMar>
          </w:tcPr>
          <w:p w:rsidR="0049697E" w:rsidRPr="00BA1C67" w:rsidRDefault="00355C70">
            <w:pPr>
              <w:jc w:val="center"/>
              <w:rPr>
                <w:rFonts w:ascii="Times New Roman" w:hAnsi="Times New Roman" w:cs="Times New Roman"/>
                <w:color w:val="000000" w:themeColor="text1"/>
                <w:sz w:val="24"/>
                <w:szCs w:val="24"/>
              </w:rPr>
            </w:pPr>
            <w:r w:rsidRPr="00BA1C67">
              <w:rPr>
                <w:rFonts w:ascii="Times New Roman" w:hAnsi="Times New Roman" w:cs="Times New Roman"/>
                <w:b/>
                <w:bCs/>
                <w:color w:val="000000" w:themeColor="text1"/>
                <w:sz w:val="24"/>
                <w:szCs w:val="24"/>
              </w:rPr>
              <w:t>Well</w:t>
            </w:r>
          </w:p>
        </w:tc>
        <w:tc>
          <w:tcPr>
            <w:tcW w:w="1300" w:type="dxa"/>
            <w:tcBorders>
              <w:top w:val="single" w:sz="1" w:space="0" w:color="CCCCCC"/>
              <w:left w:val="single" w:sz="1" w:space="0" w:color="CCCCCC"/>
              <w:bottom w:val="single" w:sz="1" w:space="0" w:color="CCCCCC"/>
              <w:right w:val="single" w:sz="1" w:space="0" w:color="CCCCCC"/>
            </w:tcBorders>
            <w:shd w:val="clear" w:color="auto" w:fill="EEECE1" w:themeFill="background2"/>
            <w:tcMar>
              <w:top w:w="80" w:type="dxa"/>
              <w:left w:w="120" w:type="dxa"/>
              <w:bottom w:w="80" w:type="dxa"/>
              <w:right w:w="120" w:type="dxa"/>
            </w:tcMar>
          </w:tcPr>
          <w:p w:rsidR="0049697E" w:rsidRPr="00BA1C67" w:rsidRDefault="00355C70">
            <w:pPr>
              <w:jc w:val="center"/>
              <w:rPr>
                <w:rFonts w:ascii="Times New Roman" w:hAnsi="Times New Roman" w:cs="Times New Roman"/>
                <w:color w:val="000000" w:themeColor="text1"/>
                <w:sz w:val="24"/>
                <w:szCs w:val="24"/>
              </w:rPr>
            </w:pPr>
            <w:r w:rsidRPr="00BA1C67">
              <w:rPr>
                <w:rFonts w:ascii="Times New Roman" w:hAnsi="Times New Roman" w:cs="Times New Roman"/>
                <w:b/>
                <w:bCs/>
                <w:color w:val="000000" w:themeColor="text1"/>
                <w:sz w:val="24"/>
                <w:szCs w:val="24"/>
              </w:rPr>
              <w:t>Flow Rate</w:t>
            </w:r>
          </w:p>
        </w:tc>
        <w:tc>
          <w:tcPr>
            <w:tcW w:w="1560" w:type="dxa"/>
            <w:tcBorders>
              <w:top w:val="single" w:sz="1" w:space="0" w:color="CCCCCC"/>
              <w:left w:val="single" w:sz="1" w:space="0" w:color="CCCCCC"/>
              <w:bottom w:val="single" w:sz="1" w:space="0" w:color="CCCCCC"/>
              <w:right w:val="single" w:sz="1" w:space="0" w:color="CCCCCC"/>
            </w:tcBorders>
            <w:shd w:val="clear" w:color="auto" w:fill="EEECE1" w:themeFill="background2"/>
            <w:tcMar>
              <w:top w:w="80" w:type="dxa"/>
              <w:left w:w="120" w:type="dxa"/>
              <w:bottom w:w="80" w:type="dxa"/>
              <w:right w:w="120" w:type="dxa"/>
            </w:tcMar>
          </w:tcPr>
          <w:p w:rsidR="0049697E" w:rsidRPr="00BA1C67" w:rsidRDefault="00355C70">
            <w:pPr>
              <w:jc w:val="center"/>
              <w:rPr>
                <w:rFonts w:ascii="Times New Roman" w:hAnsi="Times New Roman" w:cs="Times New Roman"/>
                <w:color w:val="000000" w:themeColor="text1"/>
                <w:sz w:val="24"/>
                <w:szCs w:val="24"/>
              </w:rPr>
            </w:pPr>
            <w:r w:rsidRPr="00BA1C67">
              <w:rPr>
                <w:rFonts w:ascii="Times New Roman" w:hAnsi="Times New Roman" w:cs="Times New Roman"/>
                <w:b/>
                <w:bCs/>
                <w:color w:val="000000" w:themeColor="text1"/>
                <w:sz w:val="24"/>
                <w:szCs w:val="24"/>
              </w:rPr>
              <w:t>Permeability (P50)</w:t>
            </w:r>
          </w:p>
        </w:tc>
        <w:tc>
          <w:tcPr>
            <w:tcW w:w="1300" w:type="dxa"/>
            <w:tcBorders>
              <w:top w:val="single" w:sz="1" w:space="0" w:color="CCCCCC"/>
              <w:left w:val="single" w:sz="1" w:space="0" w:color="CCCCCC"/>
              <w:bottom w:val="single" w:sz="1" w:space="0" w:color="CCCCCC"/>
              <w:right w:val="single" w:sz="1" w:space="0" w:color="CCCCCC"/>
            </w:tcBorders>
            <w:shd w:val="clear" w:color="auto" w:fill="EEECE1" w:themeFill="background2"/>
            <w:tcMar>
              <w:top w:w="80" w:type="dxa"/>
              <w:left w:w="120" w:type="dxa"/>
              <w:bottom w:w="80" w:type="dxa"/>
              <w:right w:w="120" w:type="dxa"/>
            </w:tcMar>
          </w:tcPr>
          <w:p w:rsidR="0049697E" w:rsidRPr="00BA1C67" w:rsidRDefault="00355C70">
            <w:pPr>
              <w:jc w:val="center"/>
              <w:rPr>
                <w:rFonts w:ascii="Times New Roman" w:hAnsi="Times New Roman" w:cs="Times New Roman"/>
                <w:color w:val="000000" w:themeColor="text1"/>
                <w:sz w:val="24"/>
                <w:szCs w:val="24"/>
              </w:rPr>
            </w:pPr>
            <w:r w:rsidRPr="00BA1C67">
              <w:rPr>
                <w:rFonts w:ascii="Times New Roman" w:hAnsi="Times New Roman" w:cs="Times New Roman"/>
                <w:b/>
                <w:bCs/>
                <w:color w:val="000000" w:themeColor="text1"/>
                <w:sz w:val="24"/>
                <w:szCs w:val="24"/>
              </w:rPr>
              <w:t>Temperature</w:t>
            </w:r>
          </w:p>
        </w:tc>
        <w:tc>
          <w:tcPr>
            <w:tcW w:w="1560" w:type="dxa"/>
            <w:tcBorders>
              <w:top w:val="single" w:sz="1" w:space="0" w:color="CCCCCC"/>
              <w:left w:val="single" w:sz="1" w:space="0" w:color="CCCCCC"/>
              <w:bottom w:val="single" w:sz="1" w:space="0" w:color="CCCCCC"/>
              <w:right w:val="single" w:sz="1" w:space="0" w:color="CCCCCC"/>
            </w:tcBorders>
            <w:shd w:val="clear" w:color="auto" w:fill="EEECE1" w:themeFill="background2"/>
            <w:tcMar>
              <w:top w:w="80" w:type="dxa"/>
              <w:left w:w="120" w:type="dxa"/>
              <w:bottom w:w="80" w:type="dxa"/>
              <w:right w:w="120" w:type="dxa"/>
            </w:tcMar>
          </w:tcPr>
          <w:p w:rsidR="0049697E" w:rsidRPr="00BA1C67" w:rsidRDefault="00355C70">
            <w:pPr>
              <w:jc w:val="center"/>
              <w:rPr>
                <w:rFonts w:ascii="Times New Roman" w:hAnsi="Times New Roman" w:cs="Times New Roman"/>
                <w:color w:val="000000" w:themeColor="text1"/>
                <w:sz w:val="24"/>
                <w:szCs w:val="24"/>
              </w:rPr>
            </w:pPr>
            <w:r w:rsidRPr="00BA1C67">
              <w:rPr>
                <w:rFonts w:ascii="Times New Roman" w:hAnsi="Times New Roman" w:cs="Times New Roman"/>
                <w:b/>
                <w:bCs/>
                <w:color w:val="000000" w:themeColor="text1"/>
                <w:sz w:val="24"/>
                <w:szCs w:val="24"/>
              </w:rPr>
              <w:t>Economic Potential</w:t>
            </w:r>
          </w:p>
        </w:tc>
        <w:tc>
          <w:tcPr>
            <w:tcW w:w="1560" w:type="dxa"/>
            <w:tcBorders>
              <w:top w:val="single" w:sz="1" w:space="0" w:color="CCCCCC"/>
              <w:left w:val="single" w:sz="1" w:space="0" w:color="CCCCCC"/>
              <w:bottom w:val="single" w:sz="1" w:space="0" w:color="CCCCCC"/>
              <w:right w:val="single" w:sz="1" w:space="0" w:color="CCCCCC"/>
            </w:tcBorders>
            <w:shd w:val="clear" w:color="auto" w:fill="EEECE1" w:themeFill="background2"/>
            <w:tcMar>
              <w:top w:w="80" w:type="dxa"/>
              <w:left w:w="120" w:type="dxa"/>
              <w:bottom w:w="80" w:type="dxa"/>
              <w:right w:w="120" w:type="dxa"/>
            </w:tcMar>
          </w:tcPr>
          <w:p w:rsidR="0049697E" w:rsidRPr="00BA1C67" w:rsidRDefault="00355C70">
            <w:pPr>
              <w:jc w:val="center"/>
              <w:rPr>
                <w:rFonts w:ascii="Times New Roman" w:hAnsi="Times New Roman" w:cs="Times New Roman"/>
                <w:color w:val="000000" w:themeColor="text1"/>
                <w:sz w:val="24"/>
                <w:szCs w:val="24"/>
              </w:rPr>
            </w:pPr>
            <w:r w:rsidRPr="00BA1C67">
              <w:rPr>
                <w:rFonts w:ascii="Times New Roman" w:hAnsi="Times New Roman" w:cs="Times New Roman"/>
                <w:b/>
                <w:bCs/>
                <w:color w:val="000000" w:themeColor="text1"/>
                <w:sz w:val="24"/>
                <w:szCs w:val="24"/>
              </w:rPr>
              <w:t>Decision</w:t>
            </w:r>
          </w:p>
        </w:tc>
      </w:tr>
      <w:tr w:rsidR="0049697E" w:rsidRPr="00BA1C6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BLT-01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82 </w:t>
            </w:r>
            <w:proofErr w:type="spellStart"/>
            <w:r w:rsidRPr="00BA1C67">
              <w:rPr>
                <w:rFonts w:ascii="Times New Roman" w:hAnsi="Times New Roman" w:cs="Times New Roman"/>
                <w:color w:val="222222"/>
                <w:sz w:val="24"/>
                <w:szCs w:val="24"/>
              </w:rPr>
              <w:t>mD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77°C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Selected</w:t>
            </w:r>
          </w:p>
        </w:tc>
      </w:tr>
      <w:tr w:rsidR="0049697E" w:rsidRPr="00BA1C6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ZST-01</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~180 </w:t>
            </w:r>
            <w:proofErr w:type="spellStart"/>
            <w:r w:rsidRPr="00BA1C67">
              <w:rPr>
                <w:rFonts w:ascii="Times New Roman" w:hAnsi="Times New Roman" w:cs="Times New Roman"/>
                <w:color w:val="222222"/>
                <w:sz w:val="24"/>
                <w:szCs w:val="24"/>
              </w:rPr>
              <w:t>mD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79°C</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Selected</w:t>
            </w:r>
          </w:p>
        </w:tc>
      </w:tr>
      <w:tr w:rsidR="0049697E" w:rsidRPr="00BA1C6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ODK-01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Moderate-High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~160 </w:t>
            </w:r>
            <w:proofErr w:type="spellStart"/>
            <w:r w:rsidRPr="00BA1C67">
              <w:rPr>
                <w:rFonts w:ascii="Times New Roman" w:hAnsi="Times New Roman" w:cs="Times New Roman"/>
                <w:color w:val="222222"/>
                <w:sz w:val="24"/>
                <w:szCs w:val="24"/>
              </w:rPr>
              <w:t>mD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81°C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Selected</w:t>
            </w:r>
          </w:p>
        </w:tc>
      </w:tr>
      <w:tr w:rsidR="0049697E" w:rsidRPr="00BA1C6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JUT-01</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40 </w:t>
            </w:r>
            <w:proofErr w:type="spellStart"/>
            <w:r w:rsidRPr="00BA1C67">
              <w:rPr>
                <w:rFonts w:ascii="Times New Roman" w:hAnsi="Times New Roman" w:cs="Times New Roman"/>
                <w:color w:val="222222"/>
                <w:sz w:val="24"/>
                <w:szCs w:val="24"/>
              </w:rPr>
              <w:t>mD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77°C</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Zero (economic)</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Reserve/Excluded</w:t>
            </w:r>
          </w:p>
        </w:tc>
      </w:tr>
      <w:tr w:rsidR="0049697E" w:rsidRPr="00BA1C6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EVD-01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Zero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6 </w:t>
            </w:r>
            <w:proofErr w:type="spellStart"/>
            <w:r w:rsidRPr="00BA1C67">
              <w:rPr>
                <w:rFonts w:ascii="Times New Roman" w:hAnsi="Times New Roman" w:cs="Times New Roman"/>
                <w:color w:val="222222"/>
                <w:sz w:val="24"/>
                <w:szCs w:val="24"/>
              </w:rPr>
              <w:t>mD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72°C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Zero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AE4DD7" w:rsidP="00AE4DD7">
            <w:pPr>
              <w:rPr>
                <w:rFonts w:ascii="Times New Roman" w:hAnsi="Times New Roman" w:cs="Times New Roman"/>
                <w:sz w:val="24"/>
                <w:szCs w:val="24"/>
              </w:rPr>
            </w:pPr>
            <w:r w:rsidRPr="00BA1C67">
              <w:rPr>
                <w:rFonts w:ascii="Times New Roman" w:hAnsi="Times New Roman" w:cs="Times New Roman"/>
                <w:color w:val="222222"/>
                <w:sz w:val="24"/>
                <w:szCs w:val="24"/>
              </w:rPr>
              <w:t xml:space="preserve">       </w:t>
            </w:r>
            <w:r w:rsidR="00355C70" w:rsidRPr="00BA1C67">
              <w:rPr>
                <w:rFonts w:ascii="Times New Roman" w:hAnsi="Times New Roman" w:cs="Times New Roman"/>
                <w:color w:val="222222"/>
                <w:sz w:val="24"/>
                <w:szCs w:val="24"/>
              </w:rPr>
              <w:t>Excluded</w:t>
            </w:r>
          </w:p>
        </w:tc>
      </w:tr>
      <w:tr w:rsidR="0049697E" w:rsidRPr="00BA1C6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PKP-01</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Zero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1 </w:t>
            </w:r>
            <w:proofErr w:type="spellStart"/>
            <w:r w:rsidRPr="00BA1C67">
              <w:rPr>
                <w:rFonts w:ascii="Times New Roman" w:hAnsi="Times New Roman" w:cs="Times New Roman"/>
                <w:color w:val="222222"/>
                <w:sz w:val="24"/>
                <w:szCs w:val="24"/>
              </w:rPr>
              <w:t>mD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88°C</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Zero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Excluded</w:t>
            </w:r>
          </w:p>
        </w:tc>
      </w:tr>
    </w:tbl>
    <w:p w:rsidR="0049697E" w:rsidRPr="00BA1C67" w:rsidRDefault="0049697E">
      <w:pPr>
        <w:spacing w:after="120"/>
        <w:rPr>
          <w:rFonts w:ascii="Times New Roman" w:hAnsi="Times New Roman" w:cs="Times New Roman"/>
          <w:sz w:val="24"/>
          <w:szCs w:val="24"/>
        </w:rPr>
      </w:pP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lastRenderedPageBreak/>
        <w:t xml:space="preserve">EVD-01 and PKP-01 recorded zero flow </w:t>
      </w:r>
      <w:proofErr w:type="gramStart"/>
      <w:r w:rsidRPr="00BA1C67">
        <w:rPr>
          <w:rFonts w:ascii="Times New Roman" w:hAnsi="Times New Roman" w:cs="Times New Roman"/>
          <w:color w:val="222222"/>
          <w:sz w:val="24"/>
          <w:szCs w:val="24"/>
        </w:rPr>
        <w:t>rate</w:t>
      </w:r>
      <w:proofErr w:type="gramEnd"/>
      <w:r w:rsidRPr="00BA1C67">
        <w:rPr>
          <w:rFonts w:ascii="Times New Roman" w:hAnsi="Times New Roman" w:cs="Times New Roman"/>
          <w:color w:val="222222"/>
          <w:sz w:val="24"/>
          <w:szCs w:val="24"/>
        </w:rPr>
        <w:t xml:space="preserve"> and zero power output, confirming that poor reservoir permeability (6 </w:t>
      </w:r>
      <w:proofErr w:type="spellStart"/>
      <w:r w:rsidRPr="00BA1C67">
        <w:rPr>
          <w:rFonts w:ascii="Times New Roman" w:hAnsi="Times New Roman" w:cs="Times New Roman"/>
          <w:color w:val="222222"/>
          <w:sz w:val="24"/>
          <w:szCs w:val="24"/>
        </w:rPr>
        <w:t>mD</w:t>
      </w:r>
      <w:proofErr w:type="spellEnd"/>
      <w:r w:rsidRPr="00BA1C67">
        <w:rPr>
          <w:rFonts w:ascii="Times New Roman" w:hAnsi="Times New Roman" w:cs="Times New Roman"/>
          <w:color w:val="222222"/>
          <w:sz w:val="24"/>
          <w:szCs w:val="24"/>
        </w:rPr>
        <w:t xml:space="preserve"> and 1 </w:t>
      </w:r>
      <w:proofErr w:type="spellStart"/>
      <w:r w:rsidRPr="00BA1C67">
        <w:rPr>
          <w:rFonts w:ascii="Times New Roman" w:hAnsi="Times New Roman" w:cs="Times New Roman"/>
          <w:color w:val="222222"/>
          <w:sz w:val="24"/>
          <w:szCs w:val="24"/>
        </w:rPr>
        <w:t>mD</w:t>
      </w:r>
      <w:proofErr w:type="spellEnd"/>
      <w:r w:rsidRPr="00BA1C67">
        <w:rPr>
          <w:rFonts w:ascii="Times New Roman" w:hAnsi="Times New Roman" w:cs="Times New Roman"/>
          <w:color w:val="222222"/>
          <w:sz w:val="24"/>
          <w:szCs w:val="24"/>
        </w:rPr>
        <w:t xml:space="preserve"> respectively at P50) renders them non-productive. JUT-01, despite showing moderate permeability and good reservoir thickness, return</w:t>
      </w:r>
      <w:r w:rsidRPr="00BA1C67">
        <w:rPr>
          <w:rFonts w:ascii="Times New Roman" w:hAnsi="Times New Roman" w:cs="Times New Roman"/>
          <w:color w:val="222222"/>
          <w:sz w:val="24"/>
          <w:szCs w:val="24"/>
        </w:rPr>
        <w:t>ed zero economic potential under the standard appraisal framework and was therefore excluded from the primary design but retained as a strategic reserve for future expansion.</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 xml:space="preserve">BLT-01, ZST-01 and ODK-01 collectively provide the highest flow rates, strongest </w:t>
      </w:r>
      <w:r w:rsidRPr="00BA1C67">
        <w:rPr>
          <w:rFonts w:ascii="Times New Roman" w:hAnsi="Times New Roman" w:cs="Times New Roman"/>
          <w:color w:val="222222"/>
          <w:sz w:val="24"/>
          <w:szCs w:val="24"/>
        </w:rPr>
        <w:t xml:space="preserve">permeability, and most </w:t>
      </w:r>
      <w:proofErr w:type="spellStart"/>
      <w:r w:rsidRPr="00BA1C67">
        <w:rPr>
          <w:rFonts w:ascii="Times New Roman" w:hAnsi="Times New Roman" w:cs="Times New Roman"/>
          <w:color w:val="222222"/>
          <w:sz w:val="24"/>
          <w:szCs w:val="24"/>
        </w:rPr>
        <w:t>favourable</w:t>
      </w:r>
      <w:proofErr w:type="spellEnd"/>
      <w:r w:rsidRPr="00BA1C67">
        <w:rPr>
          <w:rFonts w:ascii="Times New Roman" w:hAnsi="Times New Roman" w:cs="Times New Roman"/>
          <w:color w:val="222222"/>
          <w:sz w:val="24"/>
          <w:szCs w:val="24"/>
        </w:rPr>
        <w:t xml:space="preserve"> economic indicators in the dataset. All three are located within a viable distance of the USP demand </w:t>
      </w:r>
      <w:proofErr w:type="spellStart"/>
      <w:r w:rsidRPr="00BA1C67">
        <w:rPr>
          <w:rFonts w:ascii="Times New Roman" w:hAnsi="Times New Roman" w:cs="Times New Roman"/>
          <w:color w:val="222222"/>
          <w:sz w:val="24"/>
          <w:szCs w:val="24"/>
        </w:rPr>
        <w:t>centre</w:t>
      </w:r>
      <w:proofErr w:type="spellEnd"/>
      <w:r w:rsidRPr="00BA1C67">
        <w:rPr>
          <w:rFonts w:ascii="Times New Roman" w:hAnsi="Times New Roman" w:cs="Times New Roman"/>
          <w:color w:val="222222"/>
          <w:sz w:val="24"/>
          <w:szCs w:val="24"/>
        </w:rPr>
        <w:t xml:space="preserve">, as confirmed by the </w:t>
      </w:r>
      <w:proofErr w:type="spellStart"/>
      <w:r w:rsidRPr="00BA1C67">
        <w:rPr>
          <w:rFonts w:ascii="Times New Roman" w:hAnsi="Times New Roman" w:cs="Times New Roman"/>
          <w:color w:val="222222"/>
          <w:sz w:val="24"/>
          <w:szCs w:val="24"/>
        </w:rPr>
        <w:t>ThermoGIS</w:t>
      </w:r>
      <w:proofErr w:type="spellEnd"/>
      <w:r w:rsidRPr="00BA1C67">
        <w:rPr>
          <w:rFonts w:ascii="Times New Roman" w:hAnsi="Times New Roman" w:cs="Times New Roman"/>
          <w:color w:val="222222"/>
          <w:sz w:val="24"/>
          <w:szCs w:val="24"/>
        </w:rPr>
        <w:t xml:space="preserve"> spatial data and the </w:t>
      </w:r>
      <w:proofErr w:type="spellStart"/>
      <w:r w:rsidRPr="00BA1C67">
        <w:rPr>
          <w:rFonts w:ascii="Times New Roman" w:hAnsi="Times New Roman" w:cs="Times New Roman"/>
          <w:color w:val="222222"/>
          <w:sz w:val="24"/>
          <w:szCs w:val="24"/>
        </w:rPr>
        <w:t>distance_to_usp_km</w:t>
      </w:r>
      <w:proofErr w:type="spellEnd"/>
      <w:r w:rsidRPr="00BA1C67">
        <w:rPr>
          <w:rFonts w:ascii="Times New Roman" w:hAnsi="Times New Roman" w:cs="Times New Roman"/>
          <w:color w:val="222222"/>
          <w:sz w:val="24"/>
          <w:szCs w:val="24"/>
        </w:rPr>
        <w:t xml:space="preserve"> parameter in the provided dataset. All subs</w:t>
      </w:r>
      <w:r w:rsidRPr="00BA1C67">
        <w:rPr>
          <w:rFonts w:ascii="Times New Roman" w:hAnsi="Times New Roman" w:cs="Times New Roman"/>
          <w:color w:val="222222"/>
          <w:sz w:val="24"/>
          <w:szCs w:val="24"/>
        </w:rPr>
        <w:t>equent analyses use P50 estimates unless otherwise stated, as this represents the most probable reservoir performance scenario.</w:t>
      </w:r>
    </w:p>
    <w:p w:rsidR="0049697E" w:rsidRPr="00BA1C67" w:rsidRDefault="0049697E">
      <w:pPr>
        <w:spacing w:after="120"/>
        <w:rPr>
          <w:rFonts w:ascii="Times New Roman" w:hAnsi="Times New Roman" w:cs="Times New Roman"/>
          <w:sz w:val="24"/>
          <w:szCs w:val="24"/>
        </w:rPr>
      </w:pPr>
    </w:p>
    <w:p w:rsidR="0049697E" w:rsidRPr="00BA1C67" w:rsidRDefault="00355C70">
      <w:pPr>
        <w:pStyle w:val="Heading2"/>
        <w:rPr>
          <w:rFonts w:ascii="Times New Roman" w:hAnsi="Times New Roman" w:cs="Times New Roman"/>
          <w:color w:val="000000" w:themeColor="text1"/>
          <w:sz w:val="28"/>
          <w:szCs w:val="24"/>
        </w:rPr>
      </w:pPr>
      <w:r w:rsidRPr="00BA1C67">
        <w:rPr>
          <w:rFonts w:ascii="Times New Roman" w:hAnsi="Times New Roman" w:cs="Times New Roman"/>
          <w:color w:val="000000" w:themeColor="text1"/>
          <w:sz w:val="28"/>
          <w:szCs w:val="24"/>
        </w:rPr>
        <w:t>1.3 Productivity Indicators</w:t>
      </w:r>
    </w:p>
    <w:p w:rsidR="0049697E" w:rsidRPr="00BA1C67" w:rsidRDefault="00355C70">
      <w:pPr>
        <w:pStyle w:val="Heading3"/>
        <w:rPr>
          <w:rFonts w:ascii="Times New Roman" w:hAnsi="Times New Roman" w:cs="Times New Roman"/>
          <w:sz w:val="28"/>
          <w:szCs w:val="28"/>
        </w:rPr>
      </w:pPr>
      <w:r w:rsidRPr="00BA1C67">
        <w:rPr>
          <w:rFonts w:ascii="Times New Roman" w:hAnsi="Times New Roman" w:cs="Times New Roman"/>
          <w:color w:val="000000" w:themeColor="text1"/>
          <w:sz w:val="28"/>
          <w:szCs w:val="28"/>
        </w:rPr>
        <w:t>1.3.1 Temperature vs. Flow Rate</w:t>
      </w:r>
    </w:p>
    <w:p w:rsidR="0049697E" w:rsidRPr="00BA1C67" w:rsidRDefault="00355C70">
      <w:pPr>
        <w:spacing w:after="120"/>
        <w:jc w:val="both"/>
        <w:rPr>
          <w:rFonts w:ascii="Times New Roman" w:hAnsi="Times New Roman" w:cs="Times New Roman"/>
          <w:color w:val="222222"/>
          <w:sz w:val="24"/>
          <w:szCs w:val="24"/>
        </w:rPr>
      </w:pPr>
      <w:r w:rsidRPr="00BA1C67">
        <w:rPr>
          <w:rFonts w:ascii="Times New Roman" w:hAnsi="Times New Roman" w:cs="Times New Roman"/>
          <w:color w:val="222222"/>
          <w:sz w:val="24"/>
          <w:szCs w:val="24"/>
        </w:rPr>
        <w:t>Figure 1 presents the temperature-flow rate scatter plot for all si</w:t>
      </w:r>
      <w:r w:rsidRPr="00BA1C67">
        <w:rPr>
          <w:rFonts w:ascii="Times New Roman" w:hAnsi="Times New Roman" w:cs="Times New Roman"/>
          <w:color w:val="222222"/>
          <w:sz w:val="24"/>
          <w:szCs w:val="24"/>
        </w:rPr>
        <w:t xml:space="preserve">x candidate wells. BLT-01 dominates in flow rate at its reservoir temperature, while ZST-01 and ODK-01 cluster together with substantial flow at slightly higher temperatures. EVD-01, PKP-01 and JUT-01 contribute minimal to zero flow, consistent with their </w:t>
      </w:r>
      <w:r w:rsidRPr="00BA1C67">
        <w:rPr>
          <w:rFonts w:ascii="Times New Roman" w:hAnsi="Times New Roman" w:cs="Times New Roman"/>
          <w:color w:val="222222"/>
          <w:sz w:val="24"/>
          <w:szCs w:val="24"/>
        </w:rPr>
        <w:t>low permeability.</w:t>
      </w:r>
    </w:p>
    <w:p w:rsidR="00F81A23" w:rsidRPr="00BA1C67" w:rsidRDefault="00F81A23">
      <w:pPr>
        <w:spacing w:after="120"/>
        <w:jc w:val="both"/>
        <w:rPr>
          <w:rFonts w:ascii="Times New Roman" w:hAnsi="Times New Roman" w:cs="Times New Roman"/>
          <w:color w:val="222222"/>
          <w:sz w:val="24"/>
          <w:szCs w:val="24"/>
        </w:rPr>
      </w:pPr>
      <w:r w:rsidRPr="00BA1C67">
        <w:rPr>
          <w:rFonts w:ascii="Times New Roman" w:hAnsi="Times New Roman" w:cs="Times New Roman"/>
          <w:noProof/>
          <w:color w:val="222222"/>
          <w:sz w:val="24"/>
          <w:szCs w:val="24"/>
        </w:rPr>
        <w:drawing>
          <wp:inline distT="0" distB="0" distL="0" distR="0" wp14:anchorId="55CFF516" wp14:editId="25FA2DBA">
            <wp:extent cx="5743575" cy="3724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VsFlowrate_02.PNG"/>
                    <pic:cNvPicPr/>
                  </pic:nvPicPr>
                  <pic:blipFill>
                    <a:blip r:embed="rId9">
                      <a:extLst>
                        <a:ext uri="{28A0092B-C50C-407E-A947-70E740481C1C}">
                          <a14:useLocalDpi xmlns:a14="http://schemas.microsoft.com/office/drawing/2010/main" val="0"/>
                        </a:ext>
                      </a:extLst>
                    </a:blip>
                    <a:stretch>
                      <a:fillRect/>
                    </a:stretch>
                  </pic:blipFill>
                  <pic:spPr>
                    <a:xfrm>
                      <a:off x="0" y="0"/>
                      <a:ext cx="5747256" cy="3726662"/>
                    </a:xfrm>
                    <a:prstGeom prst="rect">
                      <a:avLst/>
                    </a:prstGeom>
                  </pic:spPr>
                </pic:pic>
              </a:graphicData>
            </a:graphic>
          </wp:inline>
        </w:drawing>
      </w:r>
    </w:p>
    <w:p w:rsidR="0049697E" w:rsidRPr="00BA1C67" w:rsidRDefault="0049697E" w:rsidP="00F81A23">
      <w:pPr>
        <w:spacing w:before="120" w:after="60"/>
        <w:rPr>
          <w:rFonts w:ascii="Times New Roman" w:hAnsi="Times New Roman" w:cs="Times New Roman"/>
          <w:sz w:val="24"/>
          <w:szCs w:val="24"/>
        </w:rPr>
      </w:pPr>
    </w:p>
    <w:p w:rsidR="0049697E" w:rsidRPr="00BA1C67" w:rsidRDefault="00BA1C67">
      <w:pPr>
        <w:spacing w:before="60" w:after="180"/>
        <w:jc w:val="center"/>
        <w:rPr>
          <w:rFonts w:ascii="Times New Roman" w:hAnsi="Times New Roman" w:cs="Times New Roman"/>
          <w:sz w:val="24"/>
          <w:szCs w:val="24"/>
        </w:rPr>
      </w:pPr>
      <w:r w:rsidRPr="00BA1C67">
        <w:rPr>
          <w:rFonts w:ascii="Times New Roman" w:hAnsi="Times New Roman" w:cs="Times New Roman"/>
          <w:b/>
          <w:iCs/>
          <w:sz w:val="24"/>
          <w:szCs w:val="24"/>
        </w:rPr>
        <w:t>Figure 2</w:t>
      </w:r>
      <w:r w:rsidR="00F81A23" w:rsidRPr="00BA1C67">
        <w:rPr>
          <w:rFonts w:ascii="Times New Roman" w:hAnsi="Times New Roman" w:cs="Times New Roman"/>
          <w:b/>
          <w:iCs/>
          <w:sz w:val="24"/>
          <w:szCs w:val="24"/>
        </w:rPr>
        <w:t xml:space="preserve"> </w:t>
      </w:r>
      <w:r w:rsidR="00355C70" w:rsidRPr="00BA1C67">
        <w:rPr>
          <w:rFonts w:ascii="Times New Roman" w:hAnsi="Times New Roman" w:cs="Times New Roman"/>
          <w:iCs/>
          <w:sz w:val="24"/>
          <w:szCs w:val="24"/>
        </w:rPr>
        <w:t>Temperature vs. Flow Rate scatter plot for all candidate wells.</w:t>
      </w:r>
    </w:p>
    <w:p w:rsidR="00F81A23" w:rsidRPr="00BA1C67" w:rsidRDefault="00F81A23">
      <w:pPr>
        <w:pStyle w:val="Heading3"/>
        <w:rPr>
          <w:rFonts w:ascii="Times New Roman" w:hAnsi="Times New Roman" w:cs="Times New Roman"/>
        </w:rPr>
      </w:pPr>
    </w:p>
    <w:p w:rsidR="0049697E" w:rsidRPr="00BA1C67" w:rsidRDefault="00355C70">
      <w:pPr>
        <w:pStyle w:val="Heading3"/>
        <w:rPr>
          <w:rFonts w:ascii="Times New Roman" w:hAnsi="Times New Roman" w:cs="Times New Roman"/>
          <w:color w:val="000000" w:themeColor="text1"/>
          <w:sz w:val="28"/>
        </w:rPr>
      </w:pPr>
      <w:r w:rsidRPr="00BA1C67">
        <w:rPr>
          <w:rFonts w:ascii="Times New Roman" w:hAnsi="Times New Roman" w:cs="Times New Roman"/>
          <w:color w:val="000000" w:themeColor="text1"/>
          <w:sz w:val="28"/>
        </w:rPr>
        <w:lastRenderedPageBreak/>
        <w:t>1.3.2 Permeability Comparison</w:t>
      </w:r>
    </w:p>
    <w:p w:rsidR="0049697E" w:rsidRPr="00BA1C67" w:rsidRDefault="00355C70">
      <w:pPr>
        <w:spacing w:after="120"/>
        <w:jc w:val="both"/>
        <w:rPr>
          <w:rFonts w:ascii="Times New Roman" w:hAnsi="Times New Roman" w:cs="Times New Roman"/>
          <w:color w:val="222222"/>
          <w:sz w:val="24"/>
          <w:szCs w:val="24"/>
        </w:rPr>
      </w:pPr>
      <w:r w:rsidRPr="00BA1C67">
        <w:rPr>
          <w:rFonts w:ascii="Times New Roman" w:hAnsi="Times New Roman" w:cs="Times New Roman"/>
          <w:color w:val="222222"/>
          <w:sz w:val="24"/>
          <w:szCs w:val="24"/>
        </w:rPr>
        <w:t xml:space="preserve">Figure 2 shows the permeability comparison across all wells. BLT-01 exhibits the highest P50 permeability (82 </w:t>
      </w:r>
      <w:proofErr w:type="spellStart"/>
      <w:r w:rsidRPr="00BA1C67">
        <w:rPr>
          <w:rFonts w:ascii="Times New Roman" w:hAnsi="Times New Roman" w:cs="Times New Roman"/>
          <w:color w:val="222222"/>
          <w:sz w:val="24"/>
          <w:szCs w:val="24"/>
        </w:rPr>
        <w:t>mD</w:t>
      </w:r>
      <w:proofErr w:type="spellEnd"/>
      <w:r w:rsidRPr="00BA1C67">
        <w:rPr>
          <w:rFonts w:ascii="Times New Roman" w:hAnsi="Times New Roman" w:cs="Times New Roman"/>
          <w:color w:val="222222"/>
          <w:sz w:val="24"/>
          <w:szCs w:val="24"/>
        </w:rPr>
        <w:t>) and broadest uncertainty range, while ZST-01 and ODK-01 also display strong values. EVD-01 and PKP-01 confirm their status as non-viable candi</w:t>
      </w:r>
      <w:r w:rsidRPr="00BA1C67">
        <w:rPr>
          <w:rFonts w:ascii="Times New Roman" w:hAnsi="Times New Roman" w:cs="Times New Roman"/>
          <w:color w:val="222222"/>
          <w:sz w:val="24"/>
          <w:szCs w:val="24"/>
        </w:rPr>
        <w:t>dates with near-zero permeability.</w:t>
      </w:r>
    </w:p>
    <w:p w:rsidR="00F81A23" w:rsidRPr="00BA1C67" w:rsidRDefault="00F81A23">
      <w:pPr>
        <w:spacing w:after="120"/>
        <w:jc w:val="both"/>
        <w:rPr>
          <w:rFonts w:ascii="Times New Roman" w:hAnsi="Times New Roman" w:cs="Times New Roman"/>
          <w:color w:val="222222"/>
          <w:sz w:val="24"/>
          <w:szCs w:val="24"/>
        </w:rPr>
      </w:pPr>
    </w:p>
    <w:p w:rsidR="00F81A23" w:rsidRPr="00BA1C67" w:rsidRDefault="00BA1C67">
      <w:pPr>
        <w:spacing w:after="120"/>
        <w:jc w:val="both"/>
        <w:rPr>
          <w:rFonts w:ascii="Times New Roman" w:hAnsi="Times New Roman" w:cs="Times New Roman"/>
          <w:color w:val="222222"/>
          <w:sz w:val="24"/>
          <w:szCs w:val="24"/>
        </w:rPr>
      </w:pPr>
      <w:r w:rsidRPr="00BA1C67">
        <w:rPr>
          <w:rFonts w:ascii="Times New Roman" w:hAnsi="Times New Roman" w:cs="Times New Roman"/>
          <w:noProof/>
          <w:sz w:val="24"/>
          <w:szCs w:val="24"/>
        </w:rPr>
        <w:drawing>
          <wp:inline distT="0" distB="0" distL="0" distR="0" wp14:anchorId="11BA1058" wp14:editId="2A11C31B">
            <wp:extent cx="5629275" cy="4124325"/>
            <wp:effectExtent l="0" t="0" r="9525" b="9525"/>
            <wp:docPr id="1" name="Temperature vs Flow Rate" descr="Temperature vs Flow Rate" title="Temperature vs Flow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29275" cy="4124325"/>
                    </a:xfrm>
                    <a:prstGeom prst="rect">
                      <a:avLst/>
                    </a:prstGeom>
                  </pic:spPr>
                </pic:pic>
              </a:graphicData>
            </a:graphic>
          </wp:inline>
        </w:drawing>
      </w:r>
    </w:p>
    <w:p w:rsidR="00CC09BB" w:rsidRPr="00BA1C67" w:rsidRDefault="00CC09BB" w:rsidP="00CC09BB">
      <w:pPr>
        <w:spacing w:before="60" w:after="180"/>
        <w:rPr>
          <w:rFonts w:ascii="Times New Roman" w:hAnsi="Times New Roman" w:cs="Times New Roman"/>
          <w:iCs/>
          <w:sz w:val="24"/>
          <w:szCs w:val="24"/>
        </w:rPr>
      </w:pPr>
    </w:p>
    <w:p w:rsidR="00BA1C67" w:rsidRPr="00BA1C67" w:rsidRDefault="00BA1C67" w:rsidP="00BA1C67">
      <w:pPr>
        <w:spacing w:before="60" w:after="180"/>
        <w:rPr>
          <w:rFonts w:ascii="Times New Roman" w:hAnsi="Times New Roman" w:cs="Times New Roman"/>
          <w:iCs/>
          <w:sz w:val="24"/>
          <w:szCs w:val="24"/>
        </w:rPr>
      </w:pPr>
      <w:r w:rsidRPr="00565EFB">
        <w:rPr>
          <w:rFonts w:ascii="Times New Roman" w:hAnsi="Times New Roman" w:cs="Times New Roman"/>
          <w:b/>
          <w:iCs/>
          <w:sz w:val="24"/>
          <w:szCs w:val="24"/>
        </w:rPr>
        <w:t xml:space="preserve">Figure </w:t>
      </w:r>
      <w:proofErr w:type="gramStart"/>
      <w:r w:rsidRPr="00565EFB">
        <w:rPr>
          <w:rFonts w:ascii="Times New Roman" w:hAnsi="Times New Roman" w:cs="Times New Roman"/>
          <w:b/>
          <w:iCs/>
          <w:sz w:val="24"/>
          <w:szCs w:val="24"/>
        </w:rPr>
        <w:t>3</w:t>
      </w:r>
      <w:r>
        <w:rPr>
          <w:rFonts w:ascii="Times New Roman" w:hAnsi="Times New Roman" w:cs="Times New Roman"/>
          <w:iCs/>
          <w:sz w:val="24"/>
          <w:szCs w:val="24"/>
        </w:rPr>
        <w:t xml:space="preserve"> </w:t>
      </w:r>
      <w:r w:rsidR="00355C70" w:rsidRPr="00BA1C67">
        <w:rPr>
          <w:rFonts w:ascii="Times New Roman" w:hAnsi="Times New Roman" w:cs="Times New Roman"/>
          <w:iCs/>
          <w:sz w:val="24"/>
          <w:szCs w:val="24"/>
        </w:rPr>
        <w:t xml:space="preserve"> Permeability</w:t>
      </w:r>
      <w:proofErr w:type="gramEnd"/>
      <w:r w:rsidR="00355C70" w:rsidRPr="00BA1C67">
        <w:rPr>
          <w:rFonts w:ascii="Times New Roman" w:hAnsi="Times New Roman" w:cs="Times New Roman"/>
          <w:iCs/>
          <w:sz w:val="24"/>
          <w:szCs w:val="24"/>
        </w:rPr>
        <w:t xml:space="preserve"> comparison (</w:t>
      </w:r>
      <w:proofErr w:type="spellStart"/>
      <w:r w:rsidR="00355C70" w:rsidRPr="00BA1C67">
        <w:rPr>
          <w:rFonts w:ascii="Times New Roman" w:hAnsi="Times New Roman" w:cs="Times New Roman"/>
          <w:iCs/>
          <w:sz w:val="24"/>
          <w:szCs w:val="24"/>
        </w:rPr>
        <w:t>mD</w:t>
      </w:r>
      <w:proofErr w:type="spellEnd"/>
      <w:r w:rsidR="00355C70" w:rsidRPr="00BA1C67">
        <w:rPr>
          <w:rFonts w:ascii="Times New Roman" w:hAnsi="Times New Roman" w:cs="Times New Roman"/>
          <w:iCs/>
          <w:sz w:val="24"/>
          <w:szCs w:val="24"/>
        </w:rPr>
        <w:t>) across all six candidat</w:t>
      </w:r>
      <w:r>
        <w:rPr>
          <w:rFonts w:ascii="Times New Roman" w:hAnsi="Times New Roman" w:cs="Times New Roman"/>
          <w:iCs/>
          <w:sz w:val="24"/>
          <w:szCs w:val="24"/>
        </w:rPr>
        <w:t>e wells, with uncertainty range</w:t>
      </w:r>
    </w:p>
    <w:p w:rsidR="00BA1C67" w:rsidRDefault="00BA1C67">
      <w:pPr>
        <w:pStyle w:val="Heading3"/>
        <w:rPr>
          <w:rFonts w:ascii="Times New Roman" w:hAnsi="Times New Roman" w:cs="Times New Roman"/>
          <w:color w:val="000000" w:themeColor="text1"/>
        </w:rPr>
      </w:pPr>
    </w:p>
    <w:p w:rsidR="0049697E" w:rsidRPr="00BA1C67" w:rsidRDefault="00355C70">
      <w:pPr>
        <w:pStyle w:val="Heading3"/>
        <w:rPr>
          <w:rFonts w:ascii="Times New Roman" w:hAnsi="Times New Roman" w:cs="Times New Roman"/>
          <w:color w:val="000000" w:themeColor="text1"/>
        </w:rPr>
      </w:pPr>
      <w:r w:rsidRPr="00BA1C67">
        <w:rPr>
          <w:rFonts w:ascii="Times New Roman" w:hAnsi="Times New Roman" w:cs="Times New Roman"/>
          <w:color w:val="000000" w:themeColor="text1"/>
        </w:rPr>
        <w:t>1.3.3 Reservoir Quality Assessment</w:t>
      </w:r>
    </w:p>
    <w:p w:rsidR="00565EFB" w:rsidRPr="00BA1C67" w:rsidRDefault="00355C70" w:rsidP="00565EFB">
      <w:pPr>
        <w:spacing w:after="120"/>
        <w:jc w:val="both"/>
        <w:rPr>
          <w:rFonts w:ascii="Times New Roman" w:hAnsi="Times New Roman" w:cs="Times New Roman"/>
          <w:color w:val="222222"/>
          <w:sz w:val="24"/>
          <w:szCs w:val="24"/>
        </w:rPr>
      </w:pPr>
      <w:r w:rsidRPr="00BA1C67">
        <w:rPr>
          <w:rFonts w:ascii="Times New Roman" w:hAnsi="Times New Roman" w:cs="Times New Roman"/>
          <w:color w:val="222222"/>
          <w:sz w:val="24"/>
          <w:szCs w:val="24"/>
        </w:rPr>
        <w:t>A composite Reservoir Quality Index was computed using a weighted sum of key reservoir p</w:t>
      </w:r>
      <w:r w:rsidRPr="00BA1C67">
        <w:rPr>
          <w:rFonts w:ascii="Times New Roman" w:hAnsi="Times New Roman" w:cs="Times New Roman"/>
          <w:color w:val="222222"/>
          <w:sz w:val="24"/>
          <w:szCs w:val="24"/>
        </w:rPr>
        <w:t xml:space="preserve">arameters to enable direct multi-attribute comparison between wells. The weighting scheme, shown in Figure 3a, reflects engineering-based priorities for district heating feasibility: temperature (25%), flow rate (20%), permeability (20%), porosity (15%), </w:t>
      </w:r>
      <w:proofErr w:type="spellStart"/>
      <w:r w:rsidRPr="00BA1C67">
        <w:rPr>
          <w:rFonts w:ascii="Times New Roman" w:hAnsi="Times New Roman" w:cs="Times New Roman"/>
          <w:color w:val="222222"/>
          <w:sz w:val="24"/>
          <w:szCs w:val="24"/>
        </w:rPr>
        <w:t>t</w:t>
      </w:r>
      <w:r w:rsidRPr="00BA1C67">
        <w:rPr>
          <w:rFonts w:ascii="Times New Roman" w:hAnsi="Times New Roman" w:cs="Times New Roman"/>
          <w:color w:val="222222"/>
          <w:sz w:val="24"/>
          <w:szCs w:val="24"/>
        </w:rPr>
        <w:t>ransmissivity</w:t>
      </w:r>
      <w:proofErr w:type="spellEnd"/>
      <w:r w:rsidRPr="00BA1C67">
        <w:rPr>
          <w:rFonts w:ascii="Times New Roman" w:hAnsi="Times New Roman" w:cs="Times New Roman"/>
          <w:color w:val="222222"/>
          <w:sz w:val="24"/>
          <w:szCs w:val="24"/>
        </w:rPr>
        <w:t xml:space="preserve"> (10%), and potential recoverable heat (10%).</w:t>
      </w:r>
      <w:r w:rsidR="00565EFB" w:rsidRPr="00565EFB">
        <w:rPr>
          <w:rFonts w:ascii="Times New Roman" w:hAnsi="Times New Roman" w:cs="Times New Roman"/>
          <w:color w:val="222222"/>
          <w:sz w:val="24"/>
          <w:szCs w:val="24"/>
        </w:rPr>
        <w:t xml:space="preserve"> </w:t>
      </w:r>
      <w:r w:rsidR="00565EFB" w:rsidRPr="00BA1C67">
        <w:rPr>
          <w:rFonts w:ascii="Times New Roman" w:hAnsi="Times New Roman" w:cs="Times New Roman"/>
          <w:color w:val="222222"/>
          <w:sz w:val="24"/>
          <w:szCs w:val="24"/>
        </w:rPr>
        <w:t>ODK-01 achieves the highest composite Reservoir Quality score, followed by BLT-01 and ZST-01. The combined quality of the three wells supports a robust production system with complementary strengths across temperature, flow and permeability.</w:t>
      </w:r>
    </w:p>
    <w:p w:rsidR="0049697E" w:rsidRPr="00BA1C67" w:rsidRDefault="0049697E">
      <w:pPr>
        <w:spacing w:after="120"/>
        <w:jc w:val="both"/>
        <w:rPr>
          <w:rFonts w:ascii="Times New Roman" w:hAnsi="Times New Roman" w:cs="Times New Roman"/>
          <w:sz w:val="24"/>
          <w:szCs w:val="24"/>
        </w:rPr>
      </w:pPr>
    </w:p>
    <w:p w:rsidR="0049697E" w:rsidRPr="00BA1C67" w:rsidRDefault="00CC09BB">
      <w:pPr>
        <w:spacing w:before="120" w:after="60"/>
        <w:jc w:val="center"/>
        <w:rPr>
          <w:rFonts w:ascii="Times New Roman" w:hAnsi="Times New Roman" w:cs="Times New Roman"/>
          <w:noProof/>
          <w:sz w:val="24"/>
          <w:szCs w:val="24"/>
        </w:rPr>
      </w:pPr>
      <w:r w:rsidRPr="00BA1C67">
        <w:rPr>
          <w:rFonts w:ascii="Times New Roman" w:hAnsi="Times New Roman" w:cs="Times New Roman"/>
          <w:noProof/>
          <w:sz w:val="24"/>
          <w:szCs w:val="24"/>
        </w:rPr>
        <w:lastRenderedPageBreak/>
        <w:drawing>
          <wp:inline distT="0" distB="0" distL="0" distR="0" wp14:anchorId="2F62386B" wp14:editId="661B1B8A">
            <wp:extent cx="5410200" cy="2628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oir quality assessment_06.PNG"/>
                    <pic:cNvPicPr/>
                  </pic:nvPicPr>
                  <pic:blipFill>
                    <a:blip r:embed="rId11">
                      <a:extLst>
                        <a:ext uri="{28A0092B-C50C-407E-A947-70E740481C1C}">
                          <a14:useLocalDpi xmlns:a14="http://schemas.microsoft.com/office/drawing/2010/main" val="0"/>
                        </a:ext>
                      </a:extLst>
                    </a:blip>
                    <a:stretch>
                      <a:fillRect/>
                    </a:stretch>
                  </pic:blipFill>
                  <pic:spPr>
                    <a:xfrm>
                      <a:off x="0" y="0"/>
                      <a:ext cx="5411112" cy="2629343"/>
                    </a:xfrm>
                    <a:prstGeom prst="rect">
                      <a:avLst/>
                    </a:prstGeom>
                  </pic:spPr>
                </pic:pic>
              </a:graphicData>
            </a:graphic>
          </wp:inline>
        </w:drawing>
      </w:r>
    </w:p>
    <w:p w:rsidR="00AE4DD7" w:rsidRPr="00BA1C67" w:rsidRDefault="00AE4DD7">
      <w:pPr>
        <w:spacing w:before="120" w:after="60"/>
        <w:jc w:val="center"/>
        <w:rPr>
          <w:rFonts w:ascii="Times New Roman" w:hAnsi="Times New Roman" w:cs="Times New Roman"/>
          <w:noProof/>
          <w:sz w:val="24"/>
          <w:szCs w:val="24"/>
        </w:rPr>
      </w:pPr>
    </w:p>
    <w:p w:rsidR="0049697E" w:rsidRPr="00BA1C67" w:rsidRDefault="00565EFB" w:rsidP="00CC09BB">
      <w:pPr>
        <w:spacing w:before="60" w:after="180"/>
        <w:rPr>
          <w:rFonts w:ascii="Times New Roman" w:hAnsi="Times New Roman" w:cs="Times New Roman"/>
          <w:sz w:val="24"/>
          <w:szCs w:val="24"/>
        </w:rPr>
      </w:pPr>
      <w:r>
        <w:rPr>
          <w:rFonts w:ascii="Times New Roman" w:hAnsi="Times New Roman" w:cs="Times New Roman"/>
          <w:b/>
          <w:iCs/>
          <w:sz w:val="24"/>
          <w:szCs w:val="24"/>
        </w:rPr>
        <w:t>Figure 4</w:t>
      </w:r>
      <w:r w:rsidR="00AE4DD7" w:rsidRPr="00BA1C67">
        <w:rPr>
          <w:rFonts w:ascii="Times New Roman" w:hAnsi="Times New Roman" w:cs="Times New Roman"/>
          <w:iCs/>
          <w:sz w:val="24"/>
          <w:szCs w:val="24"/>
        </w:rPr>
        <w:t xml:space="preserve"> </w:t>
      </w:r>
      <w:r w:rsidR="00355C70" w:rsidRPr="00BA1C67">
        <w:rPr>
          <w:rFonts w:ascii="Times New Roman" w:hAnsi="Times New Roman" w:cs="Times New Roman"/>
          <w:iCs/>
          <w:sz w:val="24"/>
          <w:szCs w:val="24"/>
        </w:rPr>
        <w:t xml:space="preserve">Reservoir Quality Index bar chart for the three selected wells (BLT-01, ZST-01, </w:t>
      </w:r>
      <w:proofErr w:type="gramStart"/>
      <w:r w:rsidR="00355C70" w:rsidRPr="00BA1C67">
        <w:rPr>
          <w:rFonts w:ascii="Times New Roman" w:hAnsi="Times New Roman" w:cs="Times New Roman"/>
          <w:iCs/>
          <w:sz w:val="24"/>
          <w:szCs w:val="24"/>
        </w:rPr>
        <w:t>ODK</w:t>
      </w:r>
      <w:proofErr w:type="gramEnd"/>
      <w:r w:rsidR="00355C70" w:rsidRPr="00BA1C67">
        <w:rPr>
          <w:rFonts w:ascii="Times New Roman" w:hAnsi="Times New Roman" w:cs="Times New Roman"/>
          <w:iCs/>
          <w:sz w:val="24"/>
          <w:szCs w:val="24"/>
        </w:rPr>
        <w:t>-01).</w:t>
      </w:r>
    </w:p>
    <w:p w:rsidR="00F81A23" w:rsidRPr="00BA1C67" w:rsidRDefault="00F81A23">
      <w:pPr>
        <w:spacing w:after="120"/>
        <w:jc w:val="both"/>
        <w:rPr>
          <w:rFonts w:ascii="Times New Roman" w:hAnsi="Times New Roman" w:cs="Times New Roman"/>
          <w:sz w:val="24"/>
          <w:szCs w:val="24"/>
        </w:rPr>
      </w:pPr>
    </w:p>
    <w:p w:rsidR="0049697E" w:rsidRPr="00BA1C67" w:rsidRDefault="00355C70">
      <w:pPr>
        <w:pStyle w:val="Heading3"/>
        <w:rPr>
          <w:rFonts w:ascii="Times New Roman" w:hAnsi="Times New Roman" w:cs="Times New Roman"/>
        </w:rPr>
      </w:pPr>
      <w:r w:rsidRPr="00BA1C67">
        <w:rPr>
          <w:rFonts w:ascii="Times New Roman" w:hAnsi="Times New Roman" w:cs="Times New Roman"/>
          <w:color w:val="000000" w:themeColor="text1"/>
        </w:rPr>
        <w:t>1.3.4 Power Di</w:t>
      </w:r>
      <w:r w:rsidRPr="00BA1C67">
        <w:rPr>
          <w:rFonts w:ascii="Times New Roman" w:hAnsi="Times New Roman" w:cs="Times New Roman"/>
          <w:color w:val="000000" w:themeColor="text1"/>
        </w:rPr>
        <w:t>stribution and Spatial Context</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Figure 4 presents the spatial power distribution map, showing the geographic positions of the candidate wells relative to each other. BLT-01, ZST-01 and ODK-01 are clustered in the north-east quadrant, consistent with proximi</w:t>
      </w:r>
      <w:r w:rsidRPr="00BA1C67">
        <w:rPr>
          <w:rFonts w:ascii="Times New Roman" w:hAnsi="Times New Roman" w:cs="Times New Roman"/>
          <w:color w:val="222222"/>
          <w:sz w:val="24"/>
          <w:szCs w:val="24"/>
        </w:rPr>
        <w:t xml:space="preserve">ty to the USP demand </w:t>
      </w:r>
      <w:proofErr w:type="spellStart"/>
      <w:r w:rsidRPr="00BA1C67">
        <w:rPr>
          <w:rFonts w:ascii="Times New Roman" w:hAnsi="Times New Roman" w:cs="Times New Roman"/>
          <w:color w:val="222222"/>
          <w:sz w:val="24"/>
          <w:szCs w:val="24"/>
        </w:rPr>
        <w:t>centre</w:t>
      </w:r>
      <w:proofErr w:type="spellEnd"/>
      <w:r w:rsidRPr="00BA1C67">
        <w:rPr>
          <w:rFonts w:ascii="Times New Roman" w:hAnsi="Times New Roman" w:cs="Times New Roman"/>
          <w:color w:val="222222"/>
          <w:sz w:val="24"/>
          <w:szCs w:val="24"/>
        </w:rPr>
        <w:t>. JUT-01 and PKP-01 are more distant and are appropriately excluded from primary development.</w:t>
      </w:r>
    </w:p>
    <w:p w:rsidR="0049697E" w:rsidRPr="00BA1C67" w:rsidRDefault="0049697E">
      <w:pPr>
        <w:spacing w:before="120" w:after="60"/>
        <w:jc w:val="center"/>
        <w:rPr>
          <w:rFonts w:ascii="Times New Roman" w:hAnsi="Times New Roman" w:cs="Times New Roman"/>
          <w:noProof/>
          <w:sz w:val="24"/>
          <w:szCs w:val="24"/>
        </w:rPr>
      </w:pPr>
    </w:p>
    <w:p w:rsidR="00F81A23" w:rsidRPr="00BA1C67" w:rsidRDefault="00AE4DD7" w:rsidP="00F81A23">
      <w:pPr>
        <w:spacing w:before="120" w:after="60"/>
        <w:jc w:val="center"/>
        <w:rPr>
          <w:rFonts w:ascii="Times New Roman" w:hAnsi="Times New Roman" w:cs="Times New Roman"/>
          <w:noProof/>
          <w:sz w:val="24"/>
          <w:szCs w:val="24"/>
        </w:rPr>
      </w:pPr>
      <w:r w:rsidRPr="00BA1C67">
        <w:rPr>
          <w:rFonts w:ascii="Times New Roman" w:hAnsi="Times New Roman" w:cs="Times New Roman"/>
          <w:noProof/>
          <w:sz w:val="24"/>
          <w:szCs w:val="24"/>
        </w:rPr>
        <w:drawing>
          <wp:inline distT="0" distB="0" distL="0" distR="0" wp14:anchorId="38FC5F97" wp14:editId="44EBF142">
            <wp:extent cx="5838825" cy="2733675"/>
            <wp:effectExtent l="0" t="0" r="9525" b="9525"/>
            <wp:docPr id="12" name="HP Thermal Output by Scenario" descr="HP Thermal Output by Scenario" title="HP Thermal Output by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38825" cy="2733675"/>
                    </a:xfrm>
                    <a:prstGeom prst="rect">
                      <a:avLst/>
                    </a:prstGeom>
                  </pic:spPr>
                </pic:pic>
              </a:graphicData>
            </a:graphic>
          </wp:inline>
        </w:drawing>
      </w:r>
    </w:p>
    <w:p w:rsidR="0049697E" w:rsidRPr="00BA1C67" w:rsidRDefault="00565EFB">
      <w:pPr>
        <w:spacing w:before="60" w:after="180"/>
        <w:jc w:val="center"/>
        <w:rPr>
          <w:rFonts w:ascii="Times New Roman" w:hAnsi="Times New Roman" w:cs="Times New Roman"/>
          <w:sz w:val="24"/>
          <w:szCs w:val="24"/>
        </w:rPr>
      </w:pPr>
      <w:r w:rsidRPr="00565EFB">
        <w:rPr>
          <w:rFonts w:ascii="Times New Roman" w:hAnsi="Times New Roman" w:cs="Times New Roman"/>
          <w:b/>
          <w:iCs/>
          <w:sz w:val="24"/>
          <w:szCs w:val="24"/>
        </w:rPr>
        <w:t>Figure5</w:t>
      </w:r>
      <w:r>
        <w:rPr>
          <w:rFonts w:ascii="Times New Roman" w:hAnsi="Times New Roman" w:cs="Times New Roman"/>
          <w:iCs/>
          <w:sz w:val="24"/>
          <w:szCs w:val="24"/>
        </w:rPr>
        <w:t xml:space="preserve"> </w:t>
      </w:r>
      <w:r w:rsidR="00355C70" w:rsidRPr="00BA1C67">
        <w:rPr>
          <w:rFonts w:ascii="Times New Roman" w:hAnsi="Times New Roman" w:cs="Times New Roman"/>
          <w:iCs/>
          <w:sz w:val="24"/>
          <w:szCs w:val="24"/>
        </w:rPr>
        <w:t xml:space="preserve">Geographic power distribution of all candidate wells. </w:t>
      </w:r>
      <w:proofErr w:type="spellStart"/>
      <w:r w:rsidR="00355C70" w:rsidRPr="00BA1C67">
        <w:rPr>
          <w:rFonts w:ascii="Times New Roman" w:hAnsi="Times New Roman" w:cs="Times New Roman"/>
          <w:iCs/>
          <w:sz w:val="24"/>
          <w:szCs w:val="24"/>
        </w:rPr>
        <w:t>Colour</w:t>
      </w:r>
      <w:proofErr w:type="spellEnd"/>
      <w:r w:rsidR="00355C70" w:rsidRPr="00BA1C67">
        <w:rPr>
          <w:rFonts w:ascii="Times New Roman" w:hAnsi="Times New Roman" w:cs="Times New Roman"/>
          <w:iCs/>
          <w:sz w:val="24"/>
          <w:szCs w:val="24"/>
        </w:rPr>
        <w:t xml:space="preserve"> scale indicates power output.</w:t>
      </w:r>
    </w:p>
    <w:p w:rsidR="0049697E" w:rsidRPr="00BA1C67" w:rsidRDefault="0049697E">
      <w:pPr>
        <w:spacing w:after="120"/>
        <w:rPr>
          <w:rFonts w:ascii="Times New Roman" w:hAnsi="Times New Roman" w:cs="Times New Roman"/>
          <w:sz w:val="24"/>
          <w:szCs w:val="24"/>
        </w:rPr>
      </w:pPr>
    </w:p>
    <w:p w:rsidR="00F81A23" w:rsidRPr="00BA1C67" w:rsidRDefault="00F81A23">
      <w:pPr>
        <w:pStyle w:val="Heading2"/>
        <w:rPr>
          <w:rFonts w:ascii="Times New Roman" w:hAnsi="Times New Roman" w:cs="Times New Roman"/>
          <w:color w:val="000000" w:themeColor="text1"/>
          <w:sz w:val="24"/>
          <w:szCs w:val="24"/>
        </w:rPr>
      </w:pPr>
    </w:p>
    <w:p w:rsidR="0049697E" w:rsidRPr="00565EFB" w:rsidRDefault="00355C70">
      <w:pPr>
        <w:pStyle w:val="Heading2"/>
        <w:rPr>
          <w:rFonts w:ascii="Times New Roman" w:hAnsi="Times New Roman" w:cs="Times New Roman"/>
          <w:color w:val="000000" w:themeColor="text1"/>
          <w:sz w:val="28"/>
          <w:szCs w:val="24"/>
        </w:rPr>
      </w:pPr>
      <w:r w:rsidRPr="00565EFB">
        <w:rPr>
          <w:rFonts w:ascii="Times New Roman" w:hAnsi="Times New Roman" w:cs="Times New Roman"/>
          <w:color w:val="000000" w:themeColor="text1"/>
          <w:sz w:val="28"/>
          <w:szCs w:val="24"/>
        </w:rPr>
        <w:t>1.4 Scenario Analysis</w:t>
      </w:r>
    </w:p>
    <w:p w:rsidR="0049697E" w:rsidRPr="00BA1C67" w:rsidRDefault="00355C70">
      <w:pPr>
        <w:spacing w:after="120"/>
        <w:jc w:val="both"/>
        <w:rPr>
          <w:rFonts w:ascii="Times New Roman" w:hAnsi="Times New Roman" w:cs="Times New Roman"/>
          <w:color w:val="222222"/>
          <w:sz w:val="24"/>
          <w:szCs w:val="24"/>
        </w:rPr>
      </w:pPr>
      <w:r w:rsidRPr="00BA1C67">
        <w:rPr>
          <w:rFonts w:ascii="Times New Roman" w:hAnsi="Times New Roman" w:cs="Times New Roman"/>
          <w:color w:val="222222"/>
          <w:sz w:val="24"/>
          <w:szCs w:val="24"/>
        </w:rPr>
        <w:t>The geot</w:t>
      </w:r>
      <w:r w:rsidRPr="00BA1C67">
        <w:rPr>
          <w:rFonts w:ascii="Times New Roman" w:hAnsi="Times New Roman" w:cs="Times New Roman"/>
          <w:color w:val="222222"/>
          <w:sz w:val="24"/>
          <w:szCs w:val="24"/>
        </w:rPr>
        <w:t xml:space="preserve">hermal system's ability to meet district demand was evaluated under </w:t>
      </w:r>
      <w:r w:rsidR="00CC09BB" w:rsidRPr="00BA1C67">
        <w:rPr>
          <w:rFonts w:ascii="Times New Roman" w:hAnsi="Times New Roman" w:cs="Times New Roman"/>
          <w:color w:val="222222"/>
          <w:sz w:val="24"/>
          <w:szCs w:val="24"/>
        </w:rPr>
        <w:t xml:space="preserve">three probabilistic </w:t>
      </w:r>
      <w:proofErr w:type="gramStart"/>
      <w:r w:rsidR="00CC09BB" w:rsidRPr="00BA1C67">
        <w:rPr>
          <w:rFonts w:ascii="Times New Roman" w:hAnsi="Times New Roman" w:cs="Times New Roman"/>
          <w:color w:val="222222"/>
          <w:sz w:val="24"/>
          <w:szCs w:val="24"/>
        </w:rPr>
        <w:t>scenarios ,</w:t>
      </w:r>
      <w:r w:rsidRPr="00BA1C67">
        <w:rPr>
          <w:rFonts w:ascii="Times New Roman" w:hAnsi="Times New Roman" w:cs="Times New Roman"/>
          <w:color w:val="222222"/>
          <w:sz w:val="24"/>
          <w:szCs w:val="24"/>
        </w:rPr>
        <w:t>P10</w:t>
      </w:r>
      <w:proofErr w:type="gramEnd"/>
      <w:r w:rsidRPr="00BA1C67">
        <w:rPr>
          <w:rFonts w:ascii="Times New Roman" w:hAnsi="Times New Roman" w:cs="Times New Roman"/>
          <w:color w:val="222222"/>
          <w:sz w:val="24"/>
          <w:szCs w:val="24"/>
        </w:rPr>
        <w:t xml:space="preserve"> (optimistic), P50 (most lik</w:t>
      </w:r>
      <w:r w:rsidR="00CC09BB" w:rsidRPr="00BA1C67">
        <w:rPr>
          <w:rFonts w:ascii="Times New Roman" w:hAnsi="Times New Roman" w:cs="Times New Roman"/>
          <w:color w:val="222222"/>
          <w:sz w:val="24"/>
          <w:szCs w:val="24"/>
        </w:rPr>
        <w:t>ely), and P90 (conservative) .B</w:t>
      </w:r>
      <w:r w:rsidRPr="00BA1C67">
        <w:rPr>
          <w:rFonts w:ascii="Times New Roman" w:hAnsi="Times New Roman" w:cs="Times New Roman"/>
          <w:color w:val="222222"/>
          <w:sz w:val="24"/>
          <w:szCs w:val="24"/>
        </w:rPr>
        <w:t>oth for direct geothermal output and for heat-pump-augmented output (COP = 4).</w:t>
      </w:r>
    </w:p>
    <w:p w:rsidR="00CC09BB" w:rsidRPr="00BA1C67" w:rsidRDefault="00CC09BB" w:rsidP="00CC09BB">
      <w:pPr>
        <w:spacing w:after="120"/>
        <w:jc w:val="both"/>
        <w:rPr>
          <w:rFonts w:ascii="Times New Roman" w:hAnsi="Times New Roman" w:cs="Times New Roman"/>
          <w:color w:val="222222"/>
          <w:sz w:val="24"/>
          <w:szCs w:val="24"/>
        </w:rPr>
      </w:pPr>
      <w:r w:rsidRPr="00BA1C67">
        <w:rPr>
          <w:rFonts w:ascii="Times New Roman" w:hAnsi="Times New Roman" w:cs="Times New Roman"/>
          <w:color w:val="222222"/>
          <w:sz w:val="24"/>
          <w:szCs w:val="24"/>
        </w:rPr>
        <w:t>What are P10, P50 and P90 Scenarios?</w:t>
      </w:r>
    </w:p>
    <w:p w:rsidR="00CC09BB" w:rsidRPr="00BA1C67" w:rsidRDefault="00CC09BB" w:rsidP="00CC09BB">
      <w:pPr>
        <w:spacing w:after="120"/>
        <w:jc w:val="both"/>
        <w:rPr>
          <w:rFonts w:ascii="Times New Roman" w:hAnsi="Times New Roman" w:cs="Times New Roman"/>
          <w:color w:val="222222"/>
          <w:sz w:val="24"/>
          <w:szCs w:val="24"/>
        </w:rPr>
      </w:pPr>
      <w:r w:rsidRPr="00BA1C67">
        <w:rPr>
          <w:rFonts w:ascii="Times New Roman" w:hAnsi="Times New Roman" w:cs="Times New Roman"/>
          <w:color w:val="222222"/>
          <w:sz w:val="24"/>
          <w:szCs w:val="24"/>
        </w:rPr>
        <w:t>In geothermal resource assessment, rese</w:t>
      </w:r>
      <w:r w:rsidRPr="00BA1C67">
        <w:rPr>
          <w:rFonts w:ascii="Times New Roman" w:hAnsi="Times New Roman" w:cs="Times New Roman"/>
          <w:color w:val="222222"/>
          <w:sz w:val="24"/>
          <w:szCs w:val="24"/>
        </w:rPr>
        <w:t xml:space="preserve">rvoir performance is </w:t>
      </w:r>
      <w:proofErr w:type="gramStart"/>
      <w:r w:rsidRPr="00BA1C67">
        <w:rPr>
          <w:rFonts w:ascii="Times New Roman" w:hAnsi="Times New Roman" w:cs="Times New Roman"/>
          <w:color w:val="222222"/>
          <w:sz w:val="24"/>
          <w:szCs w:val="24"/>
        </w:rPr>
        <w:t>uncertain ,</w:t>
      </w:r>
      <w:proofErr w:type="gramEnd"/>
      <w:r w:rsidRPr="00BA1C67">
        <w:rPr>
          <w:rFonts w:ascii="Times New Roman" w:hAnsi="Times New Roman" w:cs="Times New Roman"/>
          <w:color w:val="222222"/>
          <w:sz w:val="24"/>
          <w:szCs w:val="24"/>
        </w:rPr>
        <w:t xml:space="preserve"> we cannot know exactly how much energy </w:t>
      </w:r>
      <w:proofErr w:type="spellStart"/>
      <w:r w:rsidRPr="00BA1C67">
        <w:rPr>
          <w:rFonts w:ascii="Times New Roman" w:hAnsi="Times New Roman" w:cs="Times New Roman"/>
          <w:color w:val="222222"/>
          <w:sz w:val="24"/>
          <w:szCs w:val="24"/>
        </w:rPr>
        <w:t>a</w:t>
      </w:r>
      <w:proofErr w:type="spellEnd"/>
      <w:r w:rsidRPr="00BA1C67">
        <w:rPr>
          <w:rFonts w:ascii="Times New Roman" w:hAnsi="Times New Roman" w:cs="Times New Roman"/>
          <w:color w:val="222222"/>
          <w:sz w:val="24"/>
          <w:szCs w:val="24"/>
        </w:rPr>
        <w:t xml:space="preserve"> well will produce over its lifetime. To handle this uncertainty, engineers use </w:t>
      </w:r>
      <w:r w:rsidRPr="00BA1C67">
        <w:rPr>
          <w:rFonts w:ascii="Times New Roman" w:hAnsi="Times New Roman" w:cs="Times New Roman"/>
          <w:color w:val="222222"/>
          <w:sz w:val="24"/>
          <w:szCs w:val="24"/>
        </w:rPr>
        <w:t>probability-based scenarios</w:t>
      </w:r>
    </w:p>
    <w:p w:rsidR="00F81A23" w:rsidRPr="00BA1C67" w:rsidRDefault="00F81A23">
      <w:pPr>
        <w:spacing w:after="120"/>
        <w:jc w:val="both"/>
        <w:rPr>
          <w:rFonts w:ascii="Times New Roman" w:hAnsi="Times New Roman" w:cs="Times New Roman"/>
          <w:color w:val="222222"/>
          <w:sz w:val="24"/>
          <w:szCs w:val="24"/>
        </w:rPr>
      </w:pPr>
    </w:p>
    <w:p w:rsidR="00CC09BB" w:rsidRPr="00565EFB" w:rsidRDefault="00CC09BB" w:rsidP="00CC09BB">
      <w:pPr>
        <w:pStyle w:val="Heading3"/>
        <w:rPr>
          <w:rFonts w:ascii="Times New Roman" w:hAnsi="Times New Roman" w:cs="Times New Roman"/>
          <w:color w:val="000000" w:themeColor="text1"/>
          <w:sz w:val="28"/>
        </w:rPr>
      </w:pPr>
      <w:r w:rsidRPr="00565EFB">
        <w:rPr>
          <w:rFonts w:ascii="Times New Roman" w:hAnsi="Times New Roman" w:cs="Times New Roman"/>
          <w:color w:val="000000" w:themeColor="text1"/>
          <w:sz w:val="28"/>
        </w:rPr>
        <w:t>1.4.1 Direct Geothermal Output</w:t>
      </w:r>
    </w:p>
    <w:p w:rsidR="00CC09BB" w:rsidRPr="00BA1C67" w:rsidRDefault="00CC09BB" w:rsidP="00CC09BB">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The chart below presents direct geothermal power output by scenario against the 15 MW district demand benchmark.</w:t>
      </w:r>
    </w:p>
    <w:p w:rsidR="00F81A23" w:rsidRPr="00BA1C67" w:rsidRDefault="00F81A23">
      <w:pPr>
        <w:spacing w:after="120"/>
        <w:jc w:val="both"/>
        <w:rPr>
          <w:rFonts w:ascii="Times New Roman" w:hAnsi="Times New Roman" w:cs="Times New Roman"/>
          <w:color w:val="222222"/>
          <w:sz w:val="24"/>
          <w:szCs w:val="24"/>
        </w:rPr>
      </w:pPr>
    </w:p>
    <w:p w:rsidR="00F81A23" w:rsidRPr="00BA1C67" w:rsidRDefault="00F81A23">
      <w:pPr>
        <w:spacing w:after="120"/>
        <w:jc w:val="both"/>
        <w:rPr>
          <w:rFonts w:ascii="Times New Roman" w:hAnsi="Times New Roman" w:cs="Times New Roman"/>
          <w:color w:val="222222"/>
          <w:sz w:val="24"/>
          <w:szCs w:val="24"/>
        </w:rPr>
      </w:pPr>
      <w:r w:rsidRPr="00BA1C67">
        <w:rPr>
          <w:rFonts w:ascii="Times New Roman" w:hAnsi="Times New Roman" w:cs="Times New Roman"/>
          <w:noProof/>
          <w:sz w:val="24"/>
          <w:szCs w:val="24"/>
        </w:rPr>
        <w:drawing>
          <wp:inline distT="0" distB="0" distL="0" distR="0" wp14:anchorId="2A933CCE" wp14:editId="6D907DC7">
            <wp:extent cx="5638800" cy="3457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hermal output without heat pmp.PNG"/>
                    <pic:cNvPicPr/>
                  </pic:nvPicPr>
                  <pic:blipFill>
                    <a:blip r:embed="rId13">
                      <a:extLst>
                        <a:ext uri="{28A0092B-C50C-407E-A947-70E740481C1C}">
                          <a14:useLocalDpi xmlns:a14="http://schemas.microsoft.com/office/drawing/2010/main" val="0"/>
                        </a:ext>
                      </a:extLst>
                    </a:blip>
                    <a:stretch>
                      <a:fillRect/>
                    </a:stretch>
                  </pic:blipFill>
                  <pic:spPr>
                    <a:xfrm>
                      <a:off x="0" y="0"/>
                      <a:ext cx="5647516" cy="3462919"/>
                    </a:xfrm>
                    <a:prstGeom prst="rect">
                      <a:avLst/>
                    </a:prstGeom>
                  </pic:spPr>
                </pic:pic>
              </a:graphicData>
            </a:graphic>
          </wp:inline>
        </w:drawing>
      </w:r>
    </w:p>
    <w:p w:rsidR="00F81A23" w:rsidRPr="00BA1C67" w:rsidRDefault="00F81A23">
      <w:pPr>
        <w:spacing w:after="120"/>
        <w:jc w:val="both"/>
        <w:rPr>
          <w:rFonts w:ascii="Times New Roman" w:hAnsi="Times New Roman" w:cs="Times New Roman"/>
          <w:sz w:val="24"/>
          <w:szCs w:val="24"/>
        </w:rPr>
      </w:pPr>
    </w:p>
    <w:p w:rsidR="0049697E" w:rsidRPr="00BA1C67" w:rsidRDefault="0049697E" w:rsidP="00CC09BB">
      <w:pPr>
        <w:spacing w:before="120" w:after="60"/>
        <w:rPr>
          <w:rFonts w:ascii="Times New Roman" w:hAnsi="Times New Roman" w:cs="Times New Roman"/>
          <w:sz w:val="24"/>
          <w:szCs w:val="24"/>
        </w:rPr>
      </w:pPr>
    </w:p>
    <w:p w:rsidR="00CC09BB" w:rsidRPr="00BA1C67" w:rsidRDefault="00CC09BB" w:rsidP="00AE4DD7">
      <w:pPr>
        <w:spacing w:before="60" w:after="180"/>
        <w:jc w:val="center"/>
        <w:rPr>
          <w:rFonts w:ascii="Times New Roman" w:hAnsi="Times New Roman" w:cs="Times New Roman"/>
          <w:i/>
          <w:iCs/>
          <w:sz w:val="24"/>
          <w:szCs w:val="24"/>
        </w:rPr>
      </w:pPr>
      <w:r w:rsidRPr="00565EFB">
        <w:rPr>
          <w:rFonts w:ascii="Times New Roman" w:hAnsi="Times New Roman" w:cs="Times New Roman"/>
          <w:b/>
          <w:iCs/>
          <w:sz w:val="24"/>
          <w:szCs w:val="24"/>
        </w:rPr>
        <w:t>F</w:t>
      </w:r>
      <w:r w:rsidR="00565EFB" w:rsidRPr="00565EFB">
        <w:rPr>
          <w:rFonts w:ascii="Times New Roman" w:hAnsi="Times New Roman" w:cs="Times New Roman"/>
          <w:b/>
          <w:iCs/>
          <w:sz w:val="24"/>
          <w:szCs w:val="24"/>
        </w:rPr>
        <w:t xml:space="preserve">igure </w:t>
      </w:r>
      <w:proofErr w:type="gramStart"/>
      <w:r w:rsidR="00565EFB" w:rsidRPr="00565EFB">
        <w:rPr>
          <w:rFonts w:ascii="Times New Roman" w:hAnsi="Times New Roman" w:cs="Times New Roman"/>
          <w:b/>
          <w:iCs/>
          <w:sz w:val="24"/>
          <w:szCs w:val="24"/>
        </w:rPr>
        <w:t>6</w:t>
      </w:r>
      <w:r w:rsidR="00565EFB">
        <w:rPr>
          <w:rFonts w:ascii="Times New Roman" w:hAnsi="Times New Roman" w:cs="Times New Roman"/>
          <w:iCs/>
          <w:sz w:val="24"/>
          <w:szCs w:val="24"/>
        </w:rPr>
        <w:t xml:space="preserve"> </w:t>
      </w:r>
      <w:r w:rsidRPr="00BA1C67">
        <w:rPr>
          <w:rFonts w:ascii="Times New Roman" w:hAnsi="Times New Roman" w:cs="Times New Roman"/>
          <w:iCs/>
          <w:sz w:val="24"/>
          <w:szCs w:val="24"/>
        </w:rPr>
        <w:t xml:space="preserve"> </w:t>
      </w:r>
      <w:r w:rsidR="00355C70" w:rsidRPr="00BA1C67">
        <w:rPr>
          <w:rFonts w:ascii="Times New Roman" w:hAnsi="Times New Roman" w:cs="Times New Roman"/>
          <w:iCs/>
          <w:sz w:val="24"/>
          <w:szCs w:val="24"/>
        </w:rPr>
        <w:t>Direct</w:t>
      </w:r>
      <w:proofErr w:type="gramEnd"/>
      <w:r w:rsidR="00355C70" w:rsidRPr="00BA1C67">
        <w:rPr>
          <w:rFonts w:ascii="Times New Roman" w:hAnsi="Times New Roman" w:cs="Times New Roman"/>
          <w:iCs/>
          <w:sz w:val="24"/>
          <w:szCs w:val="24"/>
        </w:rPr>
        <w:t xml:space="preserve"> geothermal power output by scenario</w:t>
      </w:r>
      <w:r w:rsidR="00355C70" w:rsidRPr="00BA1C67">
        <w:rPr>
          <w:rFonts w:ascii="Times New Roman" w:hAnsi="Times New Roman" w:cs="Times New Roman"/>
          <w:i/>
          <w:iCs/>
          <w:sz w:val="24"/>
          <w:szCs w:val="24"/>
        </w:rPr>
        <w:t xml:space="preserve">. </w:t>
      </w:r>
    </w:p>
    <w:p w:rsidR="0049697E" w:rsidRPr="00BA1C67" w:rsidRDefault="00355C70" w:rsidP="00CC09BB">
      <w:pPr>
        <w:spacing w:before="60" w:after="180"/>
        <w:rPr>
          <w:rFonts w:ascii="Times New Roman" w:hAnsi="Times New Roman" w:cs="Times New Roman"/>
          <w:iCs/>
          <w:sz w:val="24"/>
          <w:szCs w:val="24"/>
        </w:rPr>
      </w:pPr>
      <w:r w:rsidRPr="00BA1C67">
        <w:rPr>
          <w:rFonts w:ascii="Times New Roman" w:hAnsi="Times New Roman" w:cs="Times New Roman"/>
          <w:b/>
          <w:iCs/>
          <w:sz w:val="24"/>
          <w:szCs w:val="24"/>
        </w:rPr>
        <w:t>Note:</w:t>
      </w:r>
      <w:r w:rsidRPr="00BA1C67">
        <w:rPr>
          <w:rFonts w:ascii="Times New Roman" w:hAnsi="Times New Roman" w:cs="Times New Roman"/>
          <w:iCs/>
          <w:sz w:val="24"/>
          <w:szCs w:val="24"/>
        </w:rPr>
        <w:t xml:space="preserve"> P50 output (13.2 MW) falls marginally below the 15 MW demand, hig</w:t>
      </w:r>
      <w:r w:rsidRPr="00BA1C67">
        <w:rPr>
          <w:rFonts w:ascii="Times New Roman" w:hAnsi="Times New Roman" w:cs="Times New Roman"/>
          <w:iCs/>
          <w:sz w:val="24"/>
          <w:szCs w:val="24"/>
        </w:rPr>
        <w:t>hlighting the value of heat pump augmentation.</w:t>
      </w:r>
    </w:p>
    <w:p w:rsidR="00CC09BB" w:rsidRPr="00BA1C67" w:rsidRDefault="00CC09BB" w:rsidP="00CC09BB">
      <w:pPr>
        <w:spacing w:before="60" w:after="180"/>
        <w:rPr>
          <w:rFonts w:ascii="Times New Roman" w:hAnsi="Times New Roman" w:cs="Times New Roman"/>
          <w:iCs/>
          <w:sz w:val="24"/>
          <w:szCs w:val="24"/>
        </w:rPr>
      </w:pPr>
    </w:p>
    <w:p w:rsidR="00CC09BB" w:rsidRPr="00565EFB" w:rsidRDefault="00CC09BB" w:rsidP="00CC09BB">
      <w:pPr>
        <w:spacing w:before="60" w:after="180"/>
        <w:rPr>
          <w:rFonts w:ascii="Times New Roman" w:hAnsi="Times New Roman" w:cs="Times New Roman"/>
          <w:sz w:val="28"/>
          <w:szCs w:val="24"/>
        </w:rPr>
      </w:pPr>
    </w:p>
    <w:p w:rsidR="0049697E" w:rsidRPr="00565EFB" w:rsidRDefault="00355C70">
      <w:pPr>
        <w:pStyle w:val="Heading3"/>
        <w:rPr>
          <w:rFonts w:ascii="Times New Roman" w:hAnsi="Times New Roman" w:cs="Times New Roman"/>
          <w:sz w:val="28"/>
        </w:rPr>
      </w:pPr>
      <w:r w:rsidRPr="00565EFB">
        <w:rPr>
          <w:rFonts w:ascii="Times New Roman" w:hAnsi="Times New Roman" w:cs="Times New Roman"/>
          <w:color w:val="auto"/>
          <w:sz w:val="28"/>
        </w:rPr>
        <w:t>1.4.2 Heat-Pump-Augmented Thermal Output</w:t>
      </w:r>
    </w:p>
    <w:p w:rsidR="0049697E" w:rsidRPr="00BA1C67" w:rsidRDefault="00355C70" w:rsidP="0033050D">
      <w:pPr>
        <w:spacing w:after="120"/>
        <w:rPr>
          <w:rFonts w:ascii="Times New Roman" w:hAnsi="Times New Roman" w:cs="Times New Roman"/>
          <w:color w:val="222222"/>
          <w:sz w:val="24"/>
          <w:szCs w:val="24"/>
        </w:rPr>
      </w:pPr>
      <w:r w:rsidRPr="00BA1C67">
        <w:rPr>
          <w:rFonts w:ascii="Times New Roman" w:hAnsi="Times New Roman" w:cs="Times New Roman"/>
          <w:color w:val="222222"/>
          <w:sz w:val="24"/>
          <w:szCs w:val="24"/>
        </w:rPr>
        <w:t>Integrating heat pump technology (COP = 4) substantially amplifies the useful thermal output of the geothermal</w:t>
      </w:r>
      <w:r w:rsidR="0033050D" w:rsidRPr="00BA1C67">
        <w:rPr>
          <w:rFonts w:ascii="Times New Roman" w:hAnsi="Times New Roman" w:cs="Times New Roman"/>
          <w:color w:val="222222"/>
          <w:sz w:val="24"/>
          <w:szCs w:val="24"/>
        </w:rPr>
        <w:t>.</w:t>
      </w:r>
      <w:r w:rsidR="0033050D" w:rsidRPr="00BA1C67">
        <w:rPr>
          <w:rFonts w:ascii="Times New Roman" w:hAnsi="Times New Roman" w:cs="Times New Roman"/>
          <w:iCs/>
          <w:sz w:val="24"/>
          <w:szCs w:val="24"/>
        </w:rPr>
        <w:t xml:space="preserve"> Red </w:t>
      </w:r>
      <w:r w:rsidR="0033050D" w:rsidRPr="00BA1C67">
        <w:rPr>
          <w:rFonts w:ascii="Times New Roman" w:hAnsi="Times New Roman" w:cs="Times New Roman"/>
          <w:iCs/>
          <w:sz w:val="24"/>
          <w:szCs w:val="24"/>
        </w:rPr>
        <w:t>dashed line indicates 15 MW demand threshold.</w:t>
      </w:r>
      <w:r w:rsidR="00AE4DD7" w:rsidRPr="00BA1C67">
        <w:rPr>
          <w:rFonts w:ascii="Times New Roman" w:hAnsi="Times New Roman" w:cs="Times New Roman"/>
          <w:noProof/>
          <w:sz w:val="24"/>
          <w:szCs w:val="24"/>
        </w:rPr>
        <w:drawing>
          <wp:inline distT="0" distB="0" distL="0" distR="0" wp14:anchorId="5B363E6B" wp14:editId="4B0563C4">
            <wp:extent cx="5895975" cy="3400425"/>
            <wp:effectExtent l="0" t="0" r="9525" b="9525"/>
            <wp:docPr id="2" name="Permeability Comparison" descr="Permeability Comparison" title="Permeabilit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95975" cy="3400425"/>
                    </a:xfrm>
                    <a:prstGeom prst="rect">
                      <a:avLst/>
                    </a:prstGeom>
                  </pic:spPr>
                </pic:pic>
              </a:graphicData>
            </a:graphic>
          </wp:inline>
        </w:drawing>
      </w:r>
      <w:r w:rsidRPr="00BA1C67">
        <w:rPr>
          <w:rFonts w:ascii="Times New Roman" w:hAnsi="Times New Roman" w:cs="Times New Roman"/>
          <w:color w:val="222222"/>
          <w:sz w:val="24"/>
          <w:szCs w:val="24"/>
        </w:rPr>
        <w:t xml:space="preserve"> </w:t>
      </w:r>
    </w:p>
    <w:p w:rsidR="0049697E" w:rsidRPr="00BA1C67" w:rsidRDefault="00565EFB">
      <w:pPr>
        <w:spacing w:before="60" w:after="180"/>
        <w:jc w:val="center"/>
        <w:rPr>
          <w:rFonts w:ascii="Times New Roman" w:hAnsi="Times New Roman" w:cs="Times New Roman"/>
          <w:sz w:val="24"/>
          <w:szCs w:val="24"/>
        </w:rPr>
      </w:pPr>
      <w:proofErr w:type="gramStart"/>
      <w:r w:rsidRPr="00565EFB">
        <w:rPr>
          <w:rFonts w:ascii="Times New Roman" w:hAnsi="Times New Roman" w:cs="Times New Roman"/>
          <w:b/>
          <w:iCs/>
          <w:sz w:val="24"/>
          <w:szCs w:val="24"/>
        </w:rPr>
        <w:t>Figure7</w:t>
      </w:r>
      <w:r w:rsidR="00CC09BB" w:rsidRPr="00BA1C67">
        <w:rPr>
          <w:rFonts w:ascii="Times New Roman" w:hAnsi="Times New Roman" w:cs="Times New Roman"/>
          <w:iCs/>
          <w:sz w:val="24"/>
          <w:szCs w:val="24"/>
        </w:rPr>
        <w:t xml:space="preserve"> </w:t>
      </w:r>
      <w:r w:rsidR="00355C70" w:rsidRPr="00BA1C67">
        <w:rPr>
          <w:rFonts w:ascii="Times New Roman" w:hAnsi="Times New Roman" w:cs="Times New Roman"/>
          <w:iCs/>
          <w:sz w:val="24"/>
          <w:szCs w:val="24"/>
        </w:rPr>
        <w:t xml:space="preserve"> Heat</w:t>
      </w:r>
      <w:proofErr w:type="gramEnd"/>
      <w:r w:rsidR="00355C70" w:rsidRPr="00BA1C67">
        <w:rPr>
          <w:rFonts w:ascii="Times New Roman" w:hAnsi="Times New Roman" w:cs="Times New Roman"/>
          <w:iCs/>
          <w:sz w:val="24"/>
          <w:szCs w:val="24"/>
        </w:rPr>
        <w:t xml:space="preserve"> Pump thermal output by scenario (COP = 4). </w:t>
      </w:r>
    </w:p>
    <w:p w:rsidR="0049697E" w:rsidRPr="00BA1C67" w:rsidRDefault="0049697E">
      <w:pPr>
        <w:spacing w:after="120"/>
        <w:rPr>
          <w:rFonts w:ascii="Times New Roman" w:hAnsi="Times New Roman" w:cs="Times New Roman"/>
          <w:sz w:val="24"/>
          <w:szCs w:val="24"/>
        </w:rPr>
      </w:pPr>
    </w:p>
    <w:p w:rsidR="0049697E" w:rsidRPr="00BA1C67" w:rsidRDefault="00355C70">
      <w:pPr>
        <w:spacing w:before="120" w:after="60"/>
        <w:jc w:val="center"/>
        <w:rPr>
          <w:rFonts w:ascii="Times New Roman" w:hAnsi="Times New Roman" w:cs="Times New Roman"/>
          <w:sz w:val="24"/>
          <w:szCs w:val="24"/>
        </w:rPr>
      </w:pPr>
      <w:r w:rsidRPr="00BA1C67">
        <w:rPr>
          <w:rFonts w:ascii="Times New Roman" w:hAnsi="Times New Roman" w:cs="Times New Roman"/>
          <w:noProof/>
          <w:sz w:val="24"/>
          <w:szCs w:val="24"/>
        </w:rPr>
        <w:drawing>
          <wp:inline distT="0" distB="0" distL="0" distR="0" wp14:anchorId="28D12854" wp14:editId="7B04D4FC">
            <wp:extent cx="5048250" cy="1238250"/>
            <wp:effectExtent l="0" t="0" r="0" b="0"/>
            <wp:docPr id="8" name="HP Output Table" descr="HP Output Table" title="HP Outpu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8250" cy="1238250"/>
                    </a:xfrm>
                    <a:prstGeom prst="rect">
                      <a:avLst/>
                    </a:prstGeom>
                  </pic:spPr>
                </pic:pic>
              </a:graphicData>
            </a:graphic>
          </wp:inline>
        </w:drawing>
      </w:r>
    </w:p>
    <w:p w:rsidR="0049697E" w:rsidRPr="00BA1C67" w:rsidRDefault="00355C70">
      <w:pPr>
        <w:spacing w:before="60" w:after="180"/>
        <w:jc w:val="center"/>
        <w:rPr>
          <w:rFonts w:ascii="Times New Roman" w:hAnsi="Times New Roman" w:cs="Times New Roman"/>
          <w:sz w:val="24"/>
          <w:szCs w:val="24"/>
        </w:rPr>
      </w:pPr>
      <w:r w:rsidRPr="00BA1C67">
        <w:rPr>
          <w:rFonts w:ascii="Times New Roman" w:hAnsi="Times New Roman" w:cs="Times New Roman"/>
          <w:b/>
          <w:i/>
          <w:iCs/>
          <w:color w:val="555555"/>
          <w:sz w:val="24"/>
          <w:szCs w:val="24"/>
        </w:rPr>
        <w:t xml:space="preserve">Table </w:t>
      </w:r>
      <w:proofErr w:type="gramStart"/>
      <w:r w:rsidRPr="00BA1C67">
        <w:rPr>
          <w:rFonts w:ascii="Times New Roman" w:hAnsi="Times New Roman" w:cs="Times New Roman"/>
          <w:b/>
          <w:i/>
          <w:iCs/>
          <w:color w:val="555555"/>
          <w:sz w:val="24"/>
          <w:szCs w:val="24"/>
        </w:rPr>
        <w:t>2</w:t>
      </w:r>
      <w:r w:rsidR="00CC09BB" w:rsidRPr="00BA1C67">
        <w:rPr>
          <w:rFonts w:ascii="Times New Roman" w:hAnsi="Times New Roman" w:cs="Times New Roman"/>
          <w:i/>
          <w:iCs/>
          <w:color w:val="555555"/>
          <w:sz w:val="24"/>
          <w:szCs w:val="24"/>
        </w:rPr>
        <w:t xml:space="preserve">  </w:t>
      </w:r>
      <w:r w:rsidRPr="00BA1C67">
        <w:rPr>
          <w:rFonts w:ascii="Times New Roman" w:hAnsi="Times New Roman" w:cs="Times New Roman"/>
          <w:i/>
          <w:iCs/>
          <w:color w:val="555555"/>
          <w:sz w:val="24"/>
          <w:szCs w:val="24"/>
        </w:rPr>
        <w:t>Heat</w:t>
      </w:r>
      <w:proofErr w:type="gramEnd"/>
      <w:r w:rsidRPr="00BA1C67">
        <w:rPr>
          <w:rFonts w:ascii="Times New Roman" w:hAnsi="Times New Roman" w:cs="Times New Roman"/>
          <w:i/>
          <w:iCs/>
          <w:color w:val="555555"/>
          <w:sz w:val="24"/>
          <w:szCs w:val="24"/>
        </w:rPr>
        <w:t xml:space="preserve"> Pump thermal output by scenario with demand coverage percentage.</w:t>
      </w:r>
    </w:p>
    <w:p w:rsidR="0033050D" w:rsidRDefault="0033050D">
      <w:pPr>
        <w:pStyle w:val="Heading2"/>
        <w:rPr>
          <w:rFonts w:ascii="Times New Roman" w:hAnsi="Times New Roman" w:cs="Times New Roman"/>
          <w:b w:val="0"/>
          <w:bCs w:val="0"/>
          <w:color w:val="auto"/>
          <w:sz w:val="24"/>
          <w:szCs w:val="24"/>
        </w:rPr>
      </w:pPr>
    </w:p>
    <w:p w:rsidR="00565EFB" w:rsidRDefault="00565EFB">
      <w:pPr>
        <w:pStyle w:val="Heading2"/>
        <w:rPr>
          <w:rFonts w:ascii="Times New Roman" w:hAnsi="Times New Roman" w:cs="Times New Roman"/>
          <w:b w:val="0"/>
          <w:bCs w:val="0"/>
          <w:color w:val="auto"/>
          <w:sz w:val="24"/>
          <w:szCs w:val="24"/>
        </w:rPr>
      </w:pPr>
    </w:p>
    <w:p w:rsidR="00565EFB" w:rsidRDefault="00565EFB">
      <w:pPr>
        <w:pStyle w:val="Heading2"/>
        <w:rPr>
          <w:rFonts w:ascii="Times New Roman" w:hAnsi="Times New Roman" w:cs="Times New Roman"/>
          <w:b w:val="0"/>
          <w:bCs w:val="0"/>
          <w:color w:val="auto"/>
          <w:sz w:val="24"/>
          <w:szCs w:val="24"/>
        </w:rPr>
      </w:pPr>
    </w:p>
    <w:p w:rsidR="00565EFB" w:rsidRDefault="00565EFB">
      <w:pPr>
        <w:pStyle w:val="Heading2"/>
        <w:rPr>
          <w:rFonts w:ascii="Times New Roman" w:hAnsi="Times New Roman" w:cs="Times New Roman"/>
          <w:b w:val="0"/>
          <w:bCs w:val="0"/>
          <w:color w:val="auto"/>
          <w:sz w:val="24"/>
          <w:szCs w:val="24"/>
        </w:rPr>
      </w:pPr>
    </w:p>
    <w:p w:rsidR="00565EFB" w:rsidRPr="00BA1C67" w:rsidRDefault="00565EFB">
      <w:pPr>
        <w:pStyle w:val="Heading2"/>
        <w:rPr>
          <w:rFonts w:ascii="Times New Roman" w:hAnsi="Times New Roman" w:cs="Times New Roman"/>
          <w:sz w:val="24"/>
          <w:szCs w:val="24"/>
        </w:rPr>
      </w:pPr>
    </w:p>
    <w:p w:rsidR="0049697E" w:rsidRPr="00565EFB" w:rsidRDefault="00355C70">
      <w:pPr>
        <w:pStyle w:val="Heading2"/>
        <w:rPr>
          <w:rFonts w:ascii="Times New Roman" w:hAnsi="Times New Roman" w:cs="Times New Roman"/>
          <w:color w:val="auto"/>
          <w:sz w:val="28"/>
          <w:szCs w:val="24"/>
        </w:rPr>
      </w:pPr>
      <w:r w:rsidRPr="00565EFB">
        <w:rPr>
          <w:rFonts w:ascii="Times New Roman" w:hAnsi="Times New Roman" w:cs="Times New Roman"/>
          <w:color w:val="auto"/>
          <w:sz w:val="28"/>
          <w:szCs w:val="24"/>
        </w:rPr>
        <w:lastRenderedPageBreak/>
        <w:t>1.5 Conclusion to Challenge 1</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The evidence from well screening, productivity indicators, reservoir quality assessment, and probabilistic scenario analysis leads to the following conclusion:</w:t>
      </w:r>
    </w:p>
    <w:p w:rsidR="0049697E" w:rsidRPr="00BA1C67" w:rsidRDefault="0049697E">
      <w:pPr>
        <w:spacing w:after="120"/>
        <w:rPr>
          <w:rFonts w:ascii="Times New Roman" w:hAnsi="Times New Roman" w:cs="Times New Roman"/>
          <w:sz w:val="24"/>
          <w:szCs w:val="24"/>
        </w:rPr>
      </w:pP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Under the P50 (most likely) scenario, the combined geothermal resource from BLT-01, ZST-01 and ODK-01, augmented by heat pump technology (COP = 4), deliv</w:t>
      </w:r>
      <w:r w:rsidR="0033050D" w:rsidRPr="00BA1C67">
        <w:rPr>
          <w:rFonts w:ascii="Times New Roman" w:hAnsi="Times New Roman" w:cs="Times New Roman"/>
          <w:color w:val="222222"/>
          <w:sz w:val="24"/>
          <w:szCs w:val="24"/>
        </w:rPr>
        <w:t xml:space="preserve">ers 52.8 MW of thermal energy </w:t>
      </w:r>
      <w:r w:rsidRPr="00BA1C67">
        <w:rPr>
          <w:rFonts w:ascii="Times New Roman" w:hAnsi="Times New Roman" w:cs="Times New Roman"/>
          <w:color w:val="222222"/>
          <w:sz w:val="24"/>
          <w:szCs w:val="24"/>
        </w:rPr>
        <w:t>352% of the 15 MW district heating demand. The geothermal system is via</w:t>
      </w:r>
      <w:r w:rsidRPr="00BA1C67">
        <w:rPr>
          <w:rFonts w:ascii="Times New Roman" w:hAnsi="Times New Roman" w:cs="Times New Roman"/>
          <w:color w:val="222222"/>
          <w:sz w:val="24"/>
          <w:szCs w:val="24"/>
        </w:rPr>
        <w:t>ble and adequate.</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Under the P10 (optimistic) scenario, the system potential reaches 252 MW, confirming the resource base is capable of supporting substantial future expansion beyond current USP requirements.</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Under the P90 (conservative) scenario, output fa</w:t>
      </w:r>
      <w:r w:rsidRPr="00BA1C67">
        <w:rPr>
          <w:rFonts w:ascii="Times New Roman" w:hAnsi="Times New Roman" w:cs="Times New Roman"/>
          <w:color w:val="222222"/>
          <w:sz w:val="24"/>
          <w:szCs w:val="24"/>
        </w:rPr>
        <w:t>lls to 2.4 MW, indica</w:t>
      </w:r>
      <w:r w:rsidR="0033050D" w:rsidRPr="00BA1C67">
        <w:rPr>
          <w:rFonts w:ascii="Times New Roman" w:hAnsi="Times New Roman" w:cs="Times New Roman"/>
          <w:color w:val="222222"/>
          <w:sz w:val="24"/>
          <w:szCs w:val="24"/>
        </w:rPr>
        <w:t xml:space="preserve">ting that contingency </w:t>
      </w:r>
      <w:proofErr w:type="gramStart"/>
      <w:r w:rsidR="0033050D" w:rsidRPr="00BA1C67">
        <w:rPr>
          <w:rFonts w:ascii="Times New Roman" w:hAnsi="Times New Roman" w:cs="Times New Roman"/>
          <w:color w:val="222222"/>
          <w:sz w:val="24"/>
          <w:szCs w:val="24"/>
        </w:rPr>
        <w:t>measures .</w:t>
      </w:r>
      <w:proofErr w:type="gramEnd"/>
      <w:r w:rsidRPr="00BA1C67">
        <w:rPr>
          <w:rFonts w:ascii="Times New Roman" w:hAnsi="Times New Roman" w:cs="Times New Roman"/>
          <w:color w:val="222222"/>
          <w:sz w:val="24"/>
          <w:szCs w:val="24"/>
        </w:rPr>
        <w:t xml:space="preserve"> </w:t>
      </w:r>
      <w:proofErr w:type="gramStart"/>
      <w:r w:rsidRPr="00BA1C67">
        <w:rPr>
          <w:rFonts w:ascii="Times New Roman" w:hAnsi="Times New Roman" w:cs="Times New Roman"/>
          <w:color w:val="222222"/>
          <w:sz w:val="24"/>
          <w:szCs w:val="24"/>
        </w:rPr>
        <w:t>such</w:t>
      </w:r>
      <w:proofErr w:type="gramEnd"/>
      <w:r w:rsidRPr="00BA1C67">
        <w:rPr>
          <w:rFonts w:ascii="Times New Roman" w:hAnsi="Times New Roman" w:cs="Times New Roman"/>
          <w:color w:val="222222"/>
          <w:sz w:val="24"/>
          <w:szCs w:val="24"/>
        </w:rPr>
        <w:t xml:space="preserve"> as auxiliary heating systems, phased field development, o</w:t>
      </w:r>
      <w:r w:rsidR="0033050D" w:rsidRPr="00BA1C67">
        <w:rPr>
          <w:rFonts w:ascii="Times New Roman" w:hAnsi="Times New Roman" w:cs="Times New Roman"/>
          <w:color w:val="222222"/>
          <w:sz w:val="24"/>
          <w:szCs w:val="24"/>
        </w:rPr>
        <w:t xml:space="preserve">r additional production wells </w:t>
      </w:r>
      <w:r w:rsidRPr="00BA1C67">
        <w:rPr>
          <w:rFonts w:ascii="Times New Roman" w:hAnsi="Times New Roman" w:cs="Times New Roman"/>
          <w:color w:val="222222"/>
          <w:sz w:val="24"/>
          <w:szCs w:val="24"/>
        </w:rPr>
        <w:t>should be incorporated into the project risk management plan.</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EVD-01 and PKP-01 are permanently excluded due to zero flow and near-zero permeability. JUT-01, despite moderate technical performance, is retained as a strategic reserve or future expansion candidate.</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The recommended design basis is the P50 scenario, whic</w:t>
      </w:r>
      <w:r w:rsidRPr="00BA1C67">
        <w:rPr>
          <w:rFonts w:ascii="Times New Roman" w:hAnsi="Times New Roman" w:cs="Times New Roman"/>
          <w:color w:val="222222"/>
          <w:sz w:val="24"/>
          <w:szCs w:val="24"/>
        </w:rPr>
        <w:t>h provides adequate system capacity while reflecting realistic reservoir performance expectations.</w:t>
      </w:r>
    </w:p>
    <w:p w:rsidR="0049697E" w:rsidRPr="00BA1C67" w:rsidRDefault="0049697E">
      <w:pPr>
        <w:spacing w:after="240"/>
        <w:rPr>
          <w:rFonts w:ascii="Times New Roman" w:hAnsi="Times New Roman" w:cs="Times New Roman"/>
          <w:sz w:val="24"/>
          <w:szCs w:val="24"/>
        </w:rPr>
      </w:pPr>
    </w:p>
    <w:p w:rsidR="0049697E" w:rsidRPr="00BA1C67" w:rsidRDefault="00355C70">
      <w:pPr>
        <w:rPr>
          <w:rFonts w:ascii="Times New Roman" w:hAnsi="Times New Roman" w:cs="Times New Roman"/>
          <w:sz w:val="24"/>
          <w:szCs w:val="24"/>
        </w:rPr>
      </w:pPr>
      <w:r w:rsidRPr="00BA1C67">
        <w:rPr>
          <w:rFonts w:ascii="Times New Roman" w:hAnsi="Times New Roman" w:cs="Times New Roman"/>
          <w:sz w:val="24"/>
          <w:szCs w:val="24"/>
        </w:rPr>
        <w:br w:type="page"/>
      </w:r>
    </w:p>
    <w:p w:rsidR="0049697E" w:rsidRPr="00565EFB" w:rsidRDefault="00355C70">
      <w:pPr>
        <w:pStyle w:val="Heading1"/>
        <w:pBdr>
          <w:bottom w:val="single" w:sz="8" w:space="4" w:color="2E75B6"/>
        </w:pBdr>
        <w:rPr>
          <w:rFonts w:ascii="Times New Roman" w:hAnsi="Times New Roman" w:cs="Times New Roman"/>
          <w:color w:val="000000" w:themeColor="text1"/>
          <w:sz w:val="28"/>
          <w:szCs w:val="24"/>
        </w:rPr>
      </w:pPr>
      <w:r w:rsidRPr="00565EFB">
        <w:rPr>
          <w:rFonts w:ascii="Times New Roman" w:hAnsi="Times New Roman" w:cs="Times New Roman"/>
          <w:color w:val="000000" w:themeColor="text1"/>
          <w:sz w:val="28"/>
          <w:szCs w:val="24"/>
        </w:rPr>
        <w:lastRenderedPageBreak/>
        <w:t>Challenge 2: Integrated Heating &amp; Cooling System Design</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 xml:space="preserve">Challenge 2 requires the design of a complete integrated system capable of supplying the Utrecht Science Park </w:t>
      </w:r>
      <w:proofErr w:type="spellStart"/>
      <w:r w:rsidRPr="00BA1C67">
        <w:rPr>
          <w:rFonts w:ascii="Times New Roman" w:hAnsi="Times New Roman" w:cs="Times New Roman"/>
          <w:color w:val="222222"/>
          <w:sz w:val="24"/>
          <w:szCs w:val="24"/>
        </w:rPr>
        <w:t>neighbourhood</w:t>
      </w:r>
      <w:proofErr w:type="spellEnd"/>
      <w:r w:rsidRPr="00BA1C67">
        <w:rPr>
          <w:rFonts w:ascii="Times New Roman" w:hAnsi="Times New Roman" w:cs="Times New Roman"/>
          <w:color w:val="222222"/>
          <w:sz w:val="24"/>
          <w:szCs w:val="24"/>
        </w:rPr>
        <w:t xml:space="preserve"> with geothermal-sourced heating and cooling. The design was developed and simulated using Aspen </w:t>
      </w:r>
      <w:proofErr w:type="gramStart"/>
      <w:r w:rsidRPr="00BA1C67">
        <w:rPr>
          <w:rFonts w:ascii="Times New Roman" w:hAnsi="Times New Roman" w:cs="Times New Roman"/>
          <w:color w:val="222222"/>
          <w:sz w:val="24"/>
          <w:szCs w:val="24"/>
        </w:rPr>
        <w:t>Plus</w:t>
      </w:r>
      <w:proofErr w:type="gramEnd"/>
      <w:r w:rsidRPr="00BA1C67">
        <w:rPr>
          <w:rFonts w:ascii="Times New Roman" w:hAnsi="Times New Roman" w:cs="Times New Roman"/>
          <w:color w:val="222222"/>
          <w:sz w:val="24"/>
          <w:szCs w:val="24"/>
        </w:rPr>
        <w:t xml:space="preserve"> V14, encompassing eight operati</w:t>
      </w:r>
      <w:r w:rsidRPr="00BA1C67">
        <w:rPr>
          <w:rFonts w:ascii="Times New Roman" w:hAnsi="Times New Roman" w:cs="Times New Roman"/>
          <w:color w:val="222222"/>
          <w:sz w:val="24"/>
          <w:szCs w:val="24"/>
        </w:rPr>
        <w:t>onal stages from geothermal production through to building distribution.</w:t>
      </w:r>
    </w:p>
    <w:p w:rsidR="0049697E" w:rsidRPr="00565EFB" w:rsidRDefault="0049697E">
      <w:pPr>
        <w:spacing w:after="120"/>
        <w:rPr>
          <w:rFonts w:ascii="Times New Roman" w:hAnsi="Times New Roman" w:cs="Times New Roman"/>
          <w:color w:val="000000" w:themeColor="text1"/>
          <w:sz w:val="28"/>
          <w:szCs w:val="24"/>
        </w:rPr>
      </w:pPr>
    </w:p>
    <w:p w:rsidR="0049697E" w:rsidRPr="00565EFB" w:rsidRDefault="00355C70">
      <w:pPr>
        <w:pStyle w:val="Heading2"/>
        <w:rPr>
          <w:rFonts w:ascii="Times New Roman" w:hAnsi="Times New Roman" w:cs="Times New Roman"/>
          <w:color w:val="000000" w:themeColor="text1"/>
          <w:sz w:val="28"/>
          <w:szCs w:val="24"/>
        </w:rPr>
      </w:pPr>
      <w:r w:rsidRPr="00565EFB">
        <w:rPr>
          <w:rFonts w:ascii="Times New Roman" w:hAnsi="Times New Roman" w:cs="Times New Roman"/>
          <w:color w:val="000000" w:themeColor="text1"/>
          <w:sz w:val="28"/>
          <w:szCs w:val="24"/>
        </w:rPr>
        <w:t>2.1 System Architecture Overview</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The complete system — designated BLT-01 + ZST-01 + ODK-01 Geothermal System — is a multi-stage plant comprising geothermal production, brine treatmen</w:t>
      </w:r>
      <w:r w:rsidRPr="00BA1C67">
        <w:rPr>
          <w:rFonts w:ascii="Times New Roman" w:hAnsi="Times New Roman" w:cs="Times New Roman"/>
          <w:color w:val="222222"/>
          <w:sz w:val="24"/>
          <w:szCs w:val="24"/>
        </w:rPr>
        <w:t xml:space="preserve">t, primary heat exchange, heat pump augmentation, thermal storage, district heating distribution, cooling distribution, and brine reinjection. Figure 6 presents the complete process flow diagram (P&amp;ID) as simulated in Aspen </w:t>
      </w:r>
      <w:proofErr w:type="gramStart"/>
      <w:r w:rsidRPr="00BA1C67">
        <w:rPr>
          <w:rFonts w:ascii="Times New Roman" w:hAnsi="Times New Roman" w:cs="Times New Roman"/>
          <w:color w:val="222222"/>
          <w:sz w:val="24"/>
          <w:szCs w:val="24"/>
        </w:rPr>
        <w:t>Plus</w:t>
      </w:r>
      <w:proofErr w:type="gramEnd"/>
      <w:r w:rsidRPr="00BA1C67">
        <w:rPr>
          <w:rFonts w:ascii="Times New Roman" w:hAnsi="Times New Roman" w:cs="Times New Roman"/>
          <w:color w:val="222222"/>
          <w:sz w:val="24"/>
          <w:szCs w:val="24"/>
        </w:rPr>
        <w:t xml:space="preserve"> V14.</w:t>
      </w:r>
    </w:p>
    <w:p w:rsidR="0049697E" w:rsidRPr="00BA1C67" w:rsidRDefault="00355C70">
      <w:pPr>
        <w:spacing w:before="120" w:after="60"/>
        <w:jc w:val="center"/>
        <w:rPr>
          <w:rFonts w:ascii="Times New Roman" w:hAnsi="Times New Roman" w:cs="Times New Roman"/>
          <w:sz w:val="24"/>
          <w:szCs w:val="24"/>
        </w:rPr>
      </w:pPr>
      <w:r w:rsidRPr="00BA1C67">
        <w:rPr>
          <w:rFonts w:ascii="Times New Roman" w:hAnsi="Times New Roman" w:cs="Times New Roman"/>
          <w:noProof/>
          <w:sz w:val="24"/>
          <w:szCs w:val="24"/>
        </w:rPr>
        <w:drawing>
          <wp:inline distT="0" distB="0" distL="0" distR="0" wp14:anchorId="036BC9C7" wp14:editId="59287EEE">
            <wp:extent cx="6477000" cy="3429000"/>
            <wp:effectExtent l="0" t="0" r="0" b="0"/>
            <wp:docPr id="9" name="Geothermal District Energy Plant P&amp;ID" descr="Geothermal District Energy Plant P&amp;ID" title="Geothermal District Energy Plant P&am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77000" cy="3429000"/>
                    </a:xfrm>
                    <a:prstGeom prst="rect">
                      <a:avLst/>
                    </a:prstGeom>
                  </pic:spPr>
                </pic:pic>
              </a:graphicData>
            </a:graphic>
          </wp:inline>
        </w:drawing>
      </w:r>
    </w:p>
    <w:p w:rsidR="0049697E" w:rsidRPr="00565EFB" w:rsidRDefault="00565EFB">
      <w:pPr>
        <w:spacing w:before="60" w:after="180"/>
        <w:jc w:val="center"/>
        <w:rPr>
          <w:rFonts w:ascii="Times New Roman" w:hAnsi="Times New Roman" w:cs="Times New Roman"/>
          <w:color w:val="000000" w:themeColor="text1"/>
          <w:szCs w:val="24"/>
        </w:rPr>
      </w:pPr>
      <w:r w:rsidRPr="00565EFB">
        <w:rPr>
          <w:rFonts w:ascii="Times New Roman" w:hAnsi="Times New Roman" w:cs="Times New Roman"/>
          <w:iCs/>
          <w:color w:val="000000" w:themeColor="text1"/>
          <w:szCs w:val="24"/>
        </w:rPr>
        <w:t>Figure 8</w:t>
      </w:r>
      <w:r w:rsidR="00355C70" w:rsidRPr="00565EFB">
        <w:rPr>
          <w:rFonts w:ascii="Times New Roman" w:hAnsi="Times New Roman" w:cs="Times New Roman"/>
          <w:iCs/>
          <w:color w:val="000000" w:themeColor="text1"/>
          <w:szCs w:val="24"/>
        </w:rPr>
        <w:t xml:space="preserve"> — Complete </w:t>
      </w:r>
      <w:r w:rsidR="00355C70" w:rsidRPr="00565EFB">
        <w:rPr>
          <w:rFonts w:ascii="Times New Roman" w:hAnsi="Times New Roman" w:cs="Times New Roman"/>
          <w:iCs/>
          <w:color w:val="000000" w:themeColor="text1"/>
          <w:szCs w:val="24"/>
        </w:rPr>
        <w:t xml:space="preserve">P&amp;ID of the Geothermal District Energy Plant (Aspen Plus V14). </w:t>
      </w:r>
      <w:proofErr w:type="gramStart"/>
      <w:r w:rsidR="00355C70" w:rsidRPr="00565EFB">
        <w:rPr>
          <w:rFonts w:ascii="Times New Roman" w:hAnsi="Times New Roman" w:cs="Times New Roman"/>
          <w:iCs/>
          <w:color w:val="000000" w:themeColor="text1"/>
          <w:szCs w:val="24"/>
        </w:rPr>
        <w:t>BLT-01 + ZST-01 + ODK-01 Geothermal System showing all eight operational stages.</w:t>
      </w:r>
      <w:proofErr w:type="gramEnd"/>
    </w:p>
    <w:p w:rsidR="0049697E" w:rsidRPr="00BA1C67" w:rsidRDefault="0049697E">
      <w:pPr>
        <w:spacing w:after="120"/>
        <w:rPr>
          <w:rFonts w:ascii="Times New Roman" w:hAnsi="Times New Roman" w:cs="Times New Roman"/>
          <w:sz w:val="24"/>
          <w:szCs w:val="24"/>
        </w:rPr>
      </w:pPr>
    </w:p>
    <w:p w:rsidR="0049697E" w:rsidRPr="00565EFB" w:rsidRDefault="00355C70">
      <w:pPr>
        <w:pStyle w:val="Heading2"/>
        <w:rPr>
          <w:rFonts w:ascii="Times New Roman" w:hAnsi="Times New Roman" w:cs="Times New Roman"/>
          <w:color w:val="000000" w:themeColor="text1"/>
          <w:sz w:val="28"/>
          <w:szCs w:val="24"/>
        </w:rPr>
      </w:pPr>
      <w:r w:rsidRPr="00565EFB">
        <w:rPr>
          <w:rFonts w:ascii="Times New Roman" w:hAnsi="Times New Roman" w:cs="Times New Roman"/>
          <w:color w:val="000000" w:themeColor="text1"/>
          <w:sz w:val="28"/>
          <w:szCs w:val="24"/>
        </w:rPr>
        <w:t>2.2 Stage-by-Stage System Description</w:t>
      </w:r>
    </w:p>
    <w:p w:rsidR="0049697E" w:rsidRPr="00565EFB" w:rsidRDefault="00355C70">
      <w:pPr>
        <w:pStyle w:val="Heading3"/>
        <w:rPr>
          <w:rFonts w:ascii="Times New Roman" w:hAnsi="Times New Roman" w:cs="Times New Roman"/>
          <w:color w:val="000000" w:themeColor="text1"/>
        </w:rPr>
      </w:pPr>
      <w:r w:rsidRPr="00565EFB">
        <w:rPr>
          <w:rFonts w:ascii="Times New Roman" w:hAnsi="Times New Roman" w:cs="Times New Roman"/>
          <w:color w:val="000000" w:themeColor="text1"/>
        </w:rPr>
        <w:t>Stage 1: Geothermal Production Wells</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Three production wells supply geothe</w:t>
      </w:r>
      <w:r w:rsidRPr="00BA1C67">
        <w:rPr>
          <w:rFonts w:ascii="Times New Roman" w:hAnsi="Times New Roman" w:cs="Times New Roman"/>
          <w:color w:val="222222"/>
          <w:sz w:val="24"/>
          <w:szCs w:val="24"/>
        </w:rPr>
        <w:t>rmal brine to the surface plant. Each well contributes the following brine stream characteristics: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9697E" w:rsidRPr="00BA1C6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lastRenderedPageBreak/>
              <w:t>Well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Flow Rate (m³/h)</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Temperature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Pressure</w:t>
            </w:r>
          </w:p>
        </w:tc>
      </w:tr>
      <w:tr w:rsidR="0049697E" w:rsidRPr="00BA1C6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BLT-01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105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77°C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12 bar</w:t>
            </w:r>
          </w:p>
        </w:tc>
      </w:tr>
      <w:tr w:rsidR="0049697E" w:rsidRPr="00BA1C6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ZST-01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83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79°C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14 bar</w:t>
            </w:r>
          </w:p>
        </w:tc>
      </w:tr>
      <w:tr w:rsidR="0049697E" w:rsidRPr="00BA1C6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ODK-01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76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81°C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12 bar</w:t>
            </w:r>
          </w:p>
        </w:tc>
      </w:tr>
      <w:tr w:rsidR="0049697E" w:rsidRPr="00BA1C6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Combined Total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264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~79°C (</w:t>
            </w:r>
            <w:proofErr w:type="spellStart"/>
            <w:r w:rsidRPr="00BA1C67">
              <w:rPr>
                <w:rFonts w:ascii="Times New Roman" w:hAnsi="Times New Roman" w:cs="Times New Roman"/>
                <w:color w:val="222222"/>
                <w:sz w:val="24"/>
                <w:szCs w:val="24"/>
              </w:rPr>
              <w:t>avg</w:t>
            </w:r>
            <w:proofErr w:type="spellEnd"/>
            <w:r w:rsidRPr="00BA1C67">
              <w:rPr>
                <w:rFonts w:ascii="Times New Roman" w:hAnsi="Times New Roman" w:cs="Times New Roman"/>
                <w:color w:val="222222"/>
                <w:sz w:val="24"/>
                <w:szCs w:val="24"/>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12 bar (design)</w:t>
            </w:r>
          </w:p>
        </w:tc>
      </w:tr>
    </w:tbl>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 xml:space="preserve">Total brine production at P50 is </w:t>
      </w:r>
      <w:proofErr w:type="gramStart"/>
      <w:r w:rsidRPr="00BA1C67">
        <w:rPr>
          <w:rFonts w:ascii="Times New Roman" w:hAnsi="Times New Roman" w:cs="Times New Roman"/>
          <w:color w:val="222222"/>
          <w:sz w:val="24"/>
          <w:szCs w:val="24"/>
        </w:rPr>
        <w:t xml:space="preserve">264 m³/h, consistent with the </w:t>
      </w:r>
      <w:proofErr w:type="spellStart"/>
      <w:r w:rsidRPr="00BA1C67">
        <w:rPr>
          <w:rFonts w:ascii="Times New Roman" w:hAnsi="Times New Roman" w:cs="Times New Roman"/>
          <w:color w:val="222222"/>
          <w:sz w:val="24"/>
          <w:szCs w:val="24"/>
        </w:rPr>
        <w:t>ThermoGIS</w:t>
      </w:r>
      <w:proofErr w:type="spellEnd"/>
      <w:r w:rsidRPr="00BA1C67">
        <w:rPr>
          <w:rFonts w:ascii="Times New Roman" w:hAnsi="Times New Roman" w:cs="Times New Roman"/>
          <w:color w:val="222222"/>
          <w:sz w:val="24"/>
          <w:szCs w:val="24"/>
        </w:rPr>
        <w:t xml:space="preserve"> data supporting the resource assessment in Challenge 1</w:t>
      </w:r>
      <w:proofErr w:type="gramEnd"/>
      <w:r w:rsidRPr="00BA1C67">
        <w:rPr>
          <w:rFonts w:ascii="Times New Roman" w:hAnsi="Times New Roman" w:cs="Times New Roman"/>
          <w:color w:val="222222"/>
          <w:sz w:val="24"/>
          <w:szCs w:val="24"/>
        </w:rPr>
        <w:t>.</w:t>
      </w:r>
    </w:p>
    <w:p w:rsidR="0049697E" w:rsidRPr="00BA1C67" w:rsidRDefault="0049697E">
      <w:pPr>
        <w:spacing w:after="120"/>
        <w:rPr>
          <w:rFonts w:ascii="Times New Roman" w:hAnsi="Times New Roman" w:cs="Times New Roman"/>
          <w:sz w:val="24"/>
          <w:szCs w:val="24"/>
        </w:rPr>
      </w:pPr>
    </w:p>
    <w:p w:rsidR="0049697E" w:rsidRPr="00565EFB" w:rsidRDefault="00355C70">
      <w:pPr>
        <w:pStyle w:val="Heading3"/>
        <w:rPr>
          <w:rFonts w:ascii="Times New Roman" w:hAnsi="Times New Roman" w:cs="Times New Roman"/>
          <w:color w:val="000000" w:themeColor="text1"/>
        </w:rPr>
      </w:pPr>
      <w:r w:rsidRPr="00565EFB">
        <w:rPr>
          <w:rFonts w:ascii="Times New Roman" w:hAnsi="Times New Roman" w:cs="Times New Roman"/>
          <w:color w:val="000000" w:themeColor="text1"/>
        </w:rPr>
        <w:t>Stage 2: Brine Gathering and Treatment</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Brine from the three wells is collected at MIX-01 (Gathering Header) and processed through:</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SD-01 (Sand Separator/</w:t>
      </w:r>
      <w:proofErr w:type="spellStart"/>
      <w:r w:rsidRPr="00BA1C67">
        <w:rPr>
          <w:rFonts w:ascii="Times New Roman" w:hAnsi="Times New Roman" w:cs="Times New Roman"/>
          <w:color w:val="222222"/>
          <w:sz w:val="24"/>
          <w:szCs w:val="24"/>
        </w:rPr>
        <w:t>Desander</w:t>
      </w:r>
      <w:proofErr w:type="spellEnd"/>
      <w:r w:rsidRPr="00BA1C67">
        <w:rPr>
          <w:rFonts w:ascii="Times New Roman" w:hAnsi="Times New Roman" w:cs="Times New Roman"/>
          <w:color w:val="222222"/>
          <w:sz w:val="24"/>
          <w:szCs w:val="24"/>
        </w:rPr>
        <w:t>) — removes suspended solids to prevent downstream equipment erosion. Solids are directed to controlled disposal.</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FIL-01A/B (Duplex Fi</w:t>
      </w:r>
      <w:r w:rsidRPr="00BA1C67">
        <w:rPr>
          <w:rFonts w:ascii="Times New Roman" w:hAnsi="Times New Roman" w:cs="Times New Roman"/>
          <w:color w:val="222222"/>
          <w:sz w:val="24"/>
          <w:szCs w:val="24"/>
        </w:rPr>
        <w:t>lters, 5 micron) — fine filtration of residual particulate matter.</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CI-01 (Corrosion Inhibitor Dosing Skid) — chemical injection to protect pipework and heat exchangers from brine-induced corrosion.</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SI-01 (Scale Inhibitor Dosing Skid) — prevents carbonate a</w:t>
      </w:r>
      <w:r w:rsidRPr="00BA1C67">
        <w:rPr>
          <w:rFonts w:ascii="Times New Roman" w:hAnsi="Times New Roman" w:cs="Times New Roman"/>
          <w:color w:val="222222"/>
          <w:sz w:val="24"/>
          <w:szCs w:val="24"/>
        </w:rPr>
        <w:t>nd silica scale deposition in heat exchangers and injection system.</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FM-03 (Flow Meter) — fiscal metering of total treated brine entering the primary </w:t>
      </w:r>
      <w:proofErr w:type="gramStart"/>
      <w:r w:rsidRPr="00BA1C67">
        <w:rPr>
          <w:rFonts w:ascii="Times New Roman" w:hAnsi="Times New Roman" w:cs="Times New Roman"/>
          <w:color w:val="222222"/>
          <w:sz w:val="24"/>
          <w:szCs w:val="24"/>
        </w:rPr>
        <w:t>exchange</w:t>
      </w:r>
      <w:proofErr w:type="gramEnd"/>
      <w:r w:rsidRPr="00BA1C67">
        <w:rPr>
          <w:rFonts w:ascii="Times New Roman" w:hAnsi="Times New Roman" w:cs="Times New Roman"/>
          <w:color w:val="222222"/>
          <w:sz w:val="24"/>
          <w:szCs w:val="24"/>
        </w:rPr>
        <w:t xml:space="preserve"> stage.</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 xml:space="preserve">Post-treatment brine condition: 188 m³/h at 78°C, 11 </w:t>
      </w:r>
      <w:proofErr w:type="gramStart"/>
      <w:r w:rsidRPr="00BA1C67">
        <w:rPr>
          <w:rFonts w:ascii="Times New Roman" w:hAnsi="Times New Roman" w:cs="Times New Roman"/>
          <w:color w:val="222222"/>
          <w:sz w:val="24"/>
          <w:szCs w:val="24"/>
        </w:rPr>
        <w:t>bar</w:t>
      </w:r>
      <w:proofErr w:type="gramEnd"/>
      <w:r w:rsidRPr="00BA1C67">
        <w:rPr>
          <w:rFonts w:ascii="Times New Roman" w:hAnsi="Times New Roman" w:cs="Times New Roman"/>
          <w:color w:val="222222"/>
          <w:sz w:val="24"/>
          <w:szCs w:val="24"/>
        </w:rPr>
        <w:t>, directed to the flow splitter (FS</w:t>
      </w:r>
      <w:r w:rsidRPr="00BA1C67">
        <w:rPr>
          <w:rFonts w:ascii="Times New Roman" w:hAnsi="Times New Roman" w:cs="Times New Roman"/>
          <w:color w:val="222222"/>
          <w:sz w:val="24"/>
          <w:szCs w:val="24"/>
        </w:rPr>
        <w:t>-01).</w:t>
      </w:r>
    </w:p>
    <w:p w:rsidR="0049697E" w:rsidRPr="00565EFB" w:rsidRDefault="0049697E">
      <w:pPr>
        <w:spacing w:after="120"/>
        <w:rPr>
          <w:rFonts w:ascii="Times New Roman" w:hAnsi="Times New Roman" w:cs="Times New Roman"/>
          <w:color w:val="000000" w:themeColor="text1"/>
          <w:sz w:val="24"/>
          <w:szCs w:val="24"/>
        </w:rPr>
      </w:pPr>
    </w:p>
    <w:p w:rsidR="0049697E" w:rsidRPr="00565EFB" w:rsidRDefault="00355C70">
      <w:pPr>
        <w:pStyle w:val="Heading3"/>
        <w:rPr>
          <w:rFonts w:ascii="Times New Roman" w:hAnsi="Times New Roman" w:cs="Times New Roman"/>
          <w:color w:val="000000" w:themeColor="text1"/>
        </w:rPr>
      </w:pPr>
      <w:r w:rsidRPr="00565EFB">
        <w:rPr>
          <w:rFonts w:ascii="Times New Roman" w:hAnsi="Times New Roman" w:cs="Times New Roman"/>
          <w:color w:val="000000" w:themeColor="text1"/>
        </w:rPr>
        <w:t>Stage 3: Primary Heat Exchangers — Brine to District Heating Water</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The flow splitter (FS-01) distributes treated brine to three parallel primary heat exchanger circuits, each sized to handle a dedicated well stream:</w:t>
      </w:r>
    </w:p>
    <w:tbl>
      <w:tblPr>
        <w:tblW w:w="92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460"/>
        <w:gridCol w:w="1300"/>
        <w:gridCol w:w="1300"/>
        <w:gridCol w:w="1300"/>
        <w:gridCol w:w="1820"/>
      </w:tblGrid>
      <w:tr w:rsidR="0049697E" w:rsidRPr="00BA1C6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Heat Exchanger</w:t>
            </w:r>
          </w:p>
        </w:tc>
        <w:tc>
          <w:tcPr>
            <w:tcW w:w="1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Brine Flow</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Thermal Duty</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DH Water In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DH Water Out</w:t>
            </w:r>
          </w:p>
        </w:tc>
        <w:tc>
          <w:tcPr>
            <w:tcW w:w="18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Brine Out</w:t>
            </w:r>
          </w:p>
        </w:tc>
      </w:tr>
      <w:tr w:rsidR="0049697E" w:rsidRPr="00BA1C6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PHE-01 (BLT-01 stream)</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105 m³/h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5.5 MW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30°C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67°C</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35°C (S-108A)</w:t>
            </w:r>
          </w:p>
        </w:tc>
      </w:tr>
      <w:tr w:rsidR="0049697E" w:rsidRPr="00BA1C6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PHE-02 (ZST-01 stream)</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83 m³/h</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4.5 MW</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30°C</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67°C</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36°C (S-108B)</w:t>
            </w:r>
          </w:p>
        </w:tc>
      </w:tr>
      <w:tr w:rsidR="0049697E" w:rsidRPr="00BA1C6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PHE-03 (ODK-01 stream)</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76 m³/h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4.4+4.3 MW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30°C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67-68°C</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36°C (S-108C)</w:t>
            </w:r>
          </w:p>
        </w:tc>
      </w:tr>
      <w:tr w:rsidR="0049697E" w:rsidRPr="00BA1C6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Combined Output</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~14.3 </w:t>
            </w:r>
            <w:proofErr w:type="spellStart"/>
            <w:r w:rsidRPr="00BA1C67">
              <w:rPr>
                <w:rFonts w:ascii="Times New Roman" w:hAnsi="Times New Roman" w:cs="Times New Roman"/>
                <w:color w:val="222222"/>
                <w:sz w:val="24"/>
                <w:szCs w:val="24"/>
              </w:rPr>
              <w:t>MWth</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65°C (mixed)</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w:t>
            </w:r>
          </w:p>
        </w:tc>
      </w:tr>
    </w:tbl>
    <w:p w:rsidR="0049697E" w:rsidRPr="00565EFB" w:rsidRDefault="00355C70" w:rsidP="00565EFB">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lastRenderedPageBreak/>
        <w:t xml:space="preserve">District heating water from all circuits is combined at MIX-02 (DH Water Mixer) and boosted by CP-01A/B (Circulation Pumps, Duty/Standby) for distribution. Total primary heat extraction: approximately 14.3 </w:t>
      </w:r>
      <w:proofErr w:type="spellStart"/>
      <w:r w:rsidRPr="00BA1C67">
        <w:rPr>
          <w:rFonts w:ascii="Times New Roman" w:hAnsi="Times New Roman" w:cs="Times New Roman"/>
          <w:color w:val="222222"/>
          <w:sz w:val="24"/>
          <w:szCs w:val="24"/>
        </w:rPr>
        <w:t>MWth</w:t>
      </w:r>
      <w:proofErr w:type="spellEnd"/>
      <w:r w:rsidRPr="00BA1C67">
        <w:rPr>
          <w:rFonts w:ascii="Times New Roman" w:hAnsi="Times New Roman" w:cs="Times New Roman"/>
          <w:color w:val="222222"/>
          <w:sz w:val="24"/>
          <w:szCs w:val="24"/>
        </w:rPr>
        <w:t>. Combined brine at ~35-36°C is directed to th</w:t>
      </w:r>
      <w:r w:rsidRPr="00BA1C67">
        <w:rPr>
          <w:rFonts w:ascii="Times New Roman" w:hAnsi="Times New Roman" w:cs="Times New Roman"/>
          <w:color w:val="222222"/>
          <w:sz w:val="24"/>
          <w:szCs w:val="24"/>
        </w:rPr>
        <w:t>e Heat Pump Stage (Stage 4).</w:t>
      </w:r>
    </w:p>
    <w:p w:rsidR="0049697E" w:rsidRPr="00565EFB" w:rsidRDefault="00355C70">
      <w:pPr>
        <w:pStyle w:val="Heading3"/>
        <w:rPr>
          <w:rFonts w:ascii="Times New Roman" w:hAnsi="Times New Roman" w:cs="Times New Roman"/>
          <w:color w:val="000000" w:themeColor="text1"/>
          <w:sz w:val="28"/>
        </w:rPr>
      </w:pPr>
      <w:r w:rsidRPr="00565EFB">
        <w:rPr>
          <w:rFonts w:ascii="Times New Roman" w:hAnsi="Times New Roman" w:cs="Times New Roman"/>
          <w:color w:val="000000" w:themeColor="text1"/>
          <w:sz w:val="28"/>
        </w:rPr>
        <w:t>Stage 4: Heat Pump System</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 xml:space="preserve">A </w:t>
      </w:r>
      <w:proofErr w:type="spellStart"/>
      <w:r w:rsidRPr="00BA1C67">
        <w:rPr>
          <w:rFonts w:ascii="Times New Roman" w:hAnsi="Times New Roman" w:cs="Times New Roman"/>
          <w:color w:val="222222"/>
          <w:sz w:val="24"/>
          <w:szCs w:val="24"/>
        </w:rPr>
        <w:t>vapour</w:t>
      </w:r>
      <w:proofErr w:type="spellEnd"/>
      <w:r w:rsidRPr="00BA1C67">
        <w:rPr>
          <w:rFonts w:ascii="Times New Roman" w:hAnsi="Times New Roman" w:cs="Times New Roman"/>
          <w:color w:val="222222"/>
          <w:sz w:val="24"/>
          <w:szCs w:val="24"/>
        </w:rPr>
        <w:t>-compression heat pump using R134a refrigerant further upgrades heat from the cooled brine (35°C) to supplement district heating supply:</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EVAP-01 (Evaporator) — extracts residual heat from the </w:t>
      </w:r>
      <w:r w:rsidRPr="00BA1C67">
        <w:rPr>
          <w:rFonts w:ascii="Times New Roman" w:hAnsi="Times New Roman" w:cs="Times New Roman"/>
          <w:color w:val="222222"/>
          <w:sz w:val="24"/>
          <w:szCs w:val="24"/>
        </w:rPr>
        <w:t>65°C DH water stream, cooling it to 55°C.</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COMP-01 (Compressor) — compresses refrigerant </w:t>
      </w:r>
      <w:proofErr w:type="spellStart"/>
      <w:r w:rsidRPr="00BA1C67">
        <w:rPr>
          <w:rFonts w:ascii="Times New Roman" w:hAnsi="Times New Roman" w:cs="Times New Roman"/>
          <w:color w:val="222222"/>
          <w:sz w:val="24"/>
          <w:szCs w:val="24"/>
        </w:rPr>
        <w:t>vapour</w:t>
      </w:r>
      <w:proofErr w:type="spellEnd"/>
      <w:r w:rsidRPr="00BA1C67">
        <w:rPr>
          <w:rFonts w:ascii="Times New Roman" w:hAnsi="Times New Roman" w:cs="Times New Roman"/>
          <w:color w:val="222222"/>
          <w:sz w:val="24"/>
          <w:szCs w:val="24"/>
        </w:rPr>
        <w:t xml:space="preserve"> to elevate temperature.</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COND-01 (Condenser) — delivers upgraded heat to the DH supply circuit, raising water to 80-85°C.</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EXP-01 (Expansion Valve) — returns refri</w:t>
      </w:r>
      <w:r w:rsidRPr="00BA1C67">
        <w:rPr>
          <w:rFonts w:ascii="Times New Roman" w:hAnsi="Times New Roman" w:cs="Times New Roman"/>
          <w:color w:val="222222"/>
          <w:sz w:val="24"/>
          <w:szCs w:val="24"/>
        </w:rPr>
        <w:t>gerant to evaporator pressure, completing the cycle.</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 xml:space="preserve">The heat pump contributes approximately 16.8 </w:t>
      </w:r>
      <w:proofErr w:type="spellStart"/>
      <w:r w:rsidRPr="00BA1C67">
        <w:rPr>
          <w:rFonts w:ascii="Times New Roman" w:hAnsi="Times New Roman" w:cs="Times New Roman"/>
          <w:color w:val="222222"/>
          <w:sz w:val="24"/>
          <w:szCs w:val="24"/>
        </w:rPr>
        <w:t>MWth</w:t>
      </w:r>
      <w:proofErr w:type="spellEnd"/>
      <w:r w:rsidRPr="00BA1C67">
        <w:rPr>
          <w:rFonts w:ascii="Times New Roman" w:hAnsi="Times New Roman" w:cs="Times New Roman"/>
          <w:color w:val="222222"/>
          <w:sz w:val="24"/>
          <w:szCs w:val="24"/>
        </w:rPr>
        <w:t xml:space="preserve"> additional thermal output, bringing the combined DH supply to 80-85°C at 80 MW total capacity (consistent with the P50 scenario output with COP = 4). Thi</w:t>
      </w:r>
      <w:r w:rsidRPr="00BA1C67">
        <w:rPr>
          <w:rFonts w:ascii="Times New Roman" w:hAnsi="Times New Roman" w:cs="Times New Roman"/>
          <w:color w:val="222222"/>
          <w:sz w:val="24"/>
          <w:szCs w:val="24"/>
        </w:rPr>
        <w:t>s output feeds Stage 5 (Thermal Storage) and Stage 6 (District Distribution).</w:t>
      </w:r>
    </w:p>
    <w:p w:rsidR="0049697E" w:rsidRPr="00565EFB" w:rsidRDefault="0049697E">
      <w:pPr>
        <w:spacing w:after="120"/>
        <w:rPr>
          <w:rFonts w:ascii="Times New Roman" w:hAnsi="Times New Roman" w:cs="Times New Roman"/>
          <w:color w:val="000000" w:themeColor="text1"/>
          <w:sz w:val="28"/>
          <w:szCs w:val="24"/>
        </w:rPr>
      </w:pPr>
    </w:p>
    <w:p w:rsidR="0049697E" w:rsidRPr="00565EFB" w:rsidRDefault="00355C70">
      <w:pPr>
        <w:pStyle w:val="Heading3"/>
        <w:rPr>
          <w:rFonts w:ascii="Times New Roman" w:hAnsi="Times New Roman" w:cs="Times New Roman"/>
          <w:color w:val="000000" w:themeColor="text1"/>
          <w:sz w:val="28"/>
        </w:rPr>
      </w:pPr>
      <w:r w:rsidRPr="00565EFB">
        <w:rPr>
          <w:rFonts w:ascii="Times New Roman" w:hAnsi="Times New Roman" w:cs="Times New Roman"/>
          <w:color w:val="000000" w:themeColor="text1"/>
          <w:sz w:val="28"/>
        </w:rPr>
        <w:t>Stage 5: Thermal Storage</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Two thermal storage tanks decouple production from demand, enabling load-shifting and peak management:</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HT-01 (Hot Thermal Storage Tank) — capacity 1,000 to 1,500 m³, maintained at 80-85°C. Served by SP-01A/B Hot Storage Pumps (Duty/Standby). Provides heating reserve for peak periods and overnight demand.</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CT-02 (Cold Thermal Storage Tank) — capacity 500 to 8</w:t>
      </w:r>
      <w:r w:rsidRPr="00BA1C67">
        <w:rPr>
          <w:rFonts w:ascii="Times New Roman" w:hAnsi="Times New Roman" w:cs="Times New Roman"/>
          <w:color w:val="222222"/>
          <w:sz w:val="24"/>
          <w:szCs w:val="24"/>
        </w:rPr>
        <w:t>00 m³, maintained at 6-10°C. Served by SP-02A/B Cold Storage Pumps (Duty/Standby). Pre-charges the cooling system for daytime cooling demand peaks.</w:t>
      </w:r>
    </w:p>
    <w:p w:rsidR="0049697E" w:rsidRPr="00565EFB" w:rsidRDefault="0049697E">
      <w:pPr>
        <w:spacing w:after="120"/>
        <w:rPr>
          <w:rFonts w:ascii="Times New Roman" w:hAnsi="Times New Roman" w:cs="Times New Roman"/>
          <w:color w:val="000000" w:themeColor="text1"/>
          <w:sz w:val="28"/>
          <w:szCs w:val="24"/>
        </w:rPr>
      </w:pPr>
    </w:p>
    <w:p w:rsidR="0049697E" w:rsidRPr="00565EFB" w:rsidRDefault="00355C70">
      <w:pPr>
        <w:pStyle w:val="Heading3"/>
        <w:rPr>
          <w:rFonts w:ascii="Times New Roman" w:hAnsi="Times New Roman" w:cs="Times New Roman"/>
          <w:color w:val="000000" w:themeColor="text1"/>
          <w:sz w:val="28"/>
        </w:rPr>
      </w:pPr>
      <w:r w:rsidRPr="00565EFB">
        <w:rPr>
          <w:rFonts w:ascii="Times New Roman" w:hAnsi="Times New Roman" w:cs="Times New Roman"/>
          <w:color w:val="000000" w:themeColor="text1"/>
          <w:sz w:val="28"/>
        </w:rPr>
        <w:t>Stage 6: District Heating Distribution</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Heated water at 80°C is distributed to the USP district via:</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DS-01 (</w:t>
      </w:r>
      <w:r w:rsidRPr="00BA1C67">
        <w:rPr>
          <w:rFonts w:ascii="Times New Roman" w:hAnsi="Times New Roman" w:cs="Times New Roman"/>
          <w:color w:val="222222"/>
          <w:sz w:val="24"/>
          <w:szCs w:val="24"/>
        </w:rPr>
        <w:t>District Heating Substation) — controls and conditions flow to the distribution network.</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PB-01A/B (Pressure Boosting Pumps, Duty/Standby) — maintains network pressure and flow.</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MS-01 (Zone A — University Buildings), MS-02 (Zone B — UMC Utrecht Hospital), M</w:t>
      </w:r>
      <w:r w:rsidRPr="00BA1C67">
        <w:rPr>
          <w:rFonts w:ascii="Times New Roman" w:hAnsi="Times New Roman" w:cs="Times New Roman"/>
          <w:color w:val="222222"/>
          <w:sz w:val="24"/>
          <w:szCs w:val="24"/>
        </w:rPr>
        <w:t xml:space="preserve">S-03 (Zone C — </w:t>
      </w:r>
      <w:proofErr w:type="spellStart"/>
      <w:r w:rsidRPr="00BA1C67">
        <w:rPr>
          <w:rFonts w:ascii="Times New Roman" w:hAnsi="Times New Roman" w:cs="Times New Roman"/>
          <w:color w:val="222222"/>
          <w:sz w:val="24"/>
          <w:szCs w:val="24"/>
        </w:rPr>
        <w:t>Sportcentrum</w:t>
      </w:r>
      <w:proofErr w:type="spellEnd"/>
      <w:r w:rsidRPr="00BA1C67">
        <w:rPr>
          <w:rFonts w:ascii="Times New Roman" w:hAnsi="Times New Roman" w:cs="Times New Roman"/>
          <w:color w:val="222222"/>
          <w:sz w:val="24"/>
          <w:szCs w:val="24"/>
        </w:rPr>
        <w:t xml:space="preserve"> </w:t>
      </w:r>
      <w:proofErr w:type="spellStart"/>
      <w:r w:rsidRPr="00BA1C67">
        <w:rPr>
          <w:rFonts w:ascii="Times New Roman" w:hAnsi="Times New Roman" w:cs="Times New Roman"/>
          <w:color w:val="222222"/>
          <w:sz w:val="24"/>
          <w:szCs w:val="24"/>
        </w:rPr>
        <w:t>Olympos</w:t>
      </w:r>
      <w:proofErr w:type="spellEnd"/>
      <w:r w:rsidRPr="00BA1C67">
        <w:rPr>
          <w:rFonts w:ascii="Times New Roman" w:hAnsi="Times New Roman" w:cs="Times New Roman"/>
          <w:color w:val="222222"/>
          <w:sz w:val="24"/>
          <w:szCs w:val="24"/>
        </w:rPr>
        <w:t>) — Metering skids at each supply zone measure delivered thermal energy.</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 xml:space="preserve">Buildings supply temperature: 80°C. Return temperature from buildings: approximately 40°C, 8 </w:t>
      </w:r>
      <w:proofErr w:type="gramStart"/>
      <w:r w:rsidRPr="00BA1C67">
        <w:rPr>
          <w:rFonts w:ascii="Times New Roman" w:hAnsi="Times New Roman" w:cs="Times New Roman"/>
          <w:color w:val="222222"/>
          <w:sz w:val="24"/>
          <w:szCs w:val="24"/>
        </w:rPr>
        <w:t>bar</w:t>
      </w:r>
      <w:proofErr w:type="gramEnd"/>
      <w:r w:rsidRPr="00BA1C67">
        <w:rPr>
          <w:rFonts w:ascii="Times New Roman" w:hAnsi="Times New Roman" w:cs="Times New Roman"/>
          <w:color w:val="222222"/>
          <w:sz w:val="24"/>
          <w:szCs w:val="24"/>
        </w:rPr>
        <w:t>.</w:t>
      </w:r>
    </w:p>
    <w:p w:rsidR="0049697E" w:rsidRPr="00565EFB" w:rsidRDefault="0049697E">
      <w:pPr>
        <w:spacing w:after="120"/>
        <w:rPr>
          <w:rFonts w:ascii="Times New Roman" w:hAnsi="Times New Roman" w:cs="Times New Roman"/>
          <w:color w:val="000000" w:themeColor="text1"/>
          <w:sz w:val="28"/>
          <w:szCs w:val="24"/>
        </w:rPr>
      </w:pPr>
    </w:p>
    <w:p w:rsidR="0049697E" w:rsidRPr="00565EFB" w:rsidRDefault="00355C70">
      <w:pPr>
        <w:pStyle w:val="Heading3"/>
        <w:rPr>
          <w:rFonts w:ascii="Times New Roman" w:hAnsi="Times New Roman" w:cs="Times New Roman"/>
          <w:color w:val="000000" w:themeColor="text1"/>
          <w:sz w:val="28"/>
        </w:rPr>
      </w:pPr>
      <w:r w:rsidRPr="00565EFB">
        <w:rPr>
          <w:rFonts w:ascii="Times New Roman" w:hAnsi="Times New Roman" w:cs="Times New Roman"/>
          <w:color w:val="000000" w:themeColor="text1"/>
          <w:sz w:val="28"/>
        </w:rPr>
        <w:t>Stage 7: Cooling Distribution</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Cooling is delivere</w:t>
      </w:r>
      <w:r w:rsidRPr="00BA1C67">
        <w:rPr>
          <w:rFonts w:ascii="Times New Roman" w:hAnsi="Times New Roman" w:cs="Times New Roman"/>
          <w:color w:val="222222"/>
          <w:sz w:val="24"/>
          <w:szCs w:val="24"/>
        </w:rPr>
        <w:t>d via two parallel mechanisms:</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AC-01 (Absorption Chiller, </w:t>
      </w:r>
      <w:proofErr w:type="spellStart"/>
      <w:r w:rsidRPr="00BA1C67">
        <w:rPr>
          <w:rFonts w:ascii="Times New Roman" w:hAnsi="Times New Roman" w:cs="Times New Roman"/>
          <w:color w:val="222222"/>
          <w:sz w:val="24"/>
          <w:szCs w:val="24"/>
        </w:rPr>
        <w:t>LiBr</w:t>
      </w:r>
      <w:proofErr w:type="spellEnd"/>
      <w:r w:rsidRPr="00BA1C67">
        <w:rPr>
          <w:rFonts w:ascii="Times New Roman" w:hAnsi="Times New Roman" w:cs="Times New Roman"/>
          <w:color w:val="222222"/>
          <w:sz w:val="24"/>
          <w:szCs w:val="24"/>
        </w:rPr>
        <w:t xml:space="preserve"> Single Effect) — driven by hot DH water, produces chilled water at 6-12°C for fan coil units and chilled ceiling distribution. Chilled water pumped by CW-01A/B (Duty/Standby).</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Heat Pump Cooling</w:t>
      </w:r>
      <w:r w:rsidRPr="00BA1C67">
        <w:rPr>
          <w:rFonts w:ascii="Times New Roman" w:hAnsi="Times New Roman" w:cs="Times New Roman"/>
          <w:color w:val="222222"/>
          <w:sz w:val="24"/>
          <w:szCs w:val="24"/>
        </w:rPr>
        <w:t xml:space="preserve"> Mode — during periods of low heating demand, the heat pump system can be operated in reverse to produce additional chilling output, with a cooling tower (INJ-01) handling heat rejection.</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Chilled water at 6-10°C (S-114) feeds the Cooling Distribution network. Hot water recovered at 75-80°C (S-116) supplements the heating loop.</w:t>
      </w:r>
    </w:p>
    <w:p w:rsidR="0049697E" w:rsidRPr="00565EFB" w:rsidRDefault="0049697E">
      <w:pPr>
        <w:spacing w:after="120"/>
        <w:rPr>
          <w:rFonts w:ascii="Times New Roman" w:hAnsi="Times New Roman" w:cs="Times New Roman"/>
          <w:color w:val="000000" w:themeColor="text1"/>
          <w:sz w:val="28"/>
          <w:szCs w:val="24"/>
        </w:rPr>
      </w:pPr>
    </w:p>
    <w:p w:rsidR="0049697E" w:rsidRPr="00565EFB" w:rsidRDefault="00355C70">
      <w:pPr>
        <w:pStyle w:val="Heading3"/>
        <w:rPr>
          <w:rFonts w:ascii="Times New Roman" w:hAnsi="Times New Roman" w:cs="Times New Roman"/>
          <w:color w:val="000000" w:themeColor="text1"/>
          <w:sz w:val="28"/>
        </w:rPr>
      </w:pPr>
      <w:r w:rsidRPr="00565EFB">
        <w:rPr>
          <w:rFonts w:ascii="Times New Roman" w:hAnsi="Times New Roman" w:cs="Times New Roman"/>
          <w:color w:val="000000" w:themeColor="text1"/>
          <w:sz w:val="28"/>
        </w:rPr>
        <w:t>Stage 8: Brine Cooling and Reinjection</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After heat extraction, cooled brine is returned to the reservoir:</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MIX-03 (B</w:t>
      </w:r>
      <w:r w:rsidRPr="00BA1C67">
        <w:rPr>
          <w:rFonts w:ascii="Times New Roman" w:hAnsi="Times New Roman" w:cs="Times New Roman"/>
          <w:color w:val="222222"/>
          <w:sz w:val="24"/>
          <w:szCs w:val="24"/>
        </w:rPr>
        <w:t>rine Return Mixer) — combines cooled brine streams at 35-36°C.</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FIL-02A/B (Final Injection Filters, 10 micron) — ensures clean brine reinjection to prevent reservoir plugging.</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Injection Pumps (Duty/Standby, 120-180 bar) — </w:t>
      </w:r>
      <w:proofErr w:type="spellStart"/>
      <w:r w:rsidRPr="00BA1C67">
        <w:rPr>
          <w:rFonts w:ascii="Times New Roman" w:hAnsi="Times New Roman" w:cs="Times New Roman"/>
          <w:color w:val="222222"/>
          <w:sz w:val="24"/>
          <w:szCs w:val="24"/>
        </w:rPr>
        <w:t>pressurises</w:t>
      </w:r>
      <w:proofErr w:type="spellEnd"/>
      <w:r w:rsidRPr="00BA1C67">
        <w:rPr>
          <w:rFonts w:ascii="Times New Roman" w:hAnsi="Times New Roman" w:cs="Times New Roman"/>
          <w:color w:val="222222"/>
          <w:sz w:val="24"/>
          <w:szCs w:val="24"/>
        </w:rPr>
        <w:t xml:space="preserve"> brine for deep reservoi</w:t>
      </w:r>
      <w:r w:rsidRPr="00BA1C67">
        <w:rPr>
          <w:rFonts w:ascii="Times New Roman" w:hAnsi="Times New Roman" w:cs="Times New Roman"/>
          <w:color w:val="222222"/>
          <w:sz w:val="24"/>
          <w:szCs w:val="24"/>
        </w:rPr>
        <w:t>r reinjection at 120-180 bar.</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 xml:space="preserve">Injection stream (S-118): </w:t>
      </w:r>
      <w:proofErr w:type="gramStart"/>
      <w:r w:rsidRPr="00BA1C67">
        <w:rPr>
          <w:rFonts w:ascii="Times New Roman" w:hAnsi="Times New Roman" w:cs="Times New Roman"/>
          <w:color w:val="222222"/>
          <w:sz w:val="24"/>
          <w:szCs w:val="24"/>
        </w:rPr>
        <w:t>188 m³/h at 35°C,</w:t>
      </w:r>
      <w:proofErr w:type="gramEnd"/>
      <w:r w:rsidRPr="00BA1C67">
        <w:rPr>
          <w:rFonts w:ascii="Times New Roman" w:hAnsi="Times New Roman" w:cs="Times New Roman"/>
          <w:color w:val="222222"/>
          <w:sz w:val="24"/>
          <w:szCs w:val="24"/>
        </w:rPr>
        <w:t xml:space="preserve"> 120-180 bar. The closed-loop reinjection system preserves reservoir pressure, sustains long-term production, and eliminates surface brine disposal.</w:t>
      </w:r>
    </w:p>
    <w:p w:rsidR="0049697E" w:rsidRPr="00BA1C67" w:rsidRDefault="0049697E">
      <w:pPr>
        <w:spacing w:after="120"/>
        <w:rPr>
          <w:rFonts w:ascii="Times New Roman" w:hAnsi="Times New Roman" w:cs="Times New Roman"/>
          <w:sz w:val="24"/>
          <w:szCs w:val="24"/>
        </w:rPr>
      </w:pPr>
    </w:p>
    <w:p w:rsidR="0049697E" w:rsidRPr="00565EFB" w:rsidRDefault="00355C70">
      <w:pPr>
        <w:pStyle w:val="Heading2"/>
        <w:rPr>
          <w:rFonts w:ascii="Times New Roman" w:hAnsi="Times New Roman" w:cs="Times New Roman"/>
          <w:color w:val="000000" w:themeColor="text1"/>
          <w:sz w:val="24"/>
          <w:szCs w:val="24"/>
        </w:rPr>
      </w:pPr>
      <w:r w:rsidRPr="00565EFB">
        <w:rPr>
          <w:rFonts w:ascii="Times New Roman" w:hAnsi="Times New Roman" w:cs="Times New Roman"/>
          <w:color w:val="000000" w:themeColor="text1"/>
          <w:sz w:val="24"/>
          <w:szCs w:val="24"/>
        </w:rPr>
        <w:t>2.3 Design Basis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Design 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Value</w:t>
            </w:r>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Total Brine Production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264 m³/h</w:t>
            </w:r>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Geothermal Power (P50)</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13.2 </w:t>
            </w:r>
            <w:proofErr w:type="spellStart"/>
            <w:r w:rsidRPr="00BA1C67">
              <w:rPr>
                <w:rFonts w:ascii="Times New Roman" w:hAnsi="Times New Roman" w:cs="Times New Roman"/>
                <w:color w:val="222222"/>
                <w:sz w:val="24"/>
                <w:szCs w:val="24"/>
              </w:rPr>
              <w:t>MWth</w:t>
            </w:r>
            <w:proofErr w:type="spellEnd"/>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Heat Pump COP (Heating)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4.0</w:t>
            </w:r>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Total Thermal Output (P50, with HP)</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~52.8 </w:t>
            </w:r>
            <w:proofErr w:type="spellStart"/>
            <w:r w:rsidRPr="00BA1C67">
              <w:rPr>
                <w:rFonts w:ascii="Times New Roman" w:hAnsi="Times New Roman" w:cs="Times New Roman"/>
                <w:color w:val="222222"/>
                <w:sz w:val="24"/>
                <w:szCs w:val="24"/>
              </w:rPr>
              <w:t>MWth</w:t>
            </w:r>
            <w:proofErr w:type="spellEnd"/>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Design Heating Demand Target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≥10 </w:t>
            </w:r>
            <w:proofErr w:type="spellStart"/>
            <w:r w:rsidRPr="00BA1C67">
              <w:rPr>
                <w:rFonts w:ascii="Times New Roman" w:hAnsi="Times New Roman" w:cs="Times New Roman"/>
                <w:color w:val="222222"/>
                <w:sz w:val="24"/>
                <w:szCs w:val="24"/>
              </w:rPr>
              <w:t>MWth</w:t>
            </w:r>
            <w:proofErr w:type="spellEnd"/>
            <w:r w:rsidRPr="00BA1C67">
              <w:rPr>
                <w:rFonts w:ascii="Times New Roman" w:hAnsi="Times New Roman" w:cs="Times New Roman"/>
                <w:color w:val="222222"/>
                <w:sz w:val="24"/>
                <w:szCs w:val="24"/>
              </w:rPr>
              <w:t xml:space="preserve"> (15 MW USP total)</w:t>
            </w:r>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Design Cooling Demand Target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≥5 </w:t>
            </w:r>
            <w:proofErr w:type="spellStart"/>
            <w:r w:rsidRPr="00BA1C67">
              <w:rPr>
                <w:rFonts w:ascii="Times New Roman" w:hAnsi="Times New Roman" w:cs="Times New Roman"/>
                <w:color w:val="222222"/>
                <w:sz w:val="24"/>
                <w:szCs w:val="24"/>
              </w:rPr>
              <w:t>MWth</w:t>
            </w:r>
            <w:proofErr w:type="spellEnd"/>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DH Supply Temperature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80°C</w:t>
            </w:r>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DH Return Temperature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~40°C</w:t>
            </w:r>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Brine Composition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3-5% </w:t>
            </w:r>
            <w:proofErr w:type="spellStart"/>
            <w:r w:rsidRPr="00BA1C67">
              <w:rPr>
                <w:rFonts w:ascii="Times New Roman" w:hAnsi="Times New Roman" w:cs="Times New Roman"/>
                <w:color w:val="222222"/>
                <w:sz w:val="24"/>
                <w:szCs w:val="24"/>
              </w:rPr>
              <w:t>NaCl</w:t>
            </w:r>
            <w:proofErr w:type="spellEnd"/>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lastRenderedPageBreak/>
              <w:t>Design Pressure — Brine Side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PN16</w:t>
            </w:r>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Design Pressure — DH Side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PN10</w:t>
            </w:r>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Refrigerant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R134a</w:t>
            </w:r>
          </w:p>
        </w:tc>
      </w:tr>
      <w:tr w:rsidR="0049697E" w:rsidRPr="00BA1C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Simulation Tool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Aspen Plus V14</w:t>
            </w:r>
          </w:p>
        </w:tc>
      </w:tr>
    </w:tbl>
    <w:p w:rsidR="0049697E" w:rsidRPr="00BA1C67" w:rsidRDefault="0049697E">
      <w:pPr>
        <w:spacing w:after="240"/>
        <w:rPr>
          <w:rFonts w:ascii="Times New Roman" w:hAnsi="Times New Roman" w:cs="Times New Roman"/>
          <w:sz w:val="24"/>
          <w:szCs w:val="24"/>
        </w:rPr>
      </w:pPr>
    </w:p>
    <w:p w:rsidR="0049697E" w:rsidRPr="00565EFB" w:rsidRDefault="00355C70">
      <w:pPr>
        <w:pStyle w:val="Heading2"/>
        <w:rPr>
          <w:rFonts w:ascii="Times New Roman" w:hAnsi="Times New Roman" w:cs="Times New Roman"/>
          <w:color w:val="000000" w:themeColor="text1"/>
          <w:sz w:val="28"/>
          <w:szCs w:val="24"/>
        </w:rPr>
      </w:pPr>
      <w:r w:rsidRPr="00565EFB">
        <w:rPr>
          <w:rFonts w:ascii="Times New Roman" w:hAnsi="Times New Roman" w:cs="Times New Roman"/>
          <w:color w:val="000000" w:themeColor="text1"/>
          <w:sz w:val="28"/>
          <w:szCs w:val="24"/>
        </w:rPr>
        <w:t>2.4 System Performance vs. Challenge Requirements</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The integrated system satisfies both challenge requirements:</w:t>
      </w:r>
    </w:p>
    <w:p w:rsidR="0049697E" w:rsidRPr="00BA1C67" w:rsidRDefault="0049697E">
      <w:pPr>
        <w:spacing w:after="120"/>
        <w:rPr>
          <w:rFonts w:ascii="Times New Roman" w:hAnsi="Times New Roman" w:cs="Times New Roman"/>
          <w:sz w:val="24"/>
          <w:szCs w:val="24"/>
        </w:rP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80"/>
        <w:gridCol w:w="3120"/>
        <w:gridCol w:w="1560"/>
      </w:tblGrid>
      <w:tr w:rsidR="0049697E" w:rsidRPr="00BA1C6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Required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Delivered (P50)</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b/>
                <w:bCs/>
                <w:color w:val="FFFFFF"/>
                <w:sz w:val="24"/>
                <w:szCs w:val="24"/>
              </w:rPr>
              <w:t>Met?</w:t>
            </w:r>
          </w:p>
        </w:tc>
      </w:tr>
      <w:tr w:rsidR="0049697E" w:rsidRPr="00BA1C6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Heating Capacity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≥10 </w:t>
            </w:r>
            <w:proofErr w:type="spellStart"/>
            <w:r w:rsidRPr="00BA1C67">
              <w:rPr>
                <w:rFonts w:ascii="Times New Roman" w:hAnsi="Times New Roman" w:cs="Times New Roman"/>
                <w:color w:val="222222"/>
                <w:sz w:val="24"/>
                <w:szCs w:val="24"/>
              </w:rPr>
              <w:t>MWth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52.8 </w:t>
            </w:r>
            <w:proofErr w:type="spellStart"/>
            <w:r w:rsidRPr="00BA1C67">
              <w:rPr>
                <w:rFonts w:ascii="Times New Roman" w:hAnsi="Times New Roman" w:cs="Times New Roman"/>
                <w:color w:val="222222"/>
                <w:sz w:val="24"/>
                <w:szCs w:val="24"/>
              </w:rPr>
              <w:t>MWth</w:t>
            </w:r>
            <w:proofErr w:type="spellEnd"/>
            <w:r w:rsidRPr="00BA1C67">
              <w:rPr>
                <w:rFonts w:ascii="Times New Roman" w:hAnsi="Times New Roman" w:cs="Times New Roman"/>
                <w:color w:val="222222"/>
                <w:sz w:val="24"/>
                <w:szCs w:val="24"/>
              </w:rPr>
              <w:t xml:space="preserve"> (with HP)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 Yes</w:t>
            </w:r>
          </w:p>
        </w:tc>
      </w:tr>
      <w:tr w:rsidR="0049697E" w:rsidRPr="00BA1C6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Cooling Capacity</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≥5 </w:t>
            </w:r>
            <w:proofErr w:type="spellStart"/>
            <w:r w:rsidRPr="00BA1C67">
              <w:rPr>
                <w:rFonts w:ascii="Times New Roman" w:hAnsi="Times New Roman" w:cs="Times New Roman"/>
                <w:color w:val="222222"/>
                <w:sz w:val="24"/>
                <w:szCs w:val="24"/>
              </w:rPr>
              <w:t>MWth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Available via AC-01 + HP cooling mode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Yes</w:t>
            </w:r>
          </w:p>
        </w:tc>
      </w:tr>
      <w:tr w:rsidR="0049697E" w:rsidRPr="00BA1C6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Demand Coverage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352% at P50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Exceeded</w:t>
            </w:r>
          </w:p>
        </w:tc>
      </w:tr>
      <w:tr w:rsidR="0049697E" w:rsidRPr="00BA1C6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Geothermal Brine Loop</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Closed-loop reinjection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 xml:space="preserve">Fully closed — 188 m³/h </w:t>
            </w:r>
            <w:proofErr w:type="spellStart"/>
            <w:r w:rsidRPr="00BA1C67">
              <w:rPr>
                <w:rFonts w:ascii="Times New Roman" w:hAnsi="Times New Roman" w:cs="Times New Roman"/>
                <w:color w:val="222222"/>
                <w:sz w:val="24"/>
                <w:szCs w:val="24"/>
              </w:rPr>
              <w:t>reinjected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Yes</w:t>
            </w:r>
          </w:p>
        </w:tc>
      </w:tr>
      <w:tr w:rsidR="0049697E" w:rsidRPr="00BA1C6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Peak Load Management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Hot/Cold thermal storage provided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97E" w:rsidRPr="00BA1C67" w:rsidRDefault="00355C70">
            <w:pPr>
              <w:jc w:val="center"/>
              <w:rPr>
                <w:rFonts w:ascii="Times New Roman" w:hAnsi="Times New Roman" w:cs="Times New Roman"/>
                <w:sz w:val="24"/>
                <w:szCs w:val="24"/>
              </w:rPr>
            </w:pPr>
            <w:r w:rsidRPr="00BA1C67">
              <w:rPr>
                <w:rFonts w:ascii="Times New Roman" w:hAnsi="Times New Roman" w:cs="Times New Roman"/>
                <w:color w:val="222222"/>
                <w:sz w:val="24"/>
                <w:szCs w:val="24"/>
              </w:rPr>
              <w:t>Yes</w:t>
            </w:r>
          </w:p>
        </w:tc>
      </w:tr>
    </w:tbl>
    <w:p w:rsidR="0049697E" w:rsidRPr="00BA1C67" w:rsidRDefault="0049697E">
      <w:pPr>
        <w:spacing w:after="240"/>
        <w:rPr>
          <w:rFonts w:ascii="Times New Roman" w:hAnsi="Times New Roman" w:cs="Times New Roman"/>
          <w:sz w:val="24"/>
          <w:szCs w:val="24"/>
        </w:rPr>
      </w:pPr>
    </w:p>
    <w:p w:rsidR="0049697E" w:rsidRPr="00BA1C67" w:rsidRDefault="00355C70">
      <w:pPr>
        <w:rPr>
          <w:rFonts w:ascii="Times New Roman" w:hAnsi="Times New Roman" w:cs="Times New Roman"/>
          <w:sz w:val="24"/>
          <w:szCs w:val="24"/>
        </w:rPr>
      </w:pPr>
      <w:r w:rsidRPr="00BA1C67">
        <w:rPr>
          <w:rFonts w:ascii="Times New Roman" w:hAnsi="Times New Roman" w:cs="Times New Roman"/>
          <w:sz w:val="24"/>
          <w:szCs w:val="24"/>
        </w:rPr>
        <w:br w:type="page"/>
      </w:r>
    </w:p>
    <w:p w:rsidR="0049697E" w:rsidRPr="00565EFB" w:rsidRDefault="00355C70">
      <w:pPr>
        <w:pStyle w:val="Heading1"/>
        <w:pBdr>
          <w:bottom w:val="single" w:sz="8" w:space="4" w:color="2E75B6"/>
        </w:pBdr>
        <w:rPr>
          <w:rFonts w:ascii="Times New Roman" w:hAnsi="Times New Roman" w:cs="Times New Roman"/>
          <w:color w:val="000000" w:themeColor="text1"/>
          <w:sz w:val="28"/>
          <w:szCs w:val="24"/>
        </w:rPr>
      </w:pPr>
      <w:r w:rsidRPr="00565EFB">
        <w:rPr>
          <w:rFonts w:ascii="Times New Roman" w:hAnsi="Times New Roman" w:cs="Times New Roman"/>
          <w:color w:val="000000" w:themeColor="text1"/>
          <w:sz w:val="28"/>
          <w:szCs w:val="24"/>
        </w:rPr>
        <w:lastRenderedPageBreak/>
        <w:t>Recommendations</w:t>
      </w:r>
    </w:p>
    <w:p w:rsidR="0049697E" w:rsidRPr="00BA1C67" w:rsidRDefault="00355C70">
      <w:pPr>
        <w:spacing w:after="120"/>
        <w:jc w:val="both"/>
        <w:rPr>
          <w:rFonts w:ascii="Times New Roman" w:hAnsi="Times New Roman" w:cs="Times New Roman"/>
          <w:sz w:val="24"/>
          <w:szCs w:val="24"/>
        </w:rPr>
      </w:pPr>
      <w:r w:rsidRPr="00BA1C67">
        <w:rPr>
          <w:rFonts w:ascii="Times New Roman" w:hAnsi="Times New Roman" w:cs="Times New Roman"/>
          <w:color w:val="222222"/>
          <w:sz w:val="24"/>
          <w:szCs w:val="24"/>
        </w:rPr>
        <w:t>Based on the technical, economic, and scenario analyses presented across both challenges, the following recommendations are made:</w:t>
      </w:r>
    </w:p>
    <w:p w:rsidR="0049697E" w:rsidRPr="00BA1C67" w:rsidRDefault="0049697E">
      <w:pPr>
        <w:spacing w:after="120"/>
        <w:rPr>
          <w:rFonts w:ascii="Times New Roman" w:hAnsi="Times New Roman" w:cs="Times New Roman"/>
          <w:sz w:val="24"/>
          <w:szCs w:val="24"/>
        </w:rPr>
      </w:pPr>
    </w:p>
    <w:p w:rsidR="0049697E" w:rsidRPr="00BA1C67" w:rsidRDefault="00355C70">
      <w:pPr>
        <w:pStyle w:val="ListParagraph"/>
        <w:numPr>
          <w:ilvl w:val="0"/>
          <w:numId w:val="3"/>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ZST-01, BLT-01 and ODK-01 should be </w:t>
      </w:r>
      <w:proofErr w:type="spellStart"/>
      <w:r w:rsidRPr="00BA1C67">
        <w:rPr>
          <w:rFonts w:ascii="Times New Roman" w:hAnsi="Times New Roman" w:cs="Times New Roman"/>
          <w:color w:val="222222"/>
          <w:sz w:val="24"/>
          <w:szCs w:val="24"/>
        </w:rPr>
        <w:t>prioritised</w:t>
      </w:r>
      <w:proofErr w:type="spellEnd"/>
      <w:r w:rsidRPr="00BA1C67">
        <w:rPr>
          <w:rFonts w:ascii="Times New Roman" w:hAnsi="Times New Roman" w:cs="Times New Roman"/>
          <w:color w:val="222222"/>
          <w:sz w:val="24"/>
          <w:szCs w:val="24"/>
        </w:rPr>
        <w:t xml:space="preserve"> as the primary production wells due to their strong geothermal performance (high flow rate, permeability, recoverable heat) and </w:t>
      </w:r>
      <w:proofErr w:type="spellStart"/>
      <w:r w:rsidRPr="00BA1C67">
        <w:rPr>
          <w:rFonts w:ascii="Times New Roman" w:hAnsi="Times New Roman" w:cs="Times New Roman"/>
          <w:color w:val="222222"/>
          <w:sz w:val="24"/>
          <w:szCs w:val="24"/>
        </w:rPr>
        <w:t>favourable</w:t>
      </w:r>
      <w:proofErr w:type="spellEnd"/>
      <w:r w:rsidRPr="00BA1C67">
        <w:rPr>
          <w:rFonts w:ascii="Times New Roman" w:hAnsi="Times New Roman" w:cs="Times New Roman"/>
          <w:color w:val="222222"/>
          <w:sz w:val="24"/>
          <w:szCs w:val="24"/>
        </w:rPr>
        <w:t xml:space="preserve"> development economics. These three wells collectively provide a robus</w:t>
      </w:r>
      <w:r w:rsidRPr="00BA1C67">
        <w:rPr>
          <w:rFonts w:ascii="Times New Roman" w:hAnsi="Times New Roman" w:cs="Times New Roman"/>
          <w:color w:val="222222"/>
          <w:sz w:val="24"/>
          <w:szCs w:val="24"/>
        </w:rPr>
        <w:t>t and diversified production base for the district energy plant.</w:t>
      </w:r>
    </w:p>
    <w:p w:rsidR="0049697E" w:rsidRPr="00BA1C67" w:rsidRDefault="00355C70">
      <w:pPr>
        <w:pStyle w:val="ListParagraph"/>
        <w:numPr>
          <w:ilvl w:val="0"/>
          <w:numId w:val="3"/>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JUT-01 should be retained as a strategic reserve or future expansion well. Despite its zero economic potential under the current appraisal framework, its moderate permeability (40 </w:t>
      </w:r>
      <w:proofErr w:type="spellStart"/>
      <w:r w:rsidRPr="00BA1C67">
        <w:rPr>
          <w:rFonts w:ascii="Times New Roman" w:hAnsi="Times New Roman" w:cs="Times New Roman"/>
          <w:color w:val="222222"/>
          <w:sz w:val="24"/>
          <w:szCs w:val="24"/>
        </w:rPr>
        <w:t>mD</w:t>
      </w:r>
      <w:proofErr w:type="spellEnd"/>
      <w:r w:rsidRPr="00BA1C67">
        <w:rPr>
          <w:rFonts w:ascii="Times New Roman" w:hAnsi="Times New Roman" w:cs="Times New Roman"/>
          <w:color w:val="222222"/>
          <w:sz w:val="24"/>
          <w:szCs w:val="24"/>
        </w:rPr>
        <w:t xml:space="preserve"> at P50) </w:t>
      </w:r>
      <w:r w:rsidRPr="00BA1C67">
        <w:rPr>
          <w:rFonts w:ascii="Times New Roman" w:hAnsi="Times New Roman" w:cs="Times New Roman"/>
          <w:color w:val="222222"/>
          <w:sz w:val="24"/>
          <w:szCs w:val="24"/>
        </w:rPr>
        <w:t>and reservoir thickness make it a viable candidate for phased development if district demand grows or primary well performance declines over time.</w:t>
      </w:r>
    </w:p>
    <w:p w:rsidR="0049697E" w:rsidRPr="00BA1C67" w:rsidRDefault="00355C70">
      <w:pPr>
        <w:pStyle w:val="ListParagraph"/>
        <w:numPr>
          <w:ilvl w:val="0"/>
          <w:numId w:val="3"/>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Project sizing and financial evaluation should be based primarily on the P50 scenario (52.8 MW HP output, 352</w:t>
      </w:r>
      <w:r w:rsidRPr="00BA1C67">
        <w:rPr>
          <w:rFonts w:ascii="Times New Roman" w:hAnsi="Times New Roman" w:cs="Times New Roman"/>
          <w:color w:val="222222"/>
          <w:sz w:val="24"/>
          <w:szCs w:val="24"/>
        </w:rPr>
        <w:t>% demand coverage). This provides a realistic and defensible basis for investment decisions while acknowledging the substantial upside represented by the P10 scenario.</w:t>
      </w:r>
    </w:p>
    <w:p w:rsidR="0049697E" w:rsidRPr="00BA1C67" w:rsidRDefault="00355C70">
      <w:pPr>
        <w:pStyle w:val="ListParagraph"/>
        <w:numPr>
          <w:ilvl w:val="0"/>
          <w:numId w:val="3"/>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Contingency planning for the P90 scenario (2.4 MW, 16% coverage) should be incorporated </w:t>
      </w:r>
      <w:r w:rsidRPr="00BA1C67">
        <w:rPr>
          <w:rFonts w:ascii="Times New Roman" w:hAnsi="Times New Roman" w:cs="Times New Roman"/>
          <w:color w:val="222222"/>
          <w:sz w:val="24"/>
          <w:szCs w:val="24"/>
        </w:rPr>
        <w:t xml:space="preserve">into the project risk register. Recommended contingencies include auxiliary gas or biomass boilers for backup heating, phased well field development commencing with BLT-01 alone before full three-well build-out, and demand-side flexibility agreements with </w:t>
      </w:r>
      <w:r w:rsidRPr="00BA1C67">
        <w:rPr>
          <w:rFonts w:ascii="Times New Roman" w:hAnsi="Times New Roman" w:cs="Times New Roman"/>
          <w:color w:val="222222"/>
          <w:sz w:val="24"/>
          <w:szCs w:val="24"/>
        </w:rPr>
        <w:t>major USP consumers.</w:t>
      </w:r>
    </w:p>
    <w:p w:rsidR="0049697E" w:rsidRPr="00BA1C67" w:rsidRDefault="00355C70">
      <w:pPr>
        <w:pStyle w:val="ListParagraph"/>
        <w:numPr>
          <w:ilvl w:val="0"/>
          <w:numId w:val="3"/>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The Aspen </w:t>
      </w:r>
      <w:proofErr w:type="gramStart"/>
      <w:r w:rsidRPr="00BA1C67">
        <w:rPr>
          <w:rFonts w:ascii="Times New Roman" w:hAnsi="Times New Roman" w:cs="Times New Roman"/>
          <w:color w:val="222222"/>
          <w:sz w:val="24"/>
          <w:szCs w:val="24"/>
        </w:rPr>
        <w:t>Plus</w:t>
      </w:r>
      <w:proofErr w:type="gramEnd"/>
      <w:r w:rsidRPr="00BA1C67">
        <w:rPr>
          <w:rFonts w:ascii="Times New Roman" w:hAnsi="Times New Roman" w:cs="Times New Roman"/>
          <w:color w:val="222222"/>
          <w:sz w:val="24"/>
          <w:szCs w:val="24"/>
        </w:rPr>
        <w:t xml:space="preserve"> V14 simulation model should be refined as production data becomes available. Key parameters to refine include actual brine flow rates post-production testing, confirmed reservoir temperatures at production conditions, and heat pump performan</w:t>
      </w:r>
      <w:r w:rsidRPr="00BA1C67">
        <w:rPr>
          <w:rFonts w:ascii="Times New Roman" w:hAnsi="Times New Roman" w:cs="Times New Roman"/>
          <w:color w:val="222222"/>
          <w:sz w:val="24"/>
          <w:szCs w:val="24"/>
        </w:rPr>
        <w:t>ce curves at actual operating temperatures.</w:t>
      </w:r>
    </w:p>
    <w:p w:rsidR="0049697E" w:rsidRPr="00BA1C67" w:rsidRDefault="0049697E">
      <w:pPr>
        <w:spacing w:after="240"/>
        <w:rPr>
          <w:rFonts w:ascii="Times New Roman" w:hAnsi="Times New Roman" w:cs="Times New Roman"/>
          <w:sz w:val="24"/>
          <w:szCs w:val="24"/>
        </w:rPr>
      </w:pPr>
    </w:p>
    <w:p w:rsidR="0049697E" w:rsidRPr="00BA1C67" w:rsidRDefault="00355C70">
      <w:pPr>
        <w:rPr>
          <w:rFonts w:ascii="Times New Roman" w:hAnsi="Times New Roman" w:cs="Times New Roman"/>
          <w:sz w:val="24"/>
          <w:szCs w:val="24"/>
        </w:rPr>
      </w:pPr>
      <w:r w:rsidRPr="00BA1C67">
        <w:rPr>
          <w:rFonts w:ascii="Times New Roman" w:hAnsi="Times New Roman" w:cs="Times New Roman"/>
          <w:sz w:val="24"/>
          <w:szCs w:val="24"/>
        </w:rPr>
        <w:br w:type="page"/>
      </w:r>
    </w:p>
    <w:p w:rsidR="0049697E" w:rsidRPr="00565EFB" w:rsidRDefault="00355C70">
      <w:pPr>
        <w:pStyle w:val="Heading1"/>
        <w:pBdr>
          <w:bottom w:val="single" w:sz="8" w:space="4" w:color="2E75B6"/>
        </w:pBdr>
        <w:rPr>
          <w:rFonts w:ascii="Times New Roman" w:hAnsi="Times New Roman" w:cs="Times New Roman"/>
          <w:color w:val="000000" w:themeColor="text1"/>
          <w:sz w:val="28"/>
          <w:szCs w:val="24"/>
        </w:rPr>
      </w:pPr>
      <w:r w:rsidRPr="00565EFB">
        <w:rPr>
          <w:rFonts w:ascii="Times New Roman" w:hAnsi="Times New Roman" w:cs="Times New Roman"/>
          <w:color w:val="000000" w:themeColor="text1"/>
          <w:sz w:val="28"/>
          <w:szCs w:val="24"/>
        </w:rPr>
        <w:lastRenderedPageBreak/>
        <w:t>Data Sources and Methodology</w:t>
      </w:r>
    </w:p>
    <w:p w:rsidR="0049697E" w:rsidRPr="00565EFB" w:rsidRDefault="00355C70">
      <w:pPr>
        <w:pStyle w:val="Heading2"/>
        <w:rPr>
          <w:rFonts w:ascii="Times New Roman" w:hAnsi="Times New Roman" w:cs="Times New Roman"/>
          <w:color w:val="000000" w:themeColor="text1"/>
          <w:sz w:val="28"/>
          <w:szCs w:val="24"/>
        </w:rPr>
      </w:pPr>
      <w:r w:rsidRPr="00565EFB">
        <w:rPr>
          <w:rFonts w:ascii="Times New Roman" w:hAnsi="Times New Roman" w:cs="Times New Roman"/>
          <w:color w:val="000000" w:themeColor="text1"/>
          <w:sz w:val="28"/>
          <w:szCs w:val="24"/>
        </w:rPr>
        <w:t>Data Sources</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Well dataset for BLT-01, JUT-01, EVD-01 and PKP-01 — reservoir depth, temperature, porosity, permeability, thickness, lithology, and </w:t>
      </w:r>
      <w:proofErr w:type="spellStart"/>
      <w:r w:rsidRPr="00BA1C67">
        <w:rPr>
          <w:rFonts w:ascii="Times New Roman" w:hAnsi="Times New Roman" w:cs="Times New Roman"/>
          <w:color w:val="222222"/>
          <w:sz w:val="24"/>
          <w:szCs w:val="24"/>
        </w:rPr>
        <w:t>distance_to_usp_km</w:t>
      </w:r>
      <w:proofErr w:type="spellEnd"/>
      <w:r w:rsidRPr="00BA1C67">
        <w:rPr>
          <w:rFonts w:ascii="Times New Roman" w:hAnsi="Times New Roman" w:cs="Times New Roman"/>
          <w:color w:val="222222"/>
          <w:sz w:val="24"/>
          <w:szCs w:val="24"/>
        </w:rPr>
        <w:t xml:space="preserve"> parameter.</w:t>
      </w:r>
    </w:p>
    <w:p w:rsidR="0049697E" w:rsidRPr="00BA1C67" w:rsidRDefault="00355C70">
      <w:pPr>
        <w:pStyle w:val="ListParagraph"/>
        <w:numPr>
          <w:ilvl w:val="0"/>
          <w:numId w:val="2"/>
        </w:numPr>
        <w:spacing w:after="80"/>
        <w:rPr>
          <w:rFonts w:ascii="Times New Roman" w:hAnsi="Times New Roman" w:cs="Times New Roman"/>
          <w:sz w:val="24"/>
          <w:szCs w:val="24"/>
        </w:rPr>
      </w:pPr>
      <w:proofErr w:type="spellStart"/>
      <w:r w:rsidRPr="00BA1C67">
        <w:rPr>
          <w:rFonts w:ascii="Times New Roman" w:hAnsi="Times New Roman" w:cs="Times New Roman"/>
          <w:color w:val="222222"/>
          <w:sz w:val="24"/>
          <w:szCs w:val="24"/>
        </w:rPr>
        <w:t>Ther</w:t>
      </w:r>
      <w:r w:rsidRPr="00BA1C67">
        <w:rPr>
          <w:rFonts w:ascii="Times New Roman" w:hAnsi="Times New Roman" w:cs="Times New Roman"/>
          <w:color w:val="222222"/>
          <w:sz w:val="24"/>
          <w:szCs w:val="24"/>
        </w:rPr>
        <w:t>moGIS</w:t>
      </w:r>
      <w:proofErr w:type="spellEnd"/>
      <w:r w:rsidRPr="00BA1C67">
        <w:rPr>
          <w:rFonts w:ascii="Times New Roman" w:hAnsi="Times New Roman" w:cs="Times New Roman"/>
          <w:color w:val="222222"/>
          <w:sz w:val="24"/>
          <w:szCs w:val="24"/>
        </w:rPr>
        <w:t xml:space="preserve"> (TNO) — screening of flow rate, power, recoverable heat, heat in place, and economic potential. Source of ZST-01 and ODK-01 identification as additional candidate wells near USP.</w:t>
      </w:r>
    </w:p>
    <w:p w:rsidR="0049697E" w:rsidRPr="00BA1C67" w:rsidRDefault="00355C70">
      <w:pPr>
        <w:pStyle w:val="ListParagraph"/>
        <w:numPr>
          <w:ilvl w:val="0"/>
          <w:numId w:val="2"/>
        </w:numPr>
        <w:spacing w:after="80"/>
        <w:rPr>
          <w:rFonts w:ascii="Times New Roman" w:hAnsi="Times New Roman" w:cs="Times New Roman"/>
          <w:sz w:val="24"/>
          <w:szCs w:val="24"/>
        </w:rPr>
      </w:pPr>
      <w:proofErr w:type="spellStart"/>
      <w:r w:rsidRPr="00BA1C67">
        <w:rPr>
          <w:rFonts w:ascii="Times New Roman" w:hAnsi="Times New Roman" w:cs="Times New Roman"/>
          <w:color w:val="222222"/>
          <w:sz w:val="24"/>
          <w:szCs w:val="24"/>
        </w:rPr>
        <w:t>Lithostratigraphic</w:t>
      </w:r>
      <w:proofErr w:type="spellEnd"/>
      <w:r w:rsidRPr="00BA1C67">
        <w:rPr>
          <w:rFonts w:ascii="Times New Roman" w:hAnsi="Times New Roman" w:cs="Times New Roman"/>
          <w:color w:val="222222"/>
          <w:sz w:val="24"/>
          <w:szCs w:val="24"/>
        </w:rPr>
        <w:t xml:space="preserve"> well logs — formation tops and bottoms for </w:t>
      </w:r>
      <w:proofErr w:type="spellStart"/>
      <w:r w:rsidRPr="00BA1C67">
        <w:rPr>
          <w:rFonts w:ascii="Times New Roman" w:hAnsi="Times New Roman" w:cs="Times New Roman"/>
          <w:color w:val="222222"/>
          <w:sz w:val="24"/>
          <w:szCs w:val="24"/>
        </w:rPr>
        <w:t>Slochtere</w:t>
      </w:r>
      <w:r w:rsidRPr="00BA1C67">
        <w:rPr>
          <w:rFonts w:ascii="Times New Roman" w:hAnsi="Times New Roman" w:cs="Times New Roman"/>
          <w:color w:val="222222"/>
          <w:sz w:val="24"/>
          <w:szCs w:val="24"/>
        </w:rPr>
        <w:t>n</w:t>
      </w:r>
      <w:proofErr w:type="spellEnd"/>
      <w:r w:rsidRPr="00BA1C67">
        <w:rPr>
          <w:rFonts w:ascii="Times New Roman" w:hAnsi="Times New Roman" w:cs="Times New Roman"/>
          <w:color w:val="222222"/>
          <w:sz w:val="24"/>
          <w:szCs w:val="24"/>
        </w:rPr>
        <w:t xml:space="preserve"> Formation identification, cap rock verification, and fault documentation.</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Aspen Plus V14 — full process simulation of the eight-stage integrated district energy plant.</w:t>
      </w:r>
    </w:p>
    <w:p w:rsidR="0049697E" w:rsidRPr="00565EFB" w:rsidRDefault="00355C70">
      <w:pPr>
        <w:pStyle w:val="Heading2"/>
        <w:rPr>
          <w:rFonts w:ascii="Times New Roman" w:hAnsi="Times New Roman" w:cs="Times New Roman"/>
          <w:color w:val="000000" w:themeColor="text1"/>
          <w:sz w:val="28"/>
          <w:szCs w:val="24"/>
        </w:rPr>
      </w:pPr>
      <w:r w:rsidRPr="00565EFB">
        <w:rPr>
          <w:rFonts w:ascii="Times New Roman" w:hAnsi="Times New Roman" w:cs="Times New Roman"/>
          <w:color w:val="000000" w:themeColor="text1"/>
          <w:sz w:val="28"/>
          <w:szCs w:val="24"/>
        </w:rPr>
        <w:t>Methodology</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Well screening used </w:t>
      </w:r>
      <w:proofErr w:type="spellStart"/>
      <w:r w:rsidRPr="00BA1C67">
        <w:rPr>
          <w:rFonts w:ascii="Times New Roman" w:hAnsi="Times New Roman" w:cs="Times New Roman"/>
          <w:color w:val="222222"/>
          <w:sz w:val="24"/>
          <w:szCs w:val="24"/>
        </w:rPr>
        <w:t>ThermoGIS</w:t>
      </w:r>
      <w:proofErr w:type="spellEnd"/>
      <w:r w:rsidRPr="00BA1C67">
        <w:rPr>
          <w:rFonts w:ascii="Times New Roman" w:hAnsi="Times New Roman" w:cs="Times New Roman"/>
          <w:color w:val="222222"/>
          <w:sz w:val="24"/>
          <w:szCs w:val="24"/>
        </w:rPr>
        <w:t xml:space="preserve"> P50 estimates for flow rate, power output, a</w:t>
      </w:r>
      <w:r w:rsidRPr="00BA1C67">
        <w:rPr>
          <w:rFonts w:ascii="Times New Roman" w:hAnsi="Times New Roman" w:cs="Times New Roman"/>
          <w:color w:val="222222"/>
          <w:sz w:val="24"/>
          <w:szCs w:val="24"/>
        </w:rPr>
        <w:t>nd economic potential as primary exclusion criteria.</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 xml:space="preserve">Reservoir Quality Index computed as a weighted sum of temperature (25%), flow rate (20%), permeability (20%), porosity (15%), </w:t>
      </w:r>
      <w:proofErr w:type="spellStart"/>
      <w:r w:rsidRPr="00BA1C67">
        <w:rPr>
          <w:rFonts w:ascii="Times New Roman" w:hAnsi="Times New Roman" w:cs="Times New Roman"/>
          <w:color w:val="222222"/>
          <w:sz w:val="24"/>
          <w:szCs w:val="24"/>
        </w:rPr>
        <w:t>transmissivity</w:t>
      </w:r>
      <w:proofErr w:type="spellEnd"/>
      <w:r w:rsidRPr="00BA1C67">
        <w:rPr>
          <w:rFonts w:ascii="Times New Roman" w:hAnsi="Times New Roman" w:cs="Times New Roman"/>
          <w:color w:val="222222"/>
          <w:sz w:val="24"/>
          <w:szCs w:val="24"/>
        </w:rPr>
        <w:t xml:space="preserve"> (10%), and recoverable heat (10%) for comparative ranking.</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Sce</w:t>
      </w:r>
      <w:r w:rsidRPr="00BA1C67">
        <w:rPr>
          <w:rFonts w:ascii="Times New Roman" w:hAnsi="Times New Roman" w:cs="Times New Roman"/>
          <w:color w:val="222222"/>
          <w:sz w:val="24"/>
          <w:szCs w:val="24"/>
        </w:rPr>
        <w:t xml:space="preserve">nario analysis conducted under P10, P50, and P90 probabilistic frameworks as defined by the </w:t>
      </w:r>
      <w:proofErr w:type="spellStart"/>
      <w:r w:rsidRPr="00BA1C67">
        <w:rPr>
          <w:rFonts w:ascii="Times New Roman" w:hAnsi="Times New Roman" w:cs="Times New Roman"/>
          <w:color w:val="222222"/>
          <w:sz w:val="24"/>
          <w:szCs w:val="24"/>
        </w:rPr>
        <w:t>ThermoGIS</w:t>
      </w:r>
      <w:proofErr w:type="spellEnd"/>
      <w:r w:rsidRPr="00BA1C67">
        <w:rPr>
          <w:rFonts w:ascii="Times New Roman" w:hAnsi="Times New Roman" w:cs="Times New Roman"/>
          <w:color w:val="222222"/>
          <w:sz w:val="24"/>
          <w:szCs w:val="24"/>
        </w:rPr>
        <w:t xml:space="preserve"> uncertainty model.</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Heat pump thermal output computed using COP = 4 applied to geothermal electrical power input, consistent with industry-standard assumpt</w:t>
      </w:r>
      <w:r w:rsidRPr="00BA1C67">
        <w:rPr>
          <w:rFonts w:ascii="Times New Roman" w:hAnsi="Times New Roman" w:cs="Times New Roman"/>
          <w:color w:val="222222"/>
          <w:sz w:val="24"/>
          <w:szCs w:val="24"/>
        </w:rPr>
        <w:t>ion for low-enthalpy systems at these temperatures.</w:t>
      </w:r>
    </w:p>
    <w:p w:rsidR="0049697E" w:rsidRPr="00BA1C67" w:rsidRDefault="00355C70">
      <w:pPr>
        <w:pStyle w:val="ListParagraph"/>
        <w:numPr>
          <w:ilvl w:val="0"/>
          <w:numId w:val="2"/>
        </w:numPr>
        <w:spacing w:after="80"/>
        <w:rPr>
          <w:rFonts w:ascii="Times New Roman" w:hAnsi="Times New Roman" w:cs="Times New Roman"/>
          <w:sz w:val="24"/>
          <w:szCs w:val="24"/>
        </w:rPr>
      </w:pPr>
      <w:r w:rsidRPr="00BA1C67">
        <w:rPr>
          <w:rFonts w:ascii="Times New Roman" w:hAnsi="Times New Roman" w:cs="Times New Roman"/>
          <w:color w:val="222222"/>
          <w:sz w:val="24"/>
          <w:szCs w:val="24"/>
        </w:rPr>
        <w:t>System design follows Dutch geothermal engineering standards, with brine handling rated to PN16 and district heating network to PN10.</w:t>
      </w:r>
    </w:p>
    <w:p w:rsidR="0049697E" w:rsidRPr="00BA1C67" w:rsidRDefault="0049697E">
      <w:pPr>
        <w:spacing w:after="240"/>
        <w:rPr>
          <w:rFonts w:ascii="Times New Roman" w:hAnsi="Times New Roman" w:cs="Times New Roman"/>
          <w:sz w:val="24"/>
          <w:szCs w:val="24"/>
        </w:rPr>
      </w:pPr>
    </w:p>
    <w:sectPr w:rsidR="0049697E" w:rsidRPr="00BA1C67">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5C70" w:rsidRDefault="00355C70">
      <w:r>
        <w:separator/>
      </w:r>
    </w:p>
  </w:endnote>
  <w:endnote w:type="continuationSeparator" w:id="0">
    <w:p w:rsidR="00355C70" w:rsidRDefault="00355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97E" w:rsidRDefault="00355C70">
    <w:pPr>
      <w:pBdr>
        <w:top w:val="single" w:sz="4" w:space="2" w:color="2E75B6"/>
      </w:pBdr>
      <w:tabs>
        <w:tab w:val="right" w:pos="9026"/>
      </w:tabs>
    </w:pPr>
    <w:r>
      <w:rPr>
        <w:color w:val="888888"/>
        <w:sz w:val="16"/>
        <w:szCs w:val="16"/>
      </w:rPr>
      <w:t xml:space="preserve">Confidential | SPE </w:t>
    </w:r>
    <w:proofErr w:type="spellStart"/>
    <w:r>
      <w:rPr>
        <w:color w:val="888888"/>
        <w:sz w:val="16"/>
        <w:szCs w:val="16"/>
      </w:rPr>
      <w:t>Datathon</w:t>
    </w:r>
    <w:proofErr w:type="spellEnd"/>
    <w:r>
      <w:rPr>
        <w:color w:val="888888"/>
        <w:sz w:val="16"/>
        <w:szCs w:val="16"/>
      </w:rPr>
      <w:t xml:space="preserve"> 2026</w:t>
    </w:r>
    <w:r>
      <w:rPr>
        <w:color w:val="888888"/>
        <w:sz w:val="16"/>
        <w:szCs w:val="16"/>
      </w:rPr>
      <w:tab/>
      <w:t xml:space="preserve">Page </w:t>
    </w:r>
    <w:r>
      <w:rPr>
        <w:color w:val="888888"/>
        <w:sz w:val="16"/>
        <w:szCs w:val="16"/>
      </w:rPr>
      <w:fldChar w:fldCharType="begin"/>
    </w:r>
    <w:r>
      <w:rPr>
        <w:color w:val="888888"/>
        <w:sz w:val="16"/>
        <w:szCs w:val="16"/>
      </w:rPr>
      <w:instrText>PAGE</w:instrText>
    </w:r>
    <w:r w:rsidR="00AE4DD7">
      <w:rPr>
        <w:color w:val="888888"/>
        <w:sz w:val="16"/>
        <w:szCs w:val="16"/>
      </w:rPr>
      <w:fldChar w:fldCharType="separate"/>
    </w:r>
    <w:r w:rsidR="00880BD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5C70" w:rsidRDefault="00355C70">
      <w:r>
        <w:separator/>
      </w:r>
    </w:p>
  </w:footnote>
  <w:footnote w:type="continuationSeparator" w:id="0">
    <w:p w:rsidR="00355C70" w:rsidRDefault="00355C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97E" w:rsidRDefault="00355C70">
    <w:pPr>
      <w:pBdr>
        <w:bottom w:val="single" w:sz="4" w:space="2" w:color="2E75B6"/>
      </w:pBdr>
      <w:tabs>
        <w:tab w:val="right" w:pos="9026"/>
      </w:tabs>
    </w:pPr>
    <w:r>
      <w:rPr>
        <w:color w:val="555555"/>
        <w:sz w:val="18"/>
        <w:szCs w:val="18"/>
      </w:rPr>
      <w:t xml:space="preserve">SPE </w:t>
    </w:r>
    <w:proofErr w:type="spellStart"/>
    <w:r>
      <w:rPr>
        <w:color w:val="555555"/>
        <w:sz w:val="18"/>
        <w:szCs w:val="18"/>
      </w:rPr>
      <w:t>Datathon</w:t>
    </w:r>
    <w:proofErr w:type="spellEnd"/>
    <w:r>
      <w:rPr>
        <w:color w:val="555555"/>
        <w:sz w:val="18"/>
        <w:szCs w:val="18"/>
      </w:rPr>
      <w:t xml:space="preserve"> </w:t>
    </w:r>
    <w:proofErr w:type="gramStart"/>
    <w:r>
      <w:rPr>
        <w:color w:val="555555"/>
        <w:sz w:val="18"/>
        <w:szCs w:val="18"/>
      </w:rPr>
      <w:t>2026  |</w:t>
    </w:r>
    <w:proofErr w:type="gramEnd"/>
    <w:r>
      <w:rPr>
        <w:color w:val="555555"/>
        <w:sz w:val="18"/>
        <w:szCs w:val="18"/>
      </w:rPr>
      <w:t xml:space="preserve">  Geothermal District Heating &amp; Cooling — Utrecht Science Park</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80349"/>
    <w:multiLevelType w:val="hybridMultilevel"/>
    <w:tmpl w:val="8460E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6AD1591"/>
    <w:multiLevelType w:val="hybridMultilevel"/>
    <w:tmpl w:val="307A0834"/>
    <w:lvl w:ilvl="0" w:tplc="2028E4EA">
      <w:start w:val="1"/>
      <w:numFmt w:val="decimal"/>
      <w:lvlText w:val="%1."/>
      <w:lvlJc w:val="left"/>
      <w:pPr>
        <w:ind w:left="720" w:hanging="360"/>
      </w:pPr>
    </w:lvl>
    <w:lvl w:ilvl="1" w:tplc="A0DEE7D0">
      <w:numFmt w:val="decimal"/>
      <w:lvlText w:val=""/>
      <w:lvlJc w:val="left"/>
    </w:lvl>
    <w:lvl w:ilvl="2" w:tplc="C874BBC6">
      <w:numFmt w:val="decimal"/>
      <w:lvlText w:val=""/>
      <w:lvlJc w:val="left"/>
    </w:lvl>
    <w:lvl w:ilvl="3" w:tplc="22965E3C">
      <w:numFmt w:val="decimal"/>
      <w:lvlText w:val=""/>
      <w:lvlJc w:val="left"/>
    </w:lvl>
    <w:lvl w:ilvl="4" w:tplc="7BBE9EFE">
      <w:numFmt w:val="decimal"/>
      <w:lvlText w:val=""/>
      <w:lvlJc w:val="left"/>
    </w:lvl>
    <w:lvl w:ilvl="5" w:tplc="0D90BBFC">
      <w:numFmt w:val="decimal"/>
      <w:lvlText w:val=""/>
      <w:lvlJc w:val="left"/>
    </w:lvl>
    <w:lvl w:ilvl="6" w:tplc="289897E6">
      <w:numFmt w:val="decimal"/>
      <w:lvlText w:val=""/>
      <w:lvlJc w:val="left"/>
    </w:lvl>
    <w:lvl w:ilvl="7" w:tplc="FF6C6A16">
      <w:numFmt w:val="decimal"/>
      <w:lvlText w:val=""/>
      <w:lvlJc w:val="left"/>
    </w:lvl>
    <w:lvl w:ilvl="8" w:tplc="60C4DEC8">
      <w:numFmt w:val="decimal"/>
      <w:lvlText w:val=""/>
      <w:lvlJc w:val="left"/>
    </w:lvl>
  </w:abstractNum>
  <w:abstractNum w:abstractNumId="2">
    <w:nsid w:val="58CB3694"/>
    <w:multiLevelType w:val="hybridMultilevel"/>
    <w:tmpl w:val="0A0257F6"/>
    <w:lvl w:ilvl="0" w:tplc="E5C2CE52">
      <w:start w:val="1"/>
      <w:numFmt w:val="bullet"/>
      <w:lvlText w:val="•"/>
      <w:lvlJc w:val="left"/>
      <w:pPr>
        <w:ind w:left="720" w:hanging="360"/>
      </w:pPr>
    </w:lvl>
    <w:lvl w:ilvl="1" w:tplc="BC802826">
      <w:numFmt w:val="decimal"/>
      <w:lvlText w:val=""/>
      <w:lvlJc w:val="left"/>
    </w:lvl>
    <w:lvl w:ilvl="2" w:tplc="B8DC85DA">
      <w:numFmt w:val="decimal"/>
      <w:lvlText w:val=""/>
      <w:lvlJc w:val="left"/>
    </w:lvl>
    <w:lvl w:ilvl="3" w:tplc="9D2891E8">
      <w:numFmt w:val="decimal"/>
      <w:lvlText w:val=""/>
      <w:lvlJc w:val="left"/>
    </w:lvl>
    <w:lvl w:ilvl="4" w:tplc="0B5AD296">
      <w:numFmt w:val="decimal"/>
      <w:lvlText w:val=""/>
      <w:lvlJc w:val="left"/>
    </w:lvl>
    <w:lvl w:ilvl="5" w:tplc="70AAB2AA">
      <w:numFmt w:val="decimal"/>
      <w:lvlText w:val=""/>
      <w:lvlJc w:val="left"/>
    </w:lvl>
    <w:lvl w:ilvl="6" w:tplc="A9187768">
      <w:numFmt w:val="decimal"/>
      <w:lvlText w:val=""/>
      <w:lvlJc w:val="left"/>
    </w:lvl>
    <w:lvl w:ilvl="7" w:tplc="57468F44">
      <w:numFmt w:val="decimal"/>
      <w:lvlText w:val=""/>
      <w:lvlJc w:val="left"/>
    </w:lvl>
    <w:lvl w:ilvl="8" w:tplc="C6565028">
      <w:numFmt w:val="decimal"/>
      <w:lvlText w:val=""/>
      <w:lvlJc w:val="left"/>
    </w:lvl>
  </w:abstractNum>
  <w:abstractNum w:abstractNumId="3">
    <w:nsid w:val="5BB321CC"/>
    <w:multiLevelType w:val="hybridMultilevel"/>
    <w:tmpl w:val="A964CE84"/>
    <w:lvl w:ilvl="0" w:tplc="47F04F96">
      <w:start w:val="1"/>
      <w:numFmt w:val="bullet"/>
      <w:lvlText w:val="●"/>
      <w:lvlJc w:val="left"/>
      <w:pPr>
        <w:ind w:left="720" w:hanging="360"/>
      </w:pPr>
    </w:lvl>
    <w:lvl w:ilvl="1" w:tplc="C074AEB6">
      <w:start w:val="1"/>
      <w:numFmt w:val="bullet"/>
      <w:lvlText w:val="○"/>
      <w:lvlJc w:val="left"/>
      <w:pPr>
        <w:ind w:left="1440" w:hanging="360"/>
      </w:pPr>
    </w:lvl>
    <w:lvl w:ilvl="2" w:tplc="2452AF1C">
      <w:start w:val="1"/>
      <w:numFmt w:val="bullet"/>
      <w:lvlText w:val="■"/>
      <w:lvlJc w:val="left"/>
      <w:pPr>
        <w:ind w:left="2160" w:hanging="360"/>
      </w:pPr>
    </w:lvl>
    <w:lvl w:ilvl="3" w:tplc="752A45BA">
      <w:start w:val="1"/>
      <w:numFmt w:val="bullet"/>
      <w:lvlText w:val="●"/>
      <w:lvlJc w:val="left"/>
      <w:pPr>
        <w:ind w:left="2880" w:hanging="360"/>
      </w:pPr>
    </w:lvl>
    <w:lvl w:ilvl="4" w:tplc="561E12AE">
      <w:start w:val="1"/>
      <w:numFmt w:val="bullet"/>
      <w:lvlText w:val="○"/>
      <w:lvlJc w:val="left"/>
      <w:pPr>
        <w:ind w:left="3600" w:hanging="360"/>
      </w:pPr>
    </w:lvl>
    <w:lvl w:ilvl="5" w:tplc="E12A9F6A">
      <w:start w:val="1"/>
      <w:numFmt w:val="bullet"/>
      <w:lvlText w:val="■"/>
      <w:lvlJc w:val="left"/>
      <w:pPr>
        <w:ind w:left="4320" w:hanging="360"/>
      </w:pPr>
    </w:lvl>
    <w:lvl w:ilvl="6" w:tplc="3AB82C26">
      <w:start w:val="1"/>
      <w:numFmt w:val="bullet"/>
      <w:lvlText w:val="●"/>
      <w:lvlJc w:val="left"/>
      <w:pPr>
        <w:ind w:left="5040" w:hanging="360"/>
      </w:pPr>
    </w:lvl>
    <w:lvl w:ilvl="7" w:tplc="F88CBE30">
      <w:start w:val="1"/>
      <w:numFmt w:val="bullet"/>
      <w:lvlText w:val="●"/>
      <w:lvlJc w:val="left"/>
      <w:pPr>
        <w:ind w:left="5760" w:hanging="360"/>
      </w:pPr>
    </w:lvl>
    <w:lvl w:ilvl="8" w:tplc="D8A27CA8">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9697E"/>
    <w:rsid w:val="00080837"/>
    <w:rsid w:val="0033050D"/>
    <w:rsid w:val="00355C70"/>
    <w:rsid w:val="0049697E"/>
    <w:rsid w:val="00565EFB"/>
    <w:rsid w:val="005A35ED"/>
    <w:rsid w:val="00880BDB"/>
    <w:rsid w:val="0093259B"/>
    <w:rsid w:val="00AE4DD7"/>
    <w:rsid w:val="00B163DE"/>
    <w:rsid w:val="00BA1C67"/>
    <w:rsid w:val="00CC09BB"/>
    <w:rsid w:val="00CC1C9E"/>
    <w:rsid w:val="00F81A23"/>
    <w:rsid w:val="00FE5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1F3864"/>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180" w:after="80"/>
      <w:outlineLvl w:val="2"/>
    </w:pPr>
    <w:rPr>
      <w:b/>
      <w:bCs/>
      <w:color w:val="1A7A4A"/>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E4DD7"/>
    <w:rPr>
      <w:rFonts w:ascii="Tahoma" w:hAnsi="Tahoma" w:cs="Tahoma"/>
      <w:sz w:val="16"/>
      <w:szCs w:val="16"/>
    </w:rPr>
  </w:style>
  <w:style w:type="character" w:customStyle="1" w:styleId="BalloonTextChar">
    <w:name w:val="Balloon Text Char"/>
    <w:basedOn w:val="DefaultParagraphFont"/>
    <w:link w:val="BalloonText"/>
    <w:uiPriority w:val="99"/>
    <w:semiHidden/>
    <w:rsid w:val="00AE4DD7"/>
    <w:rPr>
      <w:rFonts w:ascii="Tahoma" w:hAnsi="Tahoma" w:cs="Tahoma"/>
      <w:sz w:val="16"/>
      <w:szCs w:val="16"/>
    </w:rPr>
  </w:style>
  <w:style w:type="paragraph" w:customStyle="1" w:styleId="font-claude-response-body">
    <w:name w:val="font-claude-response-body"/>
    <w:basedOn w:val="Normal"/>
    <w:rsid w:val="00BA1C67"/>
    <w:pPr>
      <w:spacing w:before="100" w:beforeAutospacing="1" w:after="100" w:afterAutospacing="1"/>
    </w:pPr>
    <w:rPr>
      <w:rFonts w:ascii="Times New Roman" w:eastAsia="Times New Roman" w:hAnsi="Times New Roman" w:cs="Times New Roman"/>
      <w:sz w:val="24"/>
      <w:szCs w:val="24"/>
    </w:rPr>
  </w:style>
  <w:style w:type="character" w:customStyle="1" w:styleId="absolute">
    <w:name w:val="absolute"/>
    <w:basedOn w:val="DefaultParagraphFont"/>
    <w:rsid w:val="00BA1C67"/>
  </w:style>
  <w:style w:type="character" w:customStyle="1" w:styleId="inline-flex">
    <w:name w:val="inline-flex"/>
    <w:basedOn w:val="DefaultParagraphFont"/>
    <w:rsid w:val="00BA1C67"/>
  </w:style>
  <w:style w:type="character" w:customStyle="1" w:styleId="transition-all">
    <w:name w:val="transition-all"/>
    <w:basedOn w:val="DefaultParagraphFont"/>
    <w:rsid w:val="00BA1C67"/>
  </w:style>
  <w:style w:type="character" w:customStyle="1" w:styleId="text-text-300">
    <w:name w:val="text-text-300"/>
    <w:basedOn w:val="DefaultParagraphFont"/>
    <w:rsid w:val="00BA1C67"/>
  </w:style>
  <w:style w:type="character" w:customStyle="1" w:styleId="shrink-0">
    <w:name w:val="shrink-0"/>
    <w:basedOn w:val="DefaultParagraphFont"/>
    <w:rsid w:val="00BA1C67"/>
  </w:style>
  <w:style w:type="paragraph" w:customStyle="1" w:styleId="is-empty">
    <w:name w:val="is-empty"/>
    <w:basedOn w:val="Normal"/>
    <w:rsid w:val="00BA1C67"/>
    <w:pPr>
      <w:spacing w:before="100" w:beforeAutospacing="1" w:after="100" w:afterAutospacing="1"/>
    </w:pPr>
    <w:rPr>
      <w:rFonts w:ascii="Times New Roman" w:eastAsia="Times New Roman" w:hAnsi="Times New Roman" w:cs="Times New Roman"/>
      <w:sz w:val="24"/>
      <w:szCs w:val="24"/>
    </w:rPr>
  </w:style>
  <w:style w:type="character" w:customStyle="1" w:styleId="ml-1">
    <w:name w:val="ml-1"/>
    <w:basedOn w:val="DefaultParagraphFont"/>
    <w:rsid w:val="00BA1C67"/>
  </w:style>
  <w:style w:type="character" w:customStyle="1" w:styleId="opacity-75">
    <w:name w:val="opacity-75"/>
    <w:basedOn w:val="DefaultParagraphFont"/>
    <w:rsid w:val="00BA1C67"/>
  </w:style>
  <w:style w:type="character" w:customStyle="1" w:styleId="flex">
    <w:name w:val="flex"/>
    <w:basedOn w:val="DefaultParagraphFont"/>
    <w:rsid w:val="00BA1C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1F3864"/>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180" w:after="80"/>
      <w:outlineLvl w:val="2"/>
    </w:pPr>
    <w:rPr>
      <w:b/>
      <w:bCs/>
      <w:color w:val="1A7A4A"/>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E4DD7"/>
    <w:rPr>
      <w:rFonts w:ascii="Tahoma" w:hAnsi="Tahoma" w:cs="Tahoma"/>
      <w:sz w:val="16"/>
      <w:szCs w:val="16"/>
    </w:rPr>
  </w:style>
  <w:style w:type="character" w:customStyle="1" w:styleId="BalloonTextChar">
    <w:name w:val="Balloon Text Char"/>
    <w:basedOn w:val="DefaultParagraphFont"/>
    <w:link w:val="BalloonText"/>
    <w:uiPriority w:val="99"/>
    <w:semiHidden/>
    <w:rsid w:val="00AE4DD7"/>
    <w:rPr>
      <w:rFonts w:ascii="Tahoma" w:hAnsi="Tahoma" w:cs="Tahoma"/>
      <w:sz w:val="16"/>
      <w:szCs w:val="16"/>
    </w:rPr>
  </w:style>
  <w:style w:type="paragraph" w:customStyle="1" w:styleId="font-claude-response-body">
    <w:name w:val="font-claude-response-body"/>
    <w:basedOn w:val="Normal"/>
    <w:rsid w:val="00BA1C67"/>
    <w:pPr>
      <w:spacing w:before="100" w:beforeAutospacing="1" w:after="100" w:afterAutospacing="1"/>
    </w:pPr>
    <w:rPr>
      <w:rFonts w:ascii="Times New Roman" w:eastAsia="Times New Roman" w:hAnsi="Times New Roman" w:cs="Times New Roman"/>
      <w:sz w:val="24"/>
      <w:szCs w:val="24"/>
    </w:rPr>
  </w:style>
  <w:style w:type="character" w:customStyle="1" w:styleId="absolute">
    <w:name w:val="absolute"/>
    <w:basedOn w:val="DefaultParagraphFont"/>
    <w:rsid w:val="00BA1C67"/>
  </w:style>
  <w:style w:type="character" w:customStyle="1" w:styleId="inline-flex">
    <w:name w:val="inline-flex"/>
    <w:basedOn w:val="DefaultParagraphFont"/>
    <w:rsid w:val="00BA1C67"/>
  </w:style>
  <w:style w:type="character" w:customStyle="1" w:styleId="transition-all">
    <w:name w:val="transition-all"/>
    <w:basedOn w:val="DefaultParagraphFont"/>
    <w:rsid w:val="00BA1C67"/>
  </w:style>
  <w:style w:type="character" w:customStyle="1" w:styleId="text-text-300">
    <w:name w:val="text-text-300"/>
    <w:basedOn w:val="DefaultParagraphFont"/>
    <w:rsid w:val="00BA1C67"/>
  </w:style>
  <w:style w:type="character" w:customStyle="1" w:styleId="shrink-0">
    <w:name w:val="shrink-0"/>
    <w:basedOn w:val="DefaultParagraphFont"/>
    <w:rsid w:val="00BA1C67"/>
  </w:style>
  <w:style w:type="paragraph" w:customStyle="1" w:styleId="is-empty">
    <w:name w:val="is-empty"/>
    <w:basedOn w:val="Normal"/>
    <w:rsid w:val="00BA1C67"/>
    <w:pPr>
      <w:spacing w:before="100" w:beforeAutospacing="1" w:after="100" w:afterAutospacing="1"/>
    </w:pPr>
    <w:rPr>
      <w:rFonts w:ascii="Times New Roman" w:eastAsia="Times New Roman" w:hAnsi="Times New Roman" w:cs="Times New Roman"/>
      <w:sz w:val="24"/>
      <w:szCs w:val="24"/>
    </w:rPr>
  </w:style>
  <w:style w:type="character" w:customStyle="1" w:styleId="ml-1">
    <w:name w:val="ml-1"/>
    <w:basedOn w:val="DefaultParagraphFont"/>
    <w:rsid w:val="00BA1C67"/>
  </w:style>
  <w:style w:type="character" w:customStyle="1" w:styleId="opacity-75">
    <w:name w:val="opacity-75"/>
    <w:basedOn w:val="DefaultParagraphFont"/>
    <w:rsid w:val="00BA1C67"/>
  </w:style>
  <w:style w:type="character" w:customStyle="1" w:styleId="flex">
    <w:name w:val="flex"/>
    <w:basedOn w:val="DefaultParagraphFont"/>
    <w:rsid w:val="00BA1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512488">
      <w:bodyDiv w:val="1"/>
      <w:marLeft w:val="0"/>
      <w:marRight w:val="0"/>
      <w:marTop w:val="0"/>
      <w:marBottom w:val="0"/>
      <w:divBdr>
        <w:top w:val="none" w:sz="0" w:space="0" w:color="auto"/>
        <w:left w:val="none" w:sz="0" w:space="0" w:color="auto"/>
        <w:bottom w:val="none" w:sz="0" w:space="0" w:color="auto"/>
        <w:right w:val="none" w:sz="0" w:space="0" w:color="auto"/>
      </w:divBdr>
      <w:divsChild>
        <w:div w:id="626206339">
          <w:marLeft w:val="0"/>
          <w:marRight w:val="0"/>
          <w:marTop w:val="0"/>
          <w:marBottom w:val="0"/>
          <w:divBdr>
            <w:top w:val="none" w:sz="0" w:space="0" w:color="auto"/>
            <w:left w:val="none" w:sz="0" w:space="0" w:color="auto"/>
            <w:bottom w:val="none" w:sz="0" w:space="0" w:color="auto"/>
            <w:right w:val="none" w:sz="0" w:space="0" w:color="auto"/>
          </w:divBdr>
          <w:divsChild>
            <w:div w:id="618420024">
              <w:marLeft w:val="0"/>
              <w:marRight w:val="0"/>
              <w:marTop w:val="0"/>
              <w:marBottom w:val="0"/>
              <w:divBdr>
                <w:top w:val="none" w:sz="0" w:space="0" w:color="auto"/>
                <w:left w:val="none" w:sz="0" w:space="0" w:color="auto"/>
                <w:bottom w:val="none" w:sz="0" w:space="0" w:color="auto"/>
                <w:right w:val="none" w:sz="0" w:space="0" w:color="auto"/>
              </w:divBdr>
              <w:divsChild>
                <w:div w:id="1513766110">
                  <w:marLeft w:val="0"/>
                  <w:marRight w:val="0"/>
                  <w:marTop w:val="0"/>
                  <w:marBottom w:val="0"/>
                  <w:divBdr>
                    <w:top w:val="none" w:sz="0" w:space="0" w:color="auto"/>
                    <w:left w:val="none" w:sz="0" w:space="0" w:color="auto"/>
                    <w:bottom w:val="none" w:sz="0" w:space="0" w:color="auto"/>
                    <w:right w:val="none" w:sz="0" w:space="0" w:color="auto"/>
                  </w:divBdr>
                  <w:divsChild>
                    <w:div w:id="629745289">
                      <w:marLeft w:val="0"/>
                      <w:marRight w:val="0"/>
                      <w:marTop w:val="0"/>
                      <w:marBottom w:val="0"/>
                      <w:divBdr>
                        <w:top w:val="none" w:sz="0" w:space="0" w:color="auto"/>
                        <w:left w:val="none" w:sz="0" w:space="0" w:color="auto"/>
                        <w:bottom w:val="none" w:sz="0" w:space="0" w:color="auto"/>
                        <w:right w:val="none" w:sz="0" w:space="0" w:color="auto"/>
                      </w:divBdr>
                      <w:divsChild>
                        <w:div w:id="2051833854">
                          <w:marLeft w:val="0"/>
                          <w:marRight w:val="0"/>
                          <w:marTop w:val="0"/>
                          <w:marBottom w:val="0"/>
                          <w:divBdr>
                            <w:top w:val="none" w:sz="0" w:space="0" w:color="auto"/>
                            <w:left w:val="none" w:sz="0" w:space="0" w:color="auto"/>
                            <w:bottom w:val="none" w:sz="0" w:space="0" w:color="auto"/>
                            <w:right w:val="none" w:sz="0" w:space="0" w:color="auto"/>
                          </w:divBdr>
                          <w:divsChild>
                            <w:div w:id="1243484788">
                              <w:marLeft w:val="0"/>
                              <w:marRight w:val="0"/>
                              <w:marTop w:val="0"/>
                              <w:marBottom w:val="0"/>
                              <w:divBdr>
                                <w:top w:val="none" w:sz="0" w:space="0" w:color="auto"/>
                                <w:left w:val="none" w:sz="0" w:space="0" w:color="auto"/>
                                <w:bottom w:val="none" w:sz="0" w:space="0" w:color="auto"/>
                                <w:right w:val="none" w:sz="0" w:space="0" w:color="auto"/>
                              </w:divBdr>
                              <w:divsChild>
                                <w:div w:id="924804462">
                                  <w:marLeft w:val="0"/>
                                  <w:marRight w:val="0"/>
                                  <w:marTop w:val="0"/>
                                  <w:marBottom w:val="0"/>
                                  <w:divBdr>
                                    <w:top w:val="none" w:sz="0" w:space="0" w:color="auto"/>
                                    <w:left w:val="none" w:sz="0" w:space="0" w:color="auto"/>
                                    <w:bottom w:val="none" w:sz="0" w:space="0" w:color="auto"/>
                                    <w:right w:val="none" w:sz="0" w:space="0" w:color="auto"/>
                                  </w:divBdr>
                                  <w:divsChild>
                                    <w:div w:id="885333152">
                                      <w:marLeft w:val="0"/>
                                      <w:marRight w:val="0"/>
                                      <w:marTop w:val="0"/>
                                      <w:marBottom w:val="0"/>
                                      <w:divBdr>
                                        <w:top w:val="none" w:sz="0" w:space="0" w:color="auto"/>
                                        <w:left w:val="none" w:sz="0" w:space="0" w:color="auto"/>
                                        <w:bottom w:val="none" w:sz="0" w:space="0" w:color="auto"/>
                                        <w:right w:val="none" w:sz="0" w:space="0" w:color="auto"/>
                                      </w:divBdr>
                                      <w:divsChild>
                                        <w:div w:id="10087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443858">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87507623">
                                  <w:marLeft w:val="0"/>
                                  <w:marRight w:val="0"/>
                                  <w:marTop w:val="0"/>
                                  <w:marBottom w:val="0"/>
                                  <w:divBdr>
                                    <w:top w:val="none" w:sz="0" w:space="0" w:color="auto"/>
                                    <w:left w:val="none" w:sz="0" w:space="0" w:color="auto"/>
                                    <w:bottom w:val="none" w:sz="0" w:space="0" w:color="auto"/>
                                    <w:right w:val="none" w:sz="0" w:space="0" w:color="auto"/>
                                  </w:divBdr>
                                  <w:divsChild>
                                    <w:div w:id="139056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1883064">
          <w:marLeft w:val="0"/>
          <w:marRight w:val="0"/>
          <w:marTop w:val="0"/>
          <w:marBottom w:val="0"/>
          <w:divBdr>
            <w:top w:val="none" w:sz="0" w:space="0" w:color="auto"/>
            <w:left w:val="none" w:sz="0" w:space="0" w:color="auto"/>
            <w:bottom w:val="none" w:sz="0" w:space="0" w:color="auto"/>
            <w:right w:val="none" w:sz="0" w:space="0" w:color="auto"/>
          </w:divBdr>
          <w:divsChild>
            <w:div w:id="1702438027">
              <w:marLeft w:val="0"/>
              <w:marRight w:val="0"/>
              <w:marTop w:val="0"/>
              <w:marBottom w:val="0"/>
              <w:divBdr>
                <w:top w:val="none" w:sz="0" w:space="0" w:color="auto"/>
                <w:left w:val="none" w:sz="0" w:space="0" w:color="auto"/>
                <w:bottom w:val="none" w:sz="0" w:space="0" w:color="auto"/>
                <w:right w:val="none" w:sz="0" w:space="0" w:color="auto"/>
              </w:divBdr>
              <w:divsChild>
                <w:div w:id="1266226836">
                  <w:marLeft w:val="0"/>
                  <w:marRight w:val="0"/>
                  <w:marTop w:val="0"/>
                  <w:marBottom w:val="0"/>
                  <w:divBdr>
                    <w:top w:val="none" w:sz="0" w:space="0" w:color="auto"/>
                    <w:left w:val="none" w:sz="0" w:space="0" w:color="auto"/>
                    <w:bottom w:val="none" w:sz="0" w:space="0" w:color="auto"/>
                    <w:right w:val="none" w:sz="0" w:space="0" w:color="auto"/>
                  </w:divBdr>
                  <w:divsChild>
                    <w:div w:id="1064794926">
                      <w:marLeft w:val="0"/>
                      <w:marRight w:val="0"/>
                      <w:marTop w:val="0"/>
                      <w:marBottom w:val="0"/>
                      <w:divBdr>
                        <w:top w:val="none" w:sz="0" w:space="0" w:color="auto"/>
                        <w:left w:val="none" w:sz="0" w:space="0" w:color="auto"/>
                        <w:bottom w:val="none" w:sz="0" w:space="0" w:color="auto"/>
                        <w:right w:val="none" w:sz="0" w:space="0" w:color="auto"/>
                      </w:divBdr>
                      <w:divsChild>
                        <w:div w:id="26419864">
                          <w:marLeft w:val="0"/>
                          <w:marRight w:val="0"/>
                          <w:marTop w:val="0"/>
                          <w:marBottom w:val="0"/>
                          <w:divBdr>
                            <w:top w:val="none" w:sz="0" w:space="0" w:color="auto"/>
                            <w:left w:val="none" w:sz="0" w:space="0" w:color="auto"/>
                            <w:bottom w:val="none" w:sz="0" w:space="0" w:color="auto"/>
                            <w:right w:val="none" w:sz="0" w:space="0" w:color="auto"/>
                          </w:divBdr>
                          <w:divsChild>
                            <w:div w:id="1064522271">
                              <w:marLeft w:val="0"/>
                              <w:marRight w:val="0"/>
                              <w:marTop w:val="0"/>
                              <w:marBottom w:val="0"/>
                              <w:divBdr>
                                <w:top w:val="none" w:sz="0" w:space="0" w:color="auto"/>
                                <w:left w:val="none" w:sz="0" w:space="0" w:color="auto"/>
                                <w:bottom w:val="none" w:sz="0" w:space="0" w:color="auto"/>
                                <w:right w:val="none" w:sz="0" w:space="0" w:color="auto"/>
                              </w:divBdr>
                              <w:divsChild>
                                <w:div w:id="173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813625">
                  <w:marLeft w:val="0"/>
                  <w:marRight w:val="0"/>
                  <w:marTop w:val="0"/>
                  <w:marBottom w:val="0"/>
                  <w:divBdr>
                    <w:top w:val="none" w:sz="0" w:space="0" w:color="auto"/>
                    <w:left w:val="none" w:sz="0" w:space="0" w:color="auto"/>
                    <w:bottom w:val="none" w:sz="0" w:space="0" w:color="auto"/>
                    <w:right w:val="none" w:sz="0" w:space="0" w:color="auto"/>
                  </w:divBdr>
                  <w:divsChild>
                    <w:div w:id="1225599498">
                      <w:marLeft w:val="0"/>
                      <w:marRight w:val="0"/>
                      <w:marTop w:val="0"/>
                      <w:marBottom w:val="0"/>
                      <w:divBdr>
                        <w:top w:val="none" w:sz="0" w:space="0" w:color="auto"/>
                        <w:left w:val="none" w:sz="0" w:space="0" w:color="auto"/>
                        <w:bottom w:val="none" w:sz="0" w:space="0" w:color="auto"/>
                        <w:right w:val="none" w:sz="0" w:space="0" w:color="auto"/>
                      </w:divBdr>
                      <w:divsChild>
                        <w:div w:id="192152061">
                          <w:marLeft w:val="0"/>
                          <w:marRight w:val="0"/>
                          <w:marTop w:val="0"/>
                          <w:marBottom w:val="0"/>
                          <w:divBdr>
                            <w:top w:val="none" w:sz="0" w:space="0" w:color="auto"/>
                            <w:left w:val="none" w:sz="0" w:space="0" w:color="auto"/>
                            <w:bottom w:val="none" w:sz="0" w:space="0" w:color="auto"/>
                            <w:right w:val="none" w:sz="0" w:space="0" w:color="auto"/>
                          </w:divBdr>
                          <w:divsChild>
                            <w:div w:id="1233662533">
                              <w:marLeft w:val="0"/>
                              <w:marRight w:val="0"/>
                              <w:marTop w:val="0"/>
                              <w:marBottom w:val="0"/>
                              <w:divBdr>
                                <w:top w:val="none" w:sz="0" w:space="0" w:color="auto"/>
                                <w:left w:val="none" w:sz="0" w:space="0" w:color="auto"/>
                                <w:bottom w:val="none" w:sz="0" w:space="0" w:color="auto"/>
                                <w:right w:val="none" w:sz="0" w:space="0" w:color="auto"/>
                              </w:divBdr>
                              <w:divsChild>
                                <w:div w:id="1074204351">
                                  <w:marLeft w:val="0"/>
                                  <w:marRight w:val="0"/>
                                  <w:marTop w:val="0"/>
                                  <w:marBottom w:val="0"/>
                                  <w:divBdr>
                                    <w:top w:val="none" w:sz="0" w:space="0" w:color="auto"/>
                                    <w:left w:val="none" w:sz="0" w:space="0" w:color="auto"/>
                                    <w:bottom w:val="none" w:sz="0" w:space="0" w:color="auto"/>
                                    <w:right w:val="none" w:sz="0" w:space="0" w:color="auto"/>
                                  </w:divBdr>
                                  <w:divsChild>
                                    <w:div w:id="77116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61981">
                              <w:marLeft w:val="0"/>
                              <w:marRight w:val="0"/>
                              <w:marTop w:val="0"/>
                              <w:marBottom w:val="0"/>
                              <w:divBdr>
                                <w:top w:val="none" w:sz="0" w:space="0" w:color="auto"/>
                                <w:left w:val="none" w:sz="0" w:space="0" w:color="auto"/>
                                <w:bottom w:val="none" w:sz="0" w:space="0" w:color="auto"/>
                                <w:right w:val="none" w:sz="0" w:space="0" w:color="auto"/>
                              </w:divBdr>
                              <w:divsChild>
                                <w:div w:id="2107537326">
                                  <w:marLeft w:val="0"/>
                                  <w:marRight w:val="0"/>
                                  <w:marTop w:val="0"/>
                                  <w:marBottom w:val="0"/>
                                  <w:divBdr>
                                    <w:top w:val="none" w:sz="0" w:space="0" w:color="auto"/>
                                    <w:left w:val="none" w:sz="0" w:space="0" w:color="auto"/>
                                    <w:bottom w:val="none" w:sz="0" w:space="0" w:color="auto"/>
                                    <w:right w:val="none" w:sz="0" w:space="0" w:color="auto"/>
                                  </w:divBdr>
                                  <w:divsChild>
                                    <w:div w:id="215245551">
                                      <w:marLeft w:val="0"/>
                                      <w:marRight w:val="0"/>
                                      <w:marTop w:val="0"/>
                                      <w:marBottom w:val="0"/>
                                      <w:divBdr>
                                        <w:top w:val="none" w:sz="0" w:space="0" w:color="auto"/>
                                        <w:left w:val="none" w:sz="0" w:space="0" w:color="auto"/>
                                        <w:bottom w:val="none" w:sz="0" w:space="0" w:color="auto"/>
                                        <w:right w:val="none" w:sz="0" w:space="0" w:color="auto"/>
                                      </w:divBdr>
                                    </w:div>
                                  </w:divsChild>
                                </w:div>
                                <w:div w:id="399251966">
                                  <w:marLeft w:val="0"/>
                                  <w:marRight w:val="0"/>
                                  <w:marTop w:val="0"/>
                                  <w:marBottom w:val="0"/>
                                  <w:divBdr>
                                    <w:top w:val="none" w:sz="0" w:space="0" w:color="auto"/>
                                    <w:left w:val="none" w:sz="0" w:space="0" w:color="auto"/>
                                    <w:bottom w:val="none" w:sz="0" w:space="0" w:color="auto"/>
                                    <w:right w:val="none" w:sz="0" w:space="0" w:color="auto"/>
                                  </w:divBdr>
                                  <w:divsChild>
                                    <w:div w:id="1874029332">
                                      <w:marLeft w:val="0"/>
                                      <w:marRight w:val="0"/>
                                      <w:marTop w:val="0"/>
                                      <w:marBottom w:val="0"/>
                                      <w:divBdr>
                                        <w:top w:val="none" w:sz="0" w:space="0" w:color="auto"/>
                                        <w:left w:val="none" w:sz="0" w:space="0" w:color="auto"/>
                                        <w:bottom w:val="none" w:sz="0" w:space="0" w:color="auto"/>
                                        <w:right w:val="none" w:sz="0" w:space="0" w:color="auto"/>
                                      </w:divBdr>
                                      <w:divsChild>
                                        <w:div w:id="1044718274">
                                          <w:marLeft w:val="0"/>
                                          <w:marRight w:val="0"/>
                                          <w:marTop w:val="0"/>
                                          <w:marBottom w:val="0"/>
                                          <w:divBdr>
                                            <w:top w:val="none" w:sz="0" w:space="0" w:color="auto"/>
                                            <w:left w:val="none" w:sz="0" w:space="0" w:color="auto"/>
                                            <w:bottom w:val="none" w:sz="0" w:space="0" w:color="auto"/>
                                            <w:right w:val="none" w:sz="0" w:space="0" w:color="auto"/>
                                          </w:divBdr>
                                          <w:divsChild>
                                            <w:div w:id="19797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730839">
                                  <w:marLeft w:val="0"/>
                                  <w:marRight w:val="0"/>
                                  <w:marTop w:val="0"/>
                                  <w:marBottom w:val="0"/>
                                  <w:divBdr>
                                    <w:top w:val="none" w:sz="0" w:space="0" w:color="auto"/>
                                    <w:left w:val="none" w:sz="0" w:space="0" w:color="auto"/>
                                    <w:bottom w:val="none" w:sz="0" w:space="0" w:color="auto"/>
                                    <w:right w:val="none" w:sz="0" w:space="0" w:color="auto"/>
                                  </w:divBdr>
                                  <w:divsChild>
                                    <w:div w:id="166940366">
                                      <w:marLeft w:val="0"/>
                                      <w:marRight w:val="0"/>
                                      <w:marTop w:val="0"/>
                                      <w:marBottom w:val="0"/>
                                      <w:divBdr>
                                        <w:top w:val="none" w:sz="0" w:space="0" w:color="auto"/>
                                        <w:left w:val="none" w:sz="0" w:space="0" w:color="auto"/>
                                        <w:bottom w:val="none" w:sz="0" w:space="0" w:color="auto"/>
                                        <w:right w:val="none" w:sz="0" w:space="0" w:color="auto"/>
                                      </w:divBdr>
                                      <w:divsChild>
                                        <w:div w:id="1180704563">
                                          <w:marLeft w:val="0"/>
                                          <w:marRight w:val="0"/>
                                          <w:marTop w:val="0"/>
                                          <w:marBottom w:val="0"/>
                                          <w:divBdr>
                                            <w:top w:val="none" w:sz="0" w:space="0" w:color="auto"/>
                                            <w:left w:val="none" w:sz="0" w:space="0" w:color="auto"/>
                                            <w:bottom w:val="none" w:sz="0" w:space="0" w:color="auto"/>
                                            <w:right w:val="none" w:sz="0" w:space="0" w:color="auto"/>
                                          </w:divBdr>
                                          <w:divsChild>
                                            <w:div w:id="11559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17</Pages>
  <Words>3095</Words>
  <Characters>17644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12</cp:revision>
  <dcterms:created xsi:type="dcterms:W3CDTF">2026-06-07T22:39:00Z</dcterms:created>
  <dcterms:modified xsi:type="dcterms:W3CDTF">2026-06-08T00:07:00Z</dcterms:modified>
</cp:coreProperties>
</file>