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76"/>
      </w:pPr>
      <w:r>
        <w:rPr>
          <w:rFonts w:ascii="Calibri" w:cs="Calibri" w:eastAsia="Calibri" w:hAnsi="Calibri"/>
          <w:b/>
          <w:bCs/>
          <w:caps/>
          <w:color w:val="8A6100"/>
          <w:spacing w:val="30"/>
          <w:sz w:val="17"/>
          <w:szCs w:val="17"/>
        </w:rPr>
        <w:t xml:space="preserve">Zimbabwe Agricultural Show 2026</w:t>
      </w:r>
    </w:p>
    <w:p>
      <w:pPr>
        <w:pStyle w:val="Title"/>
        <w:spacing w:after="60"/>
      </w:pPr>
      <w:r>
        <w:rPr>
          <w:rFonts w:ascii="Cambria" w:cs="Cambria" w:eastAsia="Cambria" w:hAnsi="Cambria"/>
          <w:b/>
          <w:bCs/>
          <w:color w:val="1B5E20"/>
          <w:sz w:val="44"/>
          <w:szCs w:val="44"/>
        </w:rPr>
        <w:t xml:space="preserve">PFUMA — The Analogy Sheet</w:t>
      </w:r>
    </w:p>
    <w:p>
      <w:pPr>
        <w:spacing w:after="240" w:before="0" w:line="276"/>
      </w:pPr>
      <w:r>
        <w:rPr>
          <w:rFonts w:ascii="Cambria" w:cs="Cambria" w:eastAsia="Cambria" w:hAnsi="Cambria"/>
          <w:color w:val="14290F"/>
          <w:sz w:val="24"/>
          <w:szCs w:val="24"/>
        </w:rPr>
        <w:t xml:space="preserve">How to explain PFUMA to whoever walks up, in words they already own.</w:t>
      </w:r>
    </w:p>
    <w:p>
      <w:pPr>
        <w:pBdr>
          <w:bottom w:val="single" w:color="CFE0D4" w:sz="6"/>
        </w:pBdr>
        <w:spacing w:after="200" w:before="200"/>
      </w:pPr>
      <w:r>
        <w:rPr>
          <w:sz w:val="2"/>
          <w:szCs w:val="2"/>
        </w:rPr>
        <w:t xml:space="preserve"/>
      </w:r>
    </w:p>
    <w:p>
      <w:pPr>
        <w:spacing w:after="140" w:before="0" w:line="276"/>
      </w:pPr>
      <w:r>
        <w:rPr>
          <w:rFonts w:ascii="Cambria" w:cs="Cambria" w:eastAsia="Cambria" w:hAnsi="Cambria"/>
          <w:b/>
          <w:bCs/>
          <w:color w:val="1B5E20"/>
          <w:spacing w:val="30"/>
          <w:sz w:val="21"/>
          <w:szCs w:val="21"/>
        </w:rPr>
        <w:t xml:space="preserve">HOW TO USE THIS SHEET</w:t>
      </w:r>
    </w:p>
    <w:p>
      <w:pPr>
        <w:spacing w:after="120" w:before="0" w:line="276"/>
      </w:pPr>
      <w:r>
        <w:rPr>
          <w:rFonts w:ascii="Calibri" w:cs="Calibri" w:eastAsia="Calibri" w:hAnsi="Calibri"/>
          <w:color w:val="2F3F33"/>
          <w:sz w:val="21"/>
          <w:szCs w:val="21"/>
        </w:rPr>
        <w:t xml:space="preserve">Read it once the night before the show. At the stand you only need the first analogy — everything after it is for follow-up questions. Say the analogy, then stop talking and let them react.</w:t>
      </w:r>
    </w:p>
    <w:p>
      <w:pPr>
        <w:spacing w:after="120" w:before="0" w:line="276"/>
      </w:pPr>
      <w:r>
        <w:rPr>
          <w:rFonts w:ascii="Calibri" w:cs="Calibri" w:eastAsia="Calibri" w:hAnsi="Calibri"/>
          <w:color w:val="2F3F33"/>
          <w:sz w:val="21"/>
          <w:szCs w:val="21"/>
        </w:rPr>
        <w:t xml:space="preserve">Two rules. If you find yourself explaining the analogy itself, you picked the wrong one — switch to another. And never run two analogies in the same breath; a passer-by remembers one picture, not three.</w:t>
      </w:r>
    </w:p>
    <w:p>
      <w:pPr>
        <w:spacing w:after="120" w:before="0" w:line="276"/>
      </w:pPr>
      <w:r>
        <w:rPr>
          <w:rFonts w:ascii="Calibri" w:cs="Calibri" w:eastAsia="Calibri" w:hAnsi="Calibri"/>
          <w:color w:val="2F3F33"/>
          <w:sz w:val="21"/>
          <w:szCs w:val="21"/>
        </w:rPr>
        <w:t xml:space="preserve">The last page is the recall card. That is the only page you need in your pocket.</w:t>
      </w:r>
    </w:p>
    <w:p>
      <w:pPr>
        <w:pBdr>
          <w:bottom w:val="single" w:color="CFE0D4" w:sz="6"/>
        </w:pBdr>
        <w:spacing w:after="200" w:before="200"/>
      </w:pPr>
      <w:r>
        <w:rPr>
          <w:sz w:val="2"/>
          <w:szCs w:val="2"/>
        </w:rPr>
        <w:t xml:space="preserve"/>
      </w:r>
    </w:p>
    <w:p>
      <w:pPr>
        <w:pStyle w:val="Heading2"/>
        <w:spacing w:after="100" w:before="320"/>
      </w:pPr>
      <w:r>
        <w:rPr>
          <w:rFonts w:ascii="Cambria" w:cs="Cambria" w:eastAsia="Cambria" w:hAnsi="Cambria"/>
          <w:b/>
          <w:bCs/>
          <w:color w:val="8A6100"/>
          <w:sz w:val="24"/>
          <w:szCs w:val="24"/>
        </w:rPr>
        <w:t xml:space="preserve">01   </w:t>
      </w:r>
      <w:r>
        <w:rPr>
          <w:rFonts w:ascii="Cambria" w:cs="Cambria" w:eastAsia="Cambria" w:hAnsi="Cambria"/>
          <w:b/>
          <w:bCs/>
          <w:color w:val="1B5E20"/>
          <w:spacing w:val="8"/>
          <w:sz w:val="24"/>
          <w:szCs w:val="24"/>
        </w:rPr>
        <w:t xml:space="preserve">THE MAIN ONE — A COW WITH NO REGISTRATION BOOK</w:t>
      </w:r>
    </w:p>
    <w:p>
      <w:pPr>
        <w:spacing w:after="160" w:before="0" w:line="276"/>
      </w:pPr>
      <w:r>
        <w:rPr>
          <w:rFonts w:ascii="Calibri" w:cs="Calibri" w:eastAsia="Calibri" w:hAnsi="Calibri"/>
          <w:i/>
          <w:iCs/>
          <w:color w:val="62766A"/>
          <w:sz w:val="21"/>
          <w:szCs w:val="21"/>
        </w:rPr>
        <w:t xml:space="preserve">Open with this one, every time, whoever it is. It works because you are not asking them to accept a new idea — you are pointing at something missing from an idea they already accept completely.</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“When you sell a car in this country, there is a registration book, a change-of-ownership form, and police clearance. Nobody argues about that — that is simply how a car is sold. A beast can be worth more than the car, and it has none of it. PFUMA gives cattle a registration book.”</w:t>
            </w:r>
          </w:p>
        </w:tc>
      </w:tr>
    </w:tbl>
    <w:p>
      <w:pPr>
        <w:spacing w:after="60" w:before="140" w:line="276"/>
      </w:pPr>
      <w:r>
        <w:rPr>
          <w:rFonts w:ascii="Calibri" w:cs="Calibri" w:eastAsia="Calibri" w:hAnsi="Calibri"/>
          <w:b/>
          <w:bCs/>
          <w:color w:val="1B5E20"/>
          <w:sz w:val="19"/>
          <w:szCs w:val="19"/>
        </w:rPr>
        <w:t xml:space="preserve">Why it lands.  </w:t>
      </w:r>
      <w:r>
        <w:rPr>
          <w:rFonts w:ascii="Calibri" w:cs="Calibri" w:eastAsia="Calibri" w:hAnsi="Calibri"/>
          <w:color w:val="2F3F33"/>
          <w:sz w:val="19"/>
          <w:szCs w:val="19"/>
        </w:rPr>
        <w:t xml:space="preserve">They already believe in the paperwork, the police step and the transfer of ownership. You are not selling the concept. You are showing them a gap they have never thought about, and they close it themselves before you finish.</w:t>
      </w:r>
    </w:p>
    <w:p>
      <w:pPr>
        <w:spacing w:after="60" w:before="140" w:line="276"/>
      </w:pPr>
      <w:r>
        <w:rPr>
          <w:rFonts w:ascii="Calibri" w:cs="Calibri" w:eastAsia="Calibri" w:hAnsi="Calibri"/>
          <w:b/>
          <w:bCs/>
          <w:color w:val="1B5E20"/>
          <w:sz w:val="19"/>
          <w:szCs w:val="19"/>
        </w:rPr>
        <w:t xml:space="preserve">If they nod, add this.  </w:t>
      </w:r>
      <w:r>
        <w:rPr>
          <w:rFonts w:ascii="Calibri" w:cs="Calibri" w:eastAsia="Calibri" w:hAnsi="Calibri"/>
          <w:color w:val="2F3F33"/>
          <w:sz w:val="19"/>
          <w:szCs w:val="19"/>
        </w:rPr>
        <w:t xml:space="preserve">“And like the car book, it is not about trusting the seller. It is about not having to.”</w:t>
      </w:r>
    </w:p>
    <w:p>
      <w:pPr>
        <w:spacing w:after="60" w:before="140" w:line="276"/>
      </w:pPr>
      <w:r>
        <w:rPr>
          <w:rFonts w:ascii="Calibri" w:cs="Calibri" w:eastAsia="Calibri" w:hAnsi="Calibri"/>
          <w:b/>
          <w:bCs/>
          <w:color w:val="1B5E20"/>
          <w:sz w:val="19"/>
          <w:szCs w:val="19"/>
        </w:rPr>
        <w:t xml:space="preserve">If they say cattle are different.  </w:t>
      </w:r>
      <w:r>
        <w:rPr>
          <w:rFonts w:ascii="Calibri" w:cs="Calibri" w:eastAsia="Calibri" w:hAnsi="Calibri"/>
          <w:color w:val="2F3F33"/>
          <w:sz w:val="19"/>
          <w:szCs w:val="19"/>
        </w:rPr>
        <w:t xml:space="preserve">Agree with them. “They are — a car cannot get sick, and it cannot walk away on its own. That is why the book for cattle has to do more than a car book does.” That hands you the health record and the collar without you forcing the turn.</w:t>
      </w:r>
    </w:p>
    <w:p>
      <w:pPr>
        <w:pStyle w:val="Heading2"/>
        <w:spacing w:after="100" w:before="320"/>
      </w:pPr>
      <w:r>
        <w:rPr>
          <w:rFonts w:ascii="Cambria" w:cs="Cambria" w:eastAsia="Cambria" w:hAnsi="Cambria"/>
          <w:b/>
          <w:bCs/>
          <w:color w:val="8A6100"/>
          <w:sz w:val="24"/>
          <w:szCs w:val="24"/>
        </w:rPr>
        <w:t xml:space="preserve">02   </w:t>
      </w:r>
      <w:r>
        <w:rPr>
          <w:rFonts w:ascii="Cambria" w:cs="Cambria" w:eastAsia="Cambria" w:hAnsi="Cambria"/>
          <w:b/>
          <w:bCs/>
          <w:color w:val="1B5E20"/>
          <w:spacing w:val="8"/>
          <w:sz w:val="24"/>
          <w:szCs w:val="24"/>
        </w:rPr>
        <w:t xml:space="preserve">ONE SHARED RECORD — THE CLINIC FILE</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“At a clinic, one patient has one file. The nurse writes in it, the doctor writes in it, the pharmacy reads it. Nobody starts a fresh file every visit. PFUMA is that file, but for an animal — and the farmer, the vet, the buyer and the police all write in the same one.”</w:t>
            </w:r>
          </w:p>
        </w:tc>
      </w:tr>
    </w:tbl>
    <w:p>
      <w:pPr>
        <w:spacing w:after="60" w:before="140" w:line="276"/>
      </w:pPr>
      <w:r>
        <w:rPr>
          <w:rFonts w:ascii="Calibri" w:cs="Calibri" w:eastAsia="Calibri" w:hAnsi="Calibri"/>
          <w:b/>
          <w:bCs/>
          <w:color w:val="1B5E20"/>
          <w:sz w:val="19"/>
          <w:szCs w:val="19"/>
        </w:rPr>
        <w:t xml:space="preserve">Use it when.  </w:t>
      </w:r>
      <w:r>
        <w:rPr>
          <w:rFonts w:ascii="Calibri" w:cs="Calibri" w:eastAsia="Calibri" w:hAnsi="Calibri"/>
          <w:color w:val="2F3F33"/>
          <w:sz w:val="19"/>
          <w:szCs w:val="19"/>
        </w:rPr>
        <w:t xml:space="preserve">Someone asks how the five different accounts fit together, or looks confused about why police are in a farming app at all.</w:t>
      </w:r>
    </w:p>
    <w:p>
      <w:pPr>
        <w:spacing w:after="60" w:before="140" w:line="276"/>
      </w:pPr>
      <w:r>
        <w:rPr>
          <w:rFonts w:ascii="Calibri" w:cs="Calibri" w:eastAsia="Calibri" w:hAnsi="Calibri"/>
          <w:b/>
          <w:bCs/>
          <w:color w:val="1B5E20"/>
          <w:sz w:val="19"/>
          <w:szCs w:val="19"/>
        </w:rPr>
        <w:t xml:space="preserve">The point to land.  </w:t>
      </w:r>
      <w:r>
        <w:rPr>
          <w:rFonts w:ascii="Calibri" w:cs="Calibri" w:eastAsia="Calibri" w:hAnsi="Calibri"/>
          <w:color w:val="2F3F33"/>
          <w:sz w:val="19"/>
          <w:szCs w:val="19"/>
        </w:rPr>
        <w:t xml:space="preserve">One file, many hands. Not five systems talking to each other — one record that grows.</w:t>
      </w:r>
    </w:p>
    <w:p>
      <w:pPr>
        <w:pStyle w:val="Heading2"/>
        <w:spacing w:after="100" w:before="320"/>
      </w:pPr>
      <w:r>
        <w:rPr>
          <w:rFonts w:ascii="Cambria" w:cs="Cambria" w:eastAsia="Cambria" w:hAnsi="Cambria"/>
          <w:b/>
          <w:bCs/>
          <w:color w:val="8A6100"/>
          <w:sz w:val="24"/>
          <w:szCs w:val="24"/>
        </w:rPr>
        <w:t xml:space="preserve">03   </w:t>
      </w:r>
      <w:r>
        <w:rPr>
          <w:rFonts w:ascii="Cambria" w:cs="Cambria" w:eastAsia="Cambria" w:hAnsi="Cambria"/>
          <w:b/>
          <w:bCs/>
          <w:color w:val="1B5E20"/>
          <w:spacing w:val="8"/>
          <w:sz w:val="24"/>
          <w:szCs w:val="24"/>
        </w:rPr>
        <w:t xml:space="preserve">POLICE CLEARANCE — THE BOOM GATE</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“Think of the sale as a border post. You can have the vehicle, the fuel and the passenger ready — but you do not cross until the officer stamps the passport. On PFUMA a listing is not hidden because we chose to hide it. Buyers simply cannot see it until an officer has stamped it.”</w:t>
            </w:r>
          </w:p>
        </w:tc>
      </w:tr>
    </w:tbl>
    <w:p>
      <w:pPr>
        <w:spacing w:after="60" w:before="140" w:line="276"/>
      </w:pPr>
      <w:r>
        <w:rPr>
          <w:rFonts w:ascii="Calibri" w:cs="Calibri" w:eastAsia="Calibri" w:hAnsi="Calibri"/>
          <w:b/>
          <w:bCs/>
          <w:color w:val="1B5E20"/>
          <w:sz w:val="19"/>
          <w:szCs w:val="19"/>
        </w:rPr>
        <w:t xml:space="preserve">This is the headline feature.  </w:t>
      </w:r>
      <w:r>
        <w:rPr>
          <w:rFonts w:ascii="Calibri" w:cs="Calibri" w:eastAsia="Calibri" w:hAnsi="Calibri"/>
          <w:color w:val="2F3F33"/>
          <w:sz w:val="19"/>
          <w:szCs w:val="19"/>
        </w:rPr>
        <w:t xml:space="preserve">If a person only remembers one mechanism from your whole stand, make it this one.</w:t>
      </w:r>
    </w:p>
    <w:p>
      <w:pPr>
        <w:spacing w:after="60" w:before="140" w:line="276"/>
      </w:pPr>
      <w:r>
        <w:rPr>
          <w:rFonts w:ascii="Calibri" w:cs="Calibri" w:eastAsia="Calibri" w:hAnsi="Calibri"/>
          <w:b/>
          <w:bCs/>
          <w:color w:val="1B5E20"/>
          <w:sz w:val="19"/>
          <w:szCs w:val="19"/>
        </w:rPr>
        <w:t xml:space="preserve">For a police officer or a sceptic.  </w:t>
      </w:r>
      <w:r>
        <w:rPr>
          <w:rFonts w:ascii="Calibri" w:cs="Calibri" w:eastAsia="Calibri" w:hAnsi="Calibri"/>
          <w:color w:val="2F3F33"/>
          <w:sz w:val="19"/>
          <w:szCs w:val="19"/>
        </w:rPr>
        <w:t xml:space="preserve">“It is a boom gate, not a suggestion box. The software will not let the step be skipped, because skipping it is what the Stock Theft Prevention Act already forbids.”</w:t>
      </w:r>
    </w:p>
    <w:p>
      <w:pPr>
        <w:spacing w:after="60" w:before="140" w:line="276"/>
      </w:pPr>
      <w:r>
        <w:rPr>
          <w:rFonts w:ascii="Calibri" w:cs="Calibri" w:eastAsia="Calibri" w:hAnsi="Calibri"/>
          <w:b/>
          <w:bCs/>
          <w:color w:val="1B5E20"/>
          <w:sz w:val="19"/>
          <w:szCs w:val="19"/>
        </w:rPr>
        <w:t xml:space="preserve">For a farmer who hears it as a delay.  </w:t>
      </w:r>
      <w:r>
        <w:rPr>
          <w:rFonts w:ascii="Calibri" w:cs="Calibri" w:eastAsia="Calibri" w:hAnsi="Calibri"/>
          <w:color w:val="2F3F33"/>
          <w:sz w:val="19"/>
          <w:szCs w:val="19"/>
        </w:rPr>
        <w:t xml:space="preserve">“It is a delay that works for you. The same gate is what stops someone selling your animal the week after it disappears.”</w:t>
      </w:r>
    </w:p>
    <w:p>
      <w:pPr>
        <w:pStyle w:val="Heading2"/>
        <w:spacing w:after="100" w:before="320"/>
      </w:pPr>
      <w:r>
        <w:rPr>
          <w:rFonts w:ascii="Cambria" w:cs="Cambria" w:eastAsia="Cambria" w:hAnsi="Cambria"/>
          <w:b/>
          <w:bCs/>
          <w:color w:val="8A6100"/>
          <w:sz w:val="24"/>
          <w:szCs w:val="24"/>
        </w:rPr>
        <w:t xml:space="preserve">04   </w:t>
      </w:r>
      <w:r>
        <w:rPr>
          <w:rFonts w:ascii="Cambria" w:cs="Cambria" w:eastAsia="Cambria" w:hAnsi="Cambria"/>
          <w:b/>
          <w:bCs/>
          <w:color w:val="1B5E20"/>
          <w:spacing w:val="8"/>
          <w:sz w:val="24"/>
          <w:szCs w:val="24"/>
        </w:rPr>
        <w:t xml:space="preserve">PAPER VERSUS DIGITAL — THE RECEIPT IN THE POCKET</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“A paper record is a receipt in your trouser pocket. It fades, it goes through the wash, and when the argument finally happens two years later it is gone. PFUMA is the bank statement — you do not have to keep it safe, you just ask for it.”</w:t>
            </w:r>
          </w:p>
        </w:tc>
      </w:tr>
    </w:tbl>
    <w:p>
      <w:pPr>
        <w:spacing w:after="60" w:before="140" w:line="276"/>
      </w:pPr>
      <w:r>
        <w:rPr>
          <w:rFonts w:ascii="Calibri" w:cs="Calibri" w:eastAsia="Calibri" w:hAnsi="Calibri"/>
          <w:b/>
          <w:bCs/>
          <w:color w:val="1B5E20"/>
          <w:sz w:val="19"/>
          <w:szCs w:val="19"/>
        </w:rPr>
        <w:t xml:space="preserve">Use it when.  </w:t>
      </w:r>
      <w:r>
        <w:rPr>
          <w:rFonts w:ascii="Calibri" w:cs="Calibri" w:eastAsia="Calibri" w:hAnsi="Calibri"/>
          <w:color w:val="2F3F33"/>
          <w:sz w:val="19"/>
          <w:szCs w:val="19"/>
        </w:rPr>
        <w:t xml:space="preserve">Someone says they already write everything in a book at home.</w:t>
      </w:r>
    </w:p>
    <w:p>
      <w:pPr>
        <w:spacing w:after="60" w:before="140" w:line="276"/>
      </w:pPr>
      <w:r>
        <w:rPr>
          <w:rFonts w:ascii="Calibri" w:cs="Calibri" w:eastAsia="Calibri" w:hAnsi="Calibri"/>
          <w:b/>
          <w:bCs/>
          <w:color w:val="1B5E20"/>
          <w:sz w:val="19"/>
          <w:szCs w:val="19"/>
        </w:rPr>
        <w:t xml:space="preserve">Do not insult the book.  </w:t>
      </w:r>
      <w:r>
        <w:rPr>
          <w:rFonts w:ascii="Calibri" w:cs="Calibri" w:eastAsia="Calibri" w:hAnsi="Calibri"/>
          <w:color w:val="2F3F33"/>
          <w:sz w:val="19"/>
          <w:szCs w:val="19"/>
        </w:rPr>
        <w:t xml:space="preserve">“The book is good — you are already doing the hard part. The problem is that the book is only in your hand. Nobody else can check it, so it does not help you in a dispute.”</w:t>
      </w:r>
    </w:p>
    <w:p>
      <w:r>
        <w:br w:type="page"/>
      </w:r>
    </w:p>
    <w:p>
      <w:pPr>
        <w:pStyle w:val="Heading2"/>
        <w:spacing w:after="100" w:before="320"/>
      </w:pPr>
      <w:r>
        <w:rPr>
          <w:rFonts w:ascii="Cambria" w:cs="Cambria" w:eastAsia="Cambria" w:hAnsi="Cambria"/>
          <w:b/>
          <w:bCs/>
          <w:color w:val="8A6100"/>
          <w:sz w:val="24"/>
          <w:szCs w:val="24"/>
        </w:rPr>
        <w:t xml:space="preserve">05   </w:t>
      </w:r>
      <w:r>
        <w:rPr>
          <w:rFonts w:ascii="Cambria" w:cs="Cambria" w:eastAsia="Cambria" w:hAnsi="Cambria"/>
          <w:b/>
          <w:bCs/>
          <w:color w:val="1B5E20"/>
          <w:spacing w:val="8"/>
          <w:sz w:val="24"/>
          <w:szCs w:val="24"/>
        </w:rPr>
        <w:t xml:space="preserve">THE COLLAR — A HERDBOY WHO NEVER SLEEPS</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“The collar is a mufudzi who never sleeps. He never gets tired, he never wanders off to a friend, and he can shout to you from ten kilometres away — the moment the animal runs a fever or crosses the boundary.”</w:t>
            </w:r>
          </w:p>
        </w:tc>
      </w:tr>
    </w:tbl>
    <w:p>
      <w:pPr>
        <w:spacing w:after="60" w:before="140" w:line="276"/>
      </w:pPr>
      <w:r>
        <w:rPr>
          <w:rFonts w:ascii="Calibri" w:cs="Calibri" w:eastAsia="Calibri" w:hAnsi="Calibri"/>
          <w:b/>
          <w:bCs/>
          <w:color w:val="1B5E20"/>
          <w:sz w:val="19"/>
          <w:szCs w:val="19"/>
        </w:rPr>
        <w:t xml:space="preserve">This is the one people repeat.  </w:t>
      </w:r>
      <w:r>
        <w:rPr>
          <w:rFonts w:ascii="Calibri" w:cs="Calibri" w:eastAsia="Calibri" w:hAnsi="Calibri"/>
          <w:color w:val="2F3F33"/>
          <w:sz w:val="19"/>
          <w:szCs w:val="19"/>
        </w:rPr>
        <w:t xml:space="preserve">It is the analogy that gets told to someone else later in the day. Use it with anyone who asks about the hardware.</w:t>
      </w:r>
    </w:p>
    <w:p>
      <w:pPr>
        <w:spacing w:after="60" w:before="140" w:line="276"/>
      </w:pPr>
      <w:r>
        <w:rPr>
          <w:rFonts w:ascii="Calibri" w:cs="Calibri" w:eastAsia="Calibri" w:hAnsi="Calibri"/>
          <w:b/>
          <w:bCs/>
          <w:color w:val="1B5E20"/>
          <w:sz w:val="19"/>
          <w:szCs w:val="19"/>
        </w:rPr>
        <w:t xml:space="preserve">If they want detail.  </w:t>
      </w:r>
      <w:r>
        <w:rPr>
          <w:rFonts w:ascii="Calibri" w:cs="Calibri" w:eastAsia="Calibri" w:hAnsi="Calibri"/>
          <w:color w:val="2F3F33"/>
          <w:sz w:val="19"/>
          <w:szCs w:val="19"/>
        </w:rPr>
        <w:t xml:space="preserve">“It reads temperature, heartbeat, movement and location, and it talks to a box at the homestead over long-range radio — so it works where there is no network at the kraal.”</w:t>
      </w:r>
    </w:p>
    <w:p>
      <w:pPr>
        <w:spacing w:after="60" w:before="140" w:line="276"/>
      </w:pPr>
      <w:r>
        <w:rPr>
          <w:rFonts w:ascii="Calibri" w:cs="Calibri" w:eastAsia="Calibri" w:hAnsi="Calibri"/>
          <w:b/>
          <w:bCs/>
          <w:color w:val="1B5E20"/>
          <w:sz w:val="19"/>
          <w:szCs w:val="19"/>
        </w:rPr>
        <w:t xml:space="preserve">If they ask whether it is real.  </w:t>
      </w:r>
      <w:r>
        <w:rPr>
          <w:rFonts w:ascii="Calibri" w:cs="Calibri" w:eastAsia="Calibri" w:hAnsi="Calibri"/>
          <w:color w:val="2F3F33"/>
          <w:sz w:val="19"/>
          <w:szCs w:val="19"/>
        </w:rPr>
        <w:t xml:space="preserve">Show the parts. Real components, real wiring, real firmware — not a picture of an idea.</w:t>
      </w:r>
    </w:p>
    <w:p>
      <w:pPr>
        <w:pStyle w:val="Heading2"/>
        <w:spacing w:after="100" w:before="320"/>
      </w:pPr>
      <w:r>
        <w:rPr>
          <w:rFonts w:ascii="Cambria" w:cs="Cambria" w:eastAsia="Cambria" w:hAnsi="Cambria"/>
          <w:b/>
          <w:bCs/>
          <w:color w:val="8A6100"/>
          <w:sz w:val="24"/>
          <w:szCs w:val="24"/>
        </w:rPr>
        <w:t xml:space="preserve">06   </w:t>
      </w:r>
      <w:r>
        <w:rPr>
          <w:rFonts w:ascii="Cambria" w:cs="Cambria" w:eastAsia="Cambria" w:hAnsi="Cambria"/>
          <w:b/>
          <w:bCs/>
          <w:color w:val="1B5E20"/>
          <w:spacing w:val="8"/>
          <w:sz w:val="24"/>
          <w:szCs w:val="24"/>
        </w:rPr>
        <w:t xml:space="preserve">JINDA — THE NEIGHBOUR WHO IS AWAKE AT 2AM</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“Every area has that one old farmer who has seen every disease, and everyone walks to his homestead to ask. Jinda is him — except he is inside your phone, he answers in Shona, and he is awake at two in the morning when your beast starts shaking.”</w:t>
            </w:r>
          </w:p>
        </w:tc>
      </w:tr>
    </w:tbl>
    <w:p>
      <w:pPr>
        <w:spacing w:after="60" w:before="140" w:line="276"/>
      </w:pPr>
      <w:r>
        <w:rPr>
          <w:rFonts w:ascii="Calibri" w:cs="Calibri" w:eastAsia="Calibri" w:hAnsi="Calibri"/>
          <w:b/>
          <w:bCs/>
          <w:color w:val="1B5E20"/>
          <w:sz w:val="19"/>
          <w:szCs w:val="19"/>
        </w:rPr>
        <w:t xml:space="preserve">Say the limit out loud.  </w:t>
      </w:r>
      <w:r>
        <w:rPr>
          <w:rFonts w:ascii="Calibri" w:cs="Calibri" w:eastAsia="Calibri" w:hAnsi="Calibri"/>
          <w:color w:val="2F3F33"/>
          <w:sz w:val="19"/>
          <w:szCs w:val="19"/>
        </w:rPr>
        <w:t xml:space="preserve">“He is not a vet, and he will tell you when to call one.” Saying it yourself is worth more than being caught on it.</w:t>
      </w:r>
    </w:p>
    <w:p>
      <w:pPr>
        <w:spacing w:after="60" w:before="140" w:line="276"/>
      </w:pPr>
      <w:r>
        <w:rPr>
          <w:rFonts w:ascii="Calibri" w:cs="Calibri" w:eastAsia="Calibri" w:hAnsi="Calibri"/>
          <w:b/>
          <w:bCs/>
          <w:color w:val="1B5E20"/>
          <w:sz w:val="19"/>
          <w:szCs w:val="19"/>
        </w:rPr>
        <w:t xml:space="preserve">Avoid.  </w:t>
      </w:r>
      <w:r>
        <w:rPr>
          <w:rFonts w:ascii="Calibri" w:cs="Calibri" w:eastAsia="Calibri" w:hAnsi="Calibri"/>
          <w:color w:val="2F3F33"/>
          <w:sz w:val="19"/>
          <w:szCs w:val="19"/>
        </w:rPr>
        <w:t xml:space="preserve">Do not describe it as “ChatGPT for farming” unless you want to spend your thirty seconds arguing about AI instead of about cattle.</w:t>
      </w:r>
    </w:p>
    <w:p>
      <w:pPr>
        <w:pStyle w:val="Heading2"/>
        <w:spacing w:after="100" w:before="320"/>
      </w:pPr>
      <w:r>
        <w:rPr>
          <w:rFonts w:ascii="Cambria" w:cs="Cambria" w:eastAsia="Cambria" w:hAnsi="Cambria"/>
          <w:b/>
          <w:bCs/>
          <w:color w:val="8A6100"/>
          <w:sz w:val="24"/>
          <w:szCs w:val="24"/>
        </w:rPr>
        <w:t xml:space="preserve">07   </w:t>
      </w:r>
      <w:r>
        <w:rPr>
          <w:rFonts w:ascii="Cambria" w:cs="Cambria" w:eastAsia="Cambria" w:hAnsi="Cambria"/>
          <w:b/>
          <w:bCs/>
          <w:color w:val="1B5E20"/>
          <w:spacing w:val="8"/>
          <w:sz w:val="24"/>
          <w:szCs w:val="24"/>
        </w:rPr>
        <w:t xml:space="preserve">THE BRAND MARK — A NUMBER PLATE</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“A car with no number plate belongs to nobody the moment it is stolen. An unbranded beast is exactly the same. PFUMA records the brand and the tag, so the animal is carrying a plate.”</w:t>
            </w:r>
          </w:p>
        </w:tc>
      </w:tr>
    </w:tbl>
    <w:p>
      <w:pPr>
        <w:spacing w:after="60" w:before="140" w:line="276"/>
      </w:pPr>
      <w:r>
        <w:rPr>
          <w:rFonts w:ascii="Calibri" w:cs="Calibri" w:eastAsia="Calibri" w:hAnsi="Calibri"/>
          <w:b/>
          <w:bCs/>
          <w:color w:val="1B5E20"/>
          <w:sz w:val="19"/>
          <w:szCs w:val="19"/>
        </w:rPr>
        <w:t xml:space="preserve">Use it when.  </w:t>
      </w:r>
      <w:r>
        <w:rPr>
          <w:rFonts w:ascii="Calibri" w:cs="Calibri" w:eastAsia="Calibri" w:hAnsi="Calibri"/>
          <w:color w:val="2F3F33"/>
          <w:sz w:val="19"/>
          <w:szCs w:val="19"/>
        </w:rPr>
        <w:t xml:space="preserve">Explaining why the app flags “no brand on record” as a risk before a sale rather than quietly allowing it.</w:t>
      </w:r>
    </w:p>
    <w:p>
      <w:pPr>
        <w:pStyle w:val="Heading2"/>
        <w:spacing w:after="100" w:before="320"/>
      </w:pPr>
      <w:r>
        <w:rPr>
          <w:rFonts w:ascii="Cambria" w:cs="Cambria" w:eastAsia="Cambria" w:hAnsi="Cambria"/>
          <w:b/>
          <w:bCs/>
          <w:color w:val="8A6100"/>
          <w:sz w:val="24"/>
          <w:szCs w:val="24"/>
        </w:rPr>
        <w:t xml:space="preserve">08   </w:t>
      </w:r>
      <w:r>
        <w:rPr>
          <w:rFonts w:ascii="Cambria" w:cs="Cambria" w:eastAsia="Cambria" w:hAnsi="Cambria"/>
          <w:b/>
          <w:bCs/>
          <w:color w:val="1B5E20"/>
          <w:spacing w:val="8"/>
          <w:sz w:val="24"/>
          <w:szCs w:val="24"/>
        </w:rPr>
        <w:t xml:space="preserve">VERIFICATION — YOU CANNOT PRINT YOURSELF A UNIFORM</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“Anyone can buy a uniform at the market. That is exactly why an officer cannot sign himself up on PFUMA — an already-verified officer has to bring him in, the same way the ZRP onboards its own. A vet is the same: another registered vet has to confirm him.”</w:t>
            </w:r>
          </w:p>
        </w:tc>
      </w:tr>
    </w:tbl>
    <w:p>
      <w:pPr>
        <w:spacing w:after="60" w:before="140" w:line="276"/>
      </w:pPr>
      <w:r>
        <w:rPr>
          <w:rFonts w:ascii="Calibri" w:cs="Calibri" w:eastAsia="Calibri" w:hAnsi="Calibri"/>
          <w:b/>
          <w:bCs/>
          <w:color w:val="1B5E20"/>
          <w:sz w:val="19"/>
          <w:szCs w:val="19"/>
        </w:rPr>
        <w:t xml:space="preserve">Use it when.  </w:t>
      </w:r>
      <w:r>
        <w:rPr>
          <w:rFonts w:ascii="Calibri" w:cs="Calibri" w:eastAsia="Calibri" w:hAnsi="Calibri"/>
          <w:color w:val="2F3F33"/>
          <w:sz w:val="19"/>
          <w:szCs w:val="19"/>
        </w:rPr>
        <w:t xml:space="preserve">Someone asks the sharpest question you will get all day — who stops a fake officer clearing fake sales.</w:t>
      </w:r>
    </w:p>
    <w:p>
      <w:pPr>
        <w:spacing w:after="60" w:before="140" w:line="276"/>
      </w:pPr>
      <w:r>
        <w:rPr>
          <w:rFonts w:ascii="Calibri" w:cs="Calibri" w:eastAsia="Calibri" w:hAnsi="Calibri"/>
          <w:b/>
          <w:bCs/>
          <w:color w:val="1B5E20"/>
          <w:sz w:val="19"/>
          <w:szCs w:val="19"/>
        </w:rPr>
        <w:t xml:space="preserve">Answer it straight.  </w:t>
      </w:r>
      <w:r>
        <w:rPr>
          <w:rFonts w:ascii="Calibri" w:cs="Calibri" w:eastAsia="Calibri" w:hAnsi="Calibri"/>
          <w:color w:val="2F3F33"/>
          <w:sz w:val="19"/>
          <w:szCs w:val="19"/>
        </w:rPr>
        <w:t xml:space="preserve">Never wave this one away. The person asking it is the person most likely to actually use the platform.</w:t>
      </w:r>
    </w:p>
    <w:p>
      <w:pPr>
        <w:pStyle w:val="Heading2"/>
        <w:spacing w:after="100" w:before="320"/>
      </w:pPr>
      <w:r>
        <w:rPr>
          <w:rFonts w:ascii="Cambria" w:cs="Cambria" w:eastAsia="Cambria" w:hAnsi="Cambria"/>
          <w:b/>
          <w:bCs/>
          <w:color w:val="8A6100"/>
          <w:sz w:val="24"/>
          <w:szCs w:val="24"/>
        </w:rPr>
        <w:t xml:space="preserve">09   </w:t>
      </w:r>
      <w:r>
        <w:rPr>
          <w:rFonts w:ascii="Cambria" w:cs="Cambria" w:eastAsia="Cambria" w:hAnsi="Cambria"/>
          <w:b/>
          <w:bCs/>
          <w:color w:val="1B5E20"/>
          <w:spacing w:val="8"/>
          <w:sz w:val="24"/>
          <w:szCs w:val="24"/>
        </w:rPr>
        <w:t xml:space="preserve">THE MARKETPLACE — A DEALER, NOT A CAR PARK</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“Buying cattle today is a stranger in a car park telling you it is his. On PFUMA it is a dealer standing there with the book in his hand. Same animal, completely different amount of risk.”</w:t>
            </w:r>
          </w:p>
        </w:tc>
      </w:tr>
    </w:tbl>
    <w:p>
      <w:pPr>
        <w:spacing w:after="60" w:before="140" w:line="276"/>
      </w:pPr>
      <w:r>
        <w:rPr>
          <w:rFonts w:ascii="Calibri" w:cs="Calibri" w:eastAsia="Calibri" w:hAnsi="Calibri"/>
          <w:b/>
          <w:bCs/>
          <w:color w:val="1B5E20"/>
          <w:sz w:val="19"/>
          <w:szCs w:val="19"/>
        </w:rPr>
        <w:t xml:space="preserve">For a buyer or retailer.  </w:t>
      </w:r>
      <w:r>
        <w:rPr>
          <w:rFonts w:ascii="Calibri" w:cs="Calibri" w:eastAsia="Calibri" w:hAnsi="Calibri"/>
          <w:color w:val="2F3F33"/>
          <w:sz w:val="19"/>
          <w:szCs w:val="19"/>
        </w:rPr>
        <w:t xml:space="preserve">Add the consequence: “Under our law, even a buyer who did not know can be treated as receiving stolen goods. The book protects you, not just the seller.”</w:t>
      </w:r>
    </w:p>
    <w:p>
      <w:pPr>
        <w:pStyle w:val="Heading2"/>
        <w:spacing w:after="100" w:before="320"/>
      </w:pPr>
      <w:r>
        <w:rPr>
          <w:rFonts w:ascii="Cambria" w:cs="Cambria" w:eastAsia="Cambria" w:hAnsi="Cambria"/>
          <w:b/>
          <w:bCs/>
          <w:color w:val="8A6100"/>
          <w:sz w:val="24"/>
          <w:szCs w:val="24"/>
        </w:rPr>
        <w:t xml:space="preserve">10   </w:t>
      </w:r>
      <w:r>
        <w:rPr>
          <w:rFonts w:ascii="Cambria" w:cs="Cambria" w:eastAsia="Cambria" w:hAnsi="Cambria"/>
          <w:b/>
          <w:bCs/>
          <w:color w:val="1B5E20"/>
          <w:spacing w:val="8"/>
          <w:sz w:val="24"/>
          <w:szCs w:val="24"/>
        </w:rPr>
        <w:t xml:space="preserve">DISEASE SURVEILLANCE — THE WEATHER REPORT</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“One farmer seeing three sick beasts knows nothing. A hundred farmers reporting is a weather report — the vets can see the storm coming and warn the next district before it arrives.”</w:t>
            </w:r>
          </w:p>
        </w:tc>
      </w:tr>
    </w:tbl>
    <w:p>
      <w:pPr>
        <w:spacing w:after="60" w:before="140" w:line="276"/>
      </w:pPr>
      <w:r>
        <w:rPr>
          <w:rFonts w:ascii="Calibri" w:cs="Calibri" w:eastAsia="Calibri" w:hAnsi="Calibri"/>
          <w:b/>
          <w:bCs/>
          <w:color w:val="1B5E20"/>
          <w:sz w:val="19"/>
          <w:szCs w:val="19"/>
        </w:rPr>
        <w:t xml:space="preserve">For a vet or a DVS officer.  </w:t>
      </w:r>
      <w:r>
        <w:rPr>
          <w:rFonts w:ascii="Calibri" w:cs="Calibri" w:eastAsia="Calibri" w:hAnsi="Calibri"/>
          <w:color w:val="2F3F33"/>
          <w:sz w:val="19"/>
          <w:szCs w:val="19"/>
        </w:rPr>
        <w:t xml:space="preserve">This is their pitch, not the farmer's. Say “province and district tagging” and they will understand immediately what data they are being offered.</w:t>
      </w:r>
    </w:p>
    <w:p>
      <w:pPr>
        <w:pStyle w:val="Heading2"/>
        <w:spacing w:after="100" w:before="320"/>
      </w:pPr>
      <w:r>
        <w:rPr>
          <w:rFonts w:ascii="Cambria" w:cs="Cambria" w:eastAsia="Cambria" w:hAnsi="Cambria"/>
          <w:b/>
          <w:bCs/>
          <w:color w:val="8A6100"/>
          <w:sz w:val="24"/>
          <w:szCs w:val="24"/>
        </w:rPr>
        <w:t xml:space="preserve">11   </w:t>
      </w:r>
      <w:r>
        <w:rPr>
          <w:rFonts w:ascii="Cambria" w:cs="Cambria" w:eastAsia="Cambria" w:hAnsi="Cambria"/>
          <w:b/>
          <w:bCs/>
          <w:color w:val="1B5E20"/>
          <w:spacing w:val="8"/>
          <w:sz w:val="24"/>
          <w:szCs w:val="24"/>
        </w:rPr>
        <w:t xml:space="preserve">THE WHOLE SYSTEM — A DIP TANK ON YOUR PHONE</w:t>
      </w:r>
    </w:p>
    <w:tbl>
      <w:tblPr>
        <w:tblW w:type="dxa" w:w="9460"/>
        <w:tblBorders>
          <w:top w:val="none" w:color="FFFFFF" w:sz="0"/>
          <w:left w:val="none" w:color="FFFFFF" w:sz="0"/>
          <w:bottom w:val="none" w:color="FFFFFF" w:sz="0"/>
          <w:right w:val="none" w:color="FFFFFF" w:sz="0"/>
          <w:insideH w:val="single" w:color="auto" w:sz="4"/>
          <w:insideV w:val="single" w:color="auto" w:sz="4"/>
        </w:tblBorders>
      </w:tblPr>
      <w:tblGrid>
        <w:gridCol w:w="9460"/>
      </w:tblGrid>
      <w:tr>
        <w:tc>
          <w:tcPr>
            <w:tcW w:type="dxa" w:w="9460"/>
            <w:tcBorders>
              <w:top w:val="none" w:color="FFFFFF" w:sz="0"/>
              <w:left w:val="none" w:color="FFFFFF" w:sz="0"/>
              <w:bottom w:val="none" w:color="FFFFFF" w:sz="0"/>
              <w:right w:val="none" w:color="FFFFFF" w:sz="0"/>
            </w:tcBorders>
            <w:shd w:fill="EAF4EC" w:color="auto" w:val="clear"/>
            <w:tcMar>
              <w:top w:type="dxa" w:w="160"/>
              <w:left w:type="dxa" w:w="220"/>
              <w:bottom w:type="dxa" w:w="160"/>
              <w:right w:type="dxa" w:w="220"/>
            </w:tcMar>
          </w:tcPr>
          <w:p>
            <w:pPr>
              <w:spacing w:after="0" w:line="300"/>
            </w:pPr>
            <w:r>
              <w:rPr>
                <w:rFonts w:ascii="Cambria" w:cs="Cambria" w:eastAsia="Cambria" w:hAnsi="Cambria"/>
                <w:i/>
                <w:iCs/>
                <w:color w:val="14290F"/>
                <w:sz w:val="23"/>
                <w:szCs w:val="23"/>
              </w:rPr>
              <w:t xml:space="preserve">“The dip tank works for one reason: everyone brings their cattle to the same place on the same day, and somebody writes it down. PFUMA is a dip tank you can reach from your phone — the same shared routine and the same register, without the walk.”</w:t>
            </w:r>
          </w:p>
        </w:tc>
      </w:tr>
    </w:tbl>
    <w:p>
      <w:pPr>
        <w:spacing w:after="60" w:before="140" w:line="276"/>
      </w:pPr>
      <w:r>
        <w:rPr>
          <w:rFonts w:ascii="Calibri" w:cs="Calibri" w:eastAsia="Calibri" w:hAnsi="Calibri"/>
          <w:b/>
          <w:bCs/>
          <w:color w:val="1B5E20"/>
          <w:sz w:val="19"/>
          <w:szCs w:val="19"/>
        </w:rPr>
        <w:t xml:space="preserve">Use it as a closer.  </w:t>
      </w:r>
      <w:r>
        <w:rPr>
          <w:rFonts w:ascii="Calibri" w:cs="Calibri" w:eastAsia="Calibri" w:hAnsi="Calibri"/>
          <w:color w:val="2F3F33"/>
          <w:sz w:val="19"/>
          <w:szCs w:val="19"/>
        </w:rPr>
        <w:t xml:space="preserve">It is the best line for someone who has understood the parts but not the whole. It also quietly makes the point that this is not a new behaviour, only an easier one.</w:t>
      </w:r>
    </w:p>
    <w:p>
      <w:r>
        <w:br w:type="page"/>
      </w:r>
    </w:p>
    <w:p>
      <w:pPr>
        <w:pStyle w:val="Heading1"/>
        <w:spacing w:after="160" w:before="0"/>
      </w:pPr>
      <w:r>
        <w:rPr>
          <w:rFonts w:ascii="Cambria" w:cs="Cambria" w:eastAsia="Cambria" w:hAnsi="Cambria"/>
          <w:b/>
          <w:bCs/>
          <w:color w:val="1B5E20"/>
          <w:spacing w:val="10"/>
          <w:sz w:val="30"/>
          <w:szCs w:val="30"/>
        </w:rPr>
        <w:t xml:space="preserve">PICKING THE RIGHT ONE</w:t>
      </w:r>
    </w:p>
    <w:p>
      <w:pPr>
        <w:spacing w:after="200" w:before="0" w:line="276"/>
      </w:pPr>
      <w:r>
        <w:rPr>
          <w:rFonts w:ascii="Calibri" w:cs="Calibri" w:eastAsia="Calibri" w:hAnsi="Calibri"/>
          <w:color w:val="2F3F33"/>
          <w:sz w:val="21"/>
          <w:szCs w:val="21"/>
        </w:rPr>
        <w:t xml:space="preserve">Guess who they are from what they are wearing and what they stopped to look at. If you cannot tell, ask — “and what do you do?” is a normal question at a show, not an interrogation.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100"/>
        <w:gridCol w:w="3680"/>
        <w:gridCol w:w="3680"/>
      </w:tblGrid>
      <w:tr>
        <w:trPr>
          <w:tblHeader/>
        </w:trPr>
        <w:tc>
          <w:tcPr>
            <w:tcW w:type="dxa" w:w="210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Who is in front of you</w:t>
            </w:r>
          </w:p>
        </w:tc>
        <w:tc>
          <w:tcPr>
            <w:tcW w:type="dxa" w:w="368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Open with</w:t>
            </w:r>
          </w:p>
        </w:tc>
        <w:tc>
          <w:tcPr>
            <w:tcW w:type="dxa" w:w="368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Then reach for</w:t>
            </w:r>
          </w:p>
        </w:tc>
      </w:tr>
      <w:tr>
        <w:tc>
          <w:tcPr>
            <w:tcW w:type="dxa" w:w="21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Farmer</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registration book (01)</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herdboy who never sleeps (05)</w:t>
            </w:r>
          </w:p>
        </w:tc>
      </w:tr>
      <w:tr>
        <w:tc>
          <w:tcPr>
            <w:tcW w:type="dxa" w:w="21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Veterinarian</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clinic file (02)</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weather report (10)</w:t>
            </w:r>
          </w:p>
        </w:tc>
      </w:tr>
      <w:tr>
        <w:tc>
          <w:tcPr>
            <w:tcW w:type="dxa" w:w="21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Buyer or retailer</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dealer, not a car park (09)</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boom gate (03)</w:t>
            </w:r>
          </w:p>
        </w:tc>
      </w:tr>
      <w:tr>
        <w:tc>
          <w:tcPr>
            <w:tcW w:type="dxa" w:w="21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Police officer</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boom gate (03)</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You cannot print a uniform (08)</w:t>
            </w:r>
          </w:p>
        </w:tc>
      </w:tr>
      <w:tr>
        <w:tc>
          <w:tcPr>
            <w:tcW w:type="dxa" w:w="21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Supplier</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dip tank on your phone (11)</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clinic file (02)</w:t>
            </w:r>
          </w:p>
        </w:tc>
      </w:tr>
      <w:tr>
        <w:tc>
          <w:tcPr>
            <w:tcW w:type="dxa" w:w="21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Sceptic</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registration book (01)</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receipt in the pocket (04)</w:t>
            </w:r>
          </w:p>
        </w:tc>
      </w:tr>
      <w:tr>
        <w:tc>
          <w:tcPr>
            <w:tcW w:type="dxa" w:w="21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Student or young person</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herdboy who never sleeps (05)</w:t>
            </w:r>
          </w:p>
        </w:tc>
        <w:tc>
          <w:tcPr>
            <w:tcW w:type="dxa" w:w="368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neighbour awake at 2am (06)</w:t>
            </w:r>
          </w:p>
        </w:tc>
      </w:tr>
      <w:tr>
        <w:tc>
          <w:tcPr>
            <w:tcW w:type="dxa" w:w="21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Official or sponsor</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dip tank on your phone (11)</w:t>
            </w:r>
          </w:p>
        </w:tc>
        <w:tc>
          <w:tcPr>
            <w:tcW w:type="dxa" w:w="368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weather report (10)</w:t>
            </w:r>
          </w:p>
        </w:tc>
      </w:tr>
    </w:tbl>
    <w:p>
      <w:pPr>
        <w:pStyle w:val="Heading1"/>
        <w:spacing w:after="160" w:before="420"/>
      </w:pPr>
      <w:r>
        <w:rPr>
          <w:rFonts w:ascii="Cambria" w:cs="Cambria" w:eastAsia="Cambria" w:hAnsi="Cambria"/>
          <w:b/>
          <w:bCs/>
          <w:color w:val="1B5E20"/>
          <w:spacing w:val="10"/>
          <w:sz w:val="30"/>
          <w:szCs w:val="30"/>
        </w:rPr>
        <w:t xml:space="preserve">WHEN THEY PUSH BACK</w:t>
      </w:r>
    </w:p>
    <w:p>
      <w:pPr>
        <w:spacing w:after="200" w:before="0" w:line="276"/>
      </w:pPr>
      <w:r>
        <w:rPr>
          <w:rFonts w:ascii="Calibri" w:cs="Calibri" w:eastAsia="Calibri" w:hAnsi="Calibri"/>
          <w:color w:val="2F3F33"/>
          <w:sz w:val="21"/>
          <w:szCs w:val="21"/>
        </w:rPr>
        <w:t xml:space="preserve">These are good questions. Answering them straight is what makes everything else you said believable — a dodged question is remembered longer than a good pitch.</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700"/>
        <w:gridCol w:w="6760"/>
      </w:tblGrid>
      <w:tr>
        <w:trPr>
          <w:tblHeader/>
        </w:trPr>
        <w:tc>
          <w:tcPr>
            <w:tcW w:type="dxa" w:w="270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What they say</w:t>
            </w:r>
          </w:p>
        </w:tc>
        <w:tc>
          <w:tcPr>
            <w:tcW w:type="dxa" w:w="676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What to say back</w:t>
            </w:r>
          </w:p>
        </w:tc>
      </w:tr>
      <w:tr>
        <w:tc>
          <w:tcPr>
            <w:tcW w:type="dxa" w:w="27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“I don't have a smartphone.”</w:t>
            </w:r>
          </w:p>
        </w:tc>
        <w:tc>
          <w:tcPr>
            <w:tcW w:type="dxa" w:w="67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Do not oversell. “Then version one is not for you yet, and I would rather tell you that than sell you something. It needs a phone or a computer today. That is a real gap and it is on our list, not hidden from it.”</w:t>
            </w:r>
          </w:p>
        </w:tc>
      </w:tr>
      <w:tr>
        <w:tc>
          <w:tcPr>
            <w:tcW w:type="dxa" w:w="27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“Another app that dies in a year.”</w:t>
            </w:r>
          </w:p>
        </w:tc>
        <w:tc>
          <w:tcPr>
            <w:tcW w:type="dxa" w:w="67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“Most projects at this stage are a show house — a good-looking front with nothing behind it. We poured the slab first: the login, the database, the legal research. Less impressive to look at, much harder to knock down.”</w:t>
            </w:r>
          </w:p>
        </w:tc>
      </w:tr>
      <w:tr>
        <w:tc>
          <w:tcPr>
            <w:tcW w:type="dxa" w:w="27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“Why not just phone the vet?”</w:t>
            </w:r>
          </w:p>
        </w:tc>
        <w:tc>
          <w:tcPr>
            <w:tcW w:type="dxa" w:w="67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“Still phone him. A phone call is a conversation; PFUMA is the minute book. You want both — the call solves today, the record solves the argument in two years.”</w:t>
            </w:r>
          </w:p>
        </w:tc>
      </w:tr>
      <w:tr>
        <w:tc>
          <w:tcPr>
            <w:tcW w:type="dxa" w:w="27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“Who sees my information?”</w:t>
            </w:r>
          </w:p>
        </w:tc>
        <w:tc>
          <w:tcPr>
            <w:tcW w:type="dxa" w:w="67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“Your file is yours the way your bank balance is yours. The teller can see it. The man standing behind you cannot.”</w:t>
            </w:r>
          </w:p>
        </w:tc>
      </w:tr>
      <w:tr>
        <w:tc>
          <w:tcPr>
            <w:tcW w:type="dxa" w:w="27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“This will not stop theft.”</w:t>
            </w:r>
          </w:p>
        </w:tc>
        <w:tc>
          <w:tcPr>
            <w:tcW w:type="dxa" w:w="67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Agree, then correct the target. “It will not stop a man cutting a fence. It makes the animal much harder to sell afterwards — and selling it is the whole point of taking it.”</w:t>
            </w:r>
          </w:p>
        </w:tc>
      </w:tr>
      <w:tr>
        <w:tc>
          <w:tcPr>
            <w:tcW w:type="dxa" w:w="27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“Is this legal / approved?”</w:t>
            </w:r>
          </w:p>
        </w:tc>
        <w:tc>
          <w:tcPr>
            <w:tcW w:type="dxa" w:w="67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“Every main feature is built around an Act that already exists — stock theft, animal health, veterinary surgeons, consumer protection. It is researched and cited. It is not a lawyer's certificate, and I will not pretend it is.”</w:t>
            </w:r>
          </w:p>
        </w:tc>
      </w:tr>
    </w:tbl>
    <w:p>
      <w:pPr>
        <w:pStyle w:val="Heading1"/>
        <w:spacing w:after="160" w:before="420"/>
      </w:pPr>
      <w:r>
        <w:rPr>
          <w:rFonts w:ascii="Cambria" w:cs="Cambria" w:eastAsia="Cambria" w:hAnsi="Cambria"/>
          <w:b/>
          <w:bCs/>
          <w:color w:val="1B5E20"/>
          <w:spacing w:val="10"/>
          <w:sz w:val="30"/>
          <w:szCs w:val="30"/>
        </w:rPr>
        <w:t xml:space="preserve">ANALOGIES THAT BACKFIRE</w:t>
      </w:r>
    </w:p>
    <w:p>
      <w:pPr>
        <w:pStyle w:val="ListParagraph"/>
        <w:numPr>
          <w:ilvl w:val="0"/>
          <w:numId w:val="2"/>
        </w:numPr>
        <w:spacing w:after="130" w:line="276"/>
      </w:pPr>
      <w:r>
        <w:rPr>
          <w:rFonts w:ascii="Calibri" w:cs="Calibri" w:eastAsia="Calibri" w:hAnsi="Calibri"/>
          <w:b/>
          <w:bCs/>
          <w:color w:val="14290F"/>
          <w:sz w:val="20"/>
          <w:szCs w:val="20"/>
        </w:rPr>
        <w:t xml:space="preserve">“Facebook for cattle.”  </w:t>
      </w:r>
      <w:r>
        <w:rPr>
          <w:rFonts w:ascii="Calibri" w:cs="Calibri" w:eastAsia="Calibri" w:hAnsi="Calibri"/>
          <w:color w:val="2F3F33"/>
          <w:sz w:val="20"/>
          <w:szCs w:val="20"/>
        </w:rPr>
        <w:t xml:space="preserve">It makes a serious system sound like a toy, and the first thing they will picture is a farmer scrolling instead of working.</w:t>
      </w:r>
    </w:p>
    <w:p>
      <w:pPr>
        <w:pStyle w:val="ListParagraph"/>
        <w:numPr>
          <w:ilvl w:val="0"/>
          <w:numId w:val="2"/>
        </w:numPr>
        <w:spacing w:after="130" w:line="276"/>
      </w:pPr>
      <w:r>
        <w:rPr>
          <w:rFonts w:ascii="Calibri" w:cs="Calibri" w:eastAsia="Calibri" w:hAnsi="Calibri"/>
          <w:b/>
          <w:bCs/>
          <w:color w:val="14290F"/>
          <w:sz w:val="20"/>
          <w:szCs w:val="20"/>
        </w:rPr>
        <w:t xml:space="preserve">“It is on the blockchain.”  </w:t>
      </w:r>
      <w:r>
        <w:rPr>
          <w:rFonts w:ascii="Calibri" w:cs="Calibri" w:eastAsia="Calibri" w:hAnsi="Calibri"/>
          <w:color w:val="2F3F33"/>
          <w:sz w:val="20"/>
          <w:szCs w:val="20"/>
        </w:rPr>
        <w:t xml:space="preserve">It is not, and the person who asks the follow-up will be the one person at the show who knows the difference.</w:t>
      </w:r>
    </w:p>
    <w:p>
      <w:pPr>
        <w:pStyle w:val="ListParagraph"/>
        <w:numPr>
          <w:ilvl w:val="0"/>
          <w:numId w:val="2"/>
        </w:numPr>
        <w:spacing w:after="130" w:line="276"/>
      </w:pPr>
      <w:r>
        <w:rPr>
          <w:rFonts w:ascii="Calibri" w:cs="Calibri" w:eastAsia="Calibri" w:hAnsi="Calibri"/>
          <w:b/>
          <w:bCs/>
          <w:color w:val="14290F"/>
          <w:sz w:val="20"/>
          <w:szCs w:val="20"/>
        </w:rPr>
        <w:t xml:space="preserve">“It stops stock theft.”  </w:t>
      </w:r>
      <w:r>
        <w:rPr>
          <w:rFonts w:ascii="Calibri" w:cs="Calibri" w:eastAsia="Calibri" w:hAnsi="Calibri"/>
          <w:color w:val="2F3F33"/>
          <w:sz w:val="20"/>
          <w:szCs w:val="20"/>
        </w:rPr>
        <w:t xml:space="preserve">Too big a claim, and easily knocked down. Say it makes stolen cattle hard to sell — that is both true and more interesting.</w:t>
      </w:r>
    </w:p>
    <w:p>
      <w:pPr>
        <w:pStyle w:val="ListParagraph"/>
        <w:numPr>
          <w:ilvl w:val="0"/>
          <w:numId w:val="2"/>
        </w:numPr>
        <w:spacing w:after="130" w:line="276"/>
      </w:pPr>
      <w:r>
        <w:rPr>
          <w:rFonts w:ascii="Calibri" w:cs="Calibri" w:eastAsia="Calibri" w:hAnsi="Calibri"/>
          <w:b/>
          <w:bCs/>
          <w:color w:val="14290F"/>
          <w:sz w:val="20"/>
          <w:szCs w:val="20"/>
        </w:rPr>
        <w:t xml:space="preserve">“It replaces the vet.”  </w:t>
      </w:r>
      <w:r>
        <w:rPr>
          <w:rFonts w:ascii="Calibri" w:cs="Calibri" w:eastAsia="Calibri" w:hAnsi="Calibri"/>
          <w:color w:val="2F3F33"/>
          <w:sz w:val="20"/>
          <w:szCs w:val="20"/>
        </w:rPr>
        <w:t xml:space="preserve">You will lose every vet in the room in one sentence. It gives the vet better information and fewer wasted trips.</w:t>
      </w:r>
    </w:p>
    <w:p>
      <w:pPr>
        <w:pStyle w:val="ListParagraph"/>
        <w:numPr>
          <w:ilvl w:val="0"/>
          <w:numId w:val="2"/>
        </w:numPr>
        <w:spacing w:after="130" w:line="276"/>
      </w:pPr>
      <w:r>
        <w:rPr>
          <w:rFonts w:ascii="Calibri" w:cs="Calibri" w:eastAsia="Calibri" w:hAnsi="Calibri"/>
          <w:b/>
          <w:bCs/>
          <w:color w:val="14290F"/>
          <w:sz w:val="20"/>
          <w:szCs w:val="20"/>
        </w:rPr>
        <w:t xml:space="preserve">“Uber for livestock.”  </w:t>
      </w:r>
      <w:r>
        <w:rPr>
          <w:rFonts w:ascii="Calibri" w:cs="Calibri" w:eastAsia="Calibri" w:hAnsi="Calibri"/>
          <w:color w:val="2F3F33"/>
          <w:sz w:val="20"/>
          <w:szCs w:val="20"/>
        </w:rPr>
        <w:t xml:space="preserve">It describes nothing about what PFUMA does, and it invites a pricing conversation you did not want to have.</w:t>
      </w:r>
    </w:p>
    <w:p>
      <w:r>
        <w:br w:type="page"/>
      </w:r>
    </w:p>
    <w:p>
      <w:pPr>
        <w:spacing w:after="100" w:before="0" w:line="276"/>
      </w:pPr>
      <w:r>
        <w:rPr>
          <w:rFonts w:ascii="Calibri" w:cs="Calibri" w:eastAsia="Calibri" w:hAnsi="Calibri"/>
          <w:b/>
          <w:bCs/>
          <w:caps/>
          <w:color w:val="8A6100"/>
          <w:spacing w:val="30"/>
          <w:sz w:val="17"/>
          <w:szCs w:val="17"/>
        </w:rPr>
        <w:t xml:space="preserve">Tear this page off · keep it in your pocket</w:t>
      </w:r>
    </w:p>
    <w:p>
      <w:pPr>
        <w:pStyle w:val="Heading1"/>
        <w:spacing w:after="60"/>
      </w:pPr>
      <w:r>
        <w:rPr>
          <w:rFonts w:ascii="Cambria" w:cs="Cambria" w:eastAsia="Cambria" w:hAnsi="Cambria"/>
          <w:b/>
          <w:bCs/>
          <w:color w:val="1B5E20"/>
          <w:spacing w:val="10"/>
          <w:sz w:val="36"/>
          <w:szCs w:val="36"/>
        </w:rPr>
        <w:t xml:space="preserve">THE RECALL CARD</w:t>
      </w:r>
    </w:p>
    <w:p>
      <w:pPr>
        <w:spacing w:after="240" w:before="0" w:line="276"/>
      </w:pPr>
      <w:r>
        <w:rPr>
          <w:rFonts w:ascii="Calibri" w:cs="Calibri" w:eastAsia="Calibri" w:hAnsi="Calibri"/>
          <w:i/>
          <w:iCs/>
          <w:color w:val="62766A"/>
          <w:sz w:val="21"/>
          <w:szCs w:val="21"/>
        </w:rPr>
        <w:t xml:space="preserve">One line each. Enough to bring the whole analogy back.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4060"/>
        <w:gridCol w:w="3000"/>
      </w:tblGrid>
      <w:tr>
        <w:trPr>
          <w:tblHeader/>
        </w:trPr>
        <w:tc>
          <w:tcPr>
            <w:tcW w:type="dxa" w:w="240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Trigger</w:t>
            </w:r>
          </w:p>
        </w:tc>
        <w:tc>
          <w:tcPr>
            <w:tcW w:type="dxa" w:w="406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The picture</w:t>
            </w:r>
          </w:p>
        </w:tc>
        <w:tc>
          <w:tcPr>
            <w:tcW w:type="dxa" w:w="3000"/>
            <w:tcBorders>
              <w:top w:val="single" w:color="CFE0D4" w:sz="2"/>
              <w:left w:val="none" w:color="FFFFFF" w:sz="0"/>
              <w:bottom w:val="single" w:color="CFE0D4" w:sz="2"/>
              <w:right w:val="none" w:color="FFFFFF" w:sz="0"/>
            </w:tcBorders>
            <w:shd w:fill="1B5E20" w:color="auto" w:val="clear"/>
            <w:tcMar>
              <w:top w:type="dxa" w:w="110"/>
              <w:left w:type="dxa" w:w="150"/>
              <w:bottom w:type="dxa" w:w="110"/>
              <w:right w:type="dxa" w:w="150"/>
            </w:tcMar>
          </w:tcPr>
          <w:p>
            <w:pPr>
              <w:spacing w:after="0" w:line="264"/>
            </w:pPr>
            <w:r>
              <w:rPr>
                <w:rFonts w:ascii="Calibri" w:cs="Calibri" w:eastAsia="Calibri" w:hAnsi="Calibri"/>
                <w:b/>
                <w:bCs/>
                <w:caps/>
                <w:color w:val="FFFFFF"/>
                <w:spacing w:val="6"/>
                <w:sz w:val="17"/>
                <w:szCs w:val="17"/>
              </w:rPr>
              <w:t xml:space="preserve">What it explains</w:t>
            </w:r>
          </w:p>
        </w:tc>
      </w:tr>
      <w:tr>
        <w:tc>
          <w:tcPr>
            <w:tcW w:type="dxa" w:w="24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Registration book</w:t>
            </w:r>
          </w:p>
        </w:tc>
        <w:tc>
          <w:tcPr>
            <w:tcW w:type="dxa" w:w="40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A cow worth more than the car, sold with no papers</w:t>
            </w:r>
          </w:p>
        </w:tc>
        <w:tc>
          <w:tcPr>
            <w:tcW w:type="dxa" w:w="30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What PFUMA is</w:t>
            </w:r>
          </w:p>
        </w:tc>
      </w:tr>
      <w:tr>
        <w:tc>
          <w:tcPr>
            <w:tcW w:type="dxa" w:w="24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Clinic file</w:t>
            </w:r>
          </w:p>
        </w:tc>
        <w:tc>
          <w:tcPr>
            <w:tcW w:type="dxa" w:w="40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One file, many hands, nobody restarts it</w:t>
            </w:r>
          </w:p>
        </w:tc>
        <w:tc>
          <w:tcPr>
            <w:tcW w:type="dxa" w:w="30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Five roles, one record</w:t>
            </w:r>
          </w:p>
        </w:tc>
      </w:tr>
      <w:tr>
        <w:tc>
          <w:tcPr>
            <w:tcW w:type="dxa" w:w="24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Boom gate</w:t>
            </w:r>
          </w:p>
        </w:tc>
        <w:tc>
          <w:tcPr>
            <w:tcW w:type="dxa" w:w="40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No stamp, no crossing</w:t>
            </w:r>
          </w:p>
        </w:tc>
        <w:tc>
          <w:tcPr>
            <w:tcW w:type="dxa" w:w="30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Police sale clearance</w:t>
            </w:r>
          </w:p>
        </w:tc>
      </w:tr>
      <w:tr>
        <w:tc>
          <w:tcPr>
            <w:tcW w:type="dxa" w:w="24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Receipt in the pocket</w:t>
            </w:r>
          </w:p>
        </w:tc>
        <w:tc>
          <w:tcPr>
            <w:tcW w:type="dxa" w:w="40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It fades; the bank statement does not</w:t>
            </w:r>
          </w:p>
        </w:tc>
        <w:tc>
          <w:tcPr>
            <w:tcW w:type="dxa" w:w="30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Why digital, not paper</w:t>
            </w:r>
          </w:p>
        </w:tc>
      </w:tr>
      <w:tr>
        <w:tc>
          <w:tcPr>
            <w:tcW w:type="dxa" w:w="24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Herdboy who never sleeps</w:t>
            </w:r>
          </w:p>
        </w:tc>
        <w:tc>
          <w:tcPr>
            <w:tcW w:type="dxa" w:w="40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Shouts to you from ten kilometres</w:t>
            </w:r>
          </w:p>
        </w:tc>
        <w:tc>
          <w:tcPr>
            <w:tcW w:type="dxa" w:w="30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IoT collar</w:t>
            </w:r>
          </w:p>
        </w:tc>
      </w:tr>
      <w:tr>
        <w:tc>
          <w:tcPr>
            <w:tcW w:type="dxa" w:w="24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Neighbour awake at 2am</w:t>
            </w:r>
          </w:p>
        </w:tc>
        <w:tc>
          <w:tcPr>
            <w:tcW w:type="dxa" w:w="40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old farmer who knows every disease</w:t>
            </w:r>
          </w:p>
        </w:tc>
        <w:tc>
          <w:tcPr>
            <w:tcW w:type="dxa" w:w="30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Jinda, the AI assistant</w:t>
            </w:r>
          </w:p>
        </w:tc>
      </w:tr>
      <w:tr>
        <w:tc>
          <w:tcPr>
            <w:tcW w:type="dxa" w:w="24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Number plate</w:t>
            </w:r>
          </w:p>
        </w:tc>
        <w:tc>
          <w:tcPr>
            <w:tcW w:type="dxa" w:w="40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No plate, nobody's car</w:t>
            </w:r>
          </w:p>
        </w:tc>
        <w:tc>
          <w:tcPr>
            <w:tcW w:type="dxa" w:w="30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Brand mark and tag ID</w:t>
            </w:r>
          </w:p>
        </w:tc>
      </w:tr>
      <w:tr>
        <w:tc>
          <w:tcPr>
            <w:tcW w:type="dxa" w:w="24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Cannot print a uniform</w:t>
            </w:r>
          </w:p>
        </w:tc>
        <w:tc>
          <w:tcPr>
            <w:tcW w:type="dxa" w:w="40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An officer must be brought in by an officer</w:t>
            </w:r>
          </w:p>
        </w:tc>
        <w:tc>
          <w:tcPr>
            <w:tcW w:type="dxa" w:w="30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Signup verification</w:t>
            </w:r>
          </w:p>
        </w:tc>
      </w:tr>
      <w:tr>
        <w:tc>
          <w:tcPr>
            <w:tcW w:type="dxa" w:w="24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Dealer, not a car park</w:t>
            </w:r>
          </w:p>
        </w:tc>
        <w:tc>
          <w:tcPr>
            <w:tcW w:type="dxa" w:w="40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book is in his hand</w:t>
            </w:r>
          </w:p>
        </w:tc>
        <w:tc>
          <w:tcPr>
            <w:tcW w:type="dxa" w:w="30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marketplace</w:t>
            </w:r>
          </w:p>
        </w:tc>
      </w:tr>
      <w:tr>
        <w:tc>
          <w:tcPr>
            <w:tcW w:type="dxa" w:w="24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Weather report</w:t>
            </w:r>
          </w:p>
        </w:tc>
        <w:tc>
          <w:tcPr>
            <w:tcW w:type="dxa" w:w="406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A hundred farmers make a forecast</w:t>
            </w:r>
          </w:p>
        </w:tc>
        <w:tc>
          <w:tcPr>
            <w:tcW w:type="dxa" w:w="3000"/>
            <w:tcBorders>
              <w:top w:val="single" w:color="CFE0D4" w:sz="2"/>
              <w:left w:val="none" w:color="FFFFFF" w:sz="0"/>
              <w:bottom w:val="single" w:color="CFE0D4" w:sz="2"/>
              <w:right w:val="none" w:color="FFFFFF" w:sz="0"/>
            </w:tcBorders>
            <w:shd w:fill="F1F7F2"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Disease surveillance</w:t>
            </w:r>
          </w:p>
        </w:tc>
      </w:tr>
      <w:tr>
        <w:tc>
          <w:tcPr>
            <w:tcW w:type="dxa" w:w="24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bCs/>
                <w:color w:val="1B5E20"/>
                <w:sz w:val="19"/>
                <w:szCs w:val="19"/>
              </w:rPr>
              <w:t xml:space="preserve">Dip tank on your phone</w:t>
            </w:r>
          </w:p>
        </w:tc>
        <w:tc>
          <w:tcPr>
            <w:tcW w:type="dxa" w:w="406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Same register, without the walk</w:t>
            </w:r>
          </w:p>
        </w:tc>
        <w:tc>
          <w:tcPr>
            <w:tcW w:type="dxa" w:w="3000"/>
            <w:tcBorders>
              <w:top w:val="single" w:color="CFE0D4" w:sz="2"/>
              <w:left w:val="none" w:color="FFFFFF" w:sz="0"/>
              <w:bottom w:val="single" w:color="CFE0D4" w:sz="2"/>
              <w:right w:val="none" w:color="FFFFFF" w:sz="0"/>
            </w:tcBorders>
            <w:shd w:fill="FFFFFF" w:color="auto" w:val="clear"/>
            <w:tcMar>
              <w:top w:type="dxa" w:w="110"/>
              <w:left w:type="dxa" w:w="150"/>
              <w:bottom w:type="dxa" w:w="110"/>
              <w:right w:type="dxa" w:w="150"/>
            </w:tcMar>
          </w:tcPr>
          <w:p>
            <w:pPr>
              <w:spacing w:after="0" w:line="264"/>
            </w:pPr>
            <w:r>
              <w:rPr>
                <w:rFonts w:ascii="Calibri" w:cs="Calibri" w:eastAsia="Calibri" w:hAnsi="Calibri"/>
                <w:b w:val="false"/>
                <w:bCs w:val="false"/>
                <w:color w:val="2F3F33"/>
                <w:sz w:val="19"/>
                <w:szCs w:val="19"/>
              </w:rPr>
              <w:t xml:space="preserve">The whole system</w:t>
            </w:r>
          </w:p>
        </w:tc>
      </w:tr>
    </w:tbl>
    <w:p>
      <w:pPr>
        <w:pBdr>
          <w:bottom w:val="single" w:color="CFE0D4" w:sz="6"/>
        </w:pBdr>
        <w:spacing w:after="200" w:before="200"/>
      </w:pPr>
      <w:r>
        <w:rPr>
          <w:sz w:val="2"/>
          <w:szCs w:val="2"/>
        </w:rPr>
        <w:t xml:space="preserve"/>
      </w:r>
    </w:p>
    <w:p>
      <w:pPr>
        <w:spacing w:after="240" w:before="60" w:line="276"/>
      </w:pPr>
      <w:r>
        <w:rPr>
          <w:rFonts w:ascii="Calibri" w:cs="Calibri" w:eastAsia="Calibri" w:hAnsi="Calibri"/>
          <w:b/>
          <w:bCs/>
          <w:color w:val="1B5E20"/>
          <w:sz w:val="21"/>
          <w:szCs w:val="21"/>
        </w:rPr>
        <w:t xml:space="preserve">And if you forget everything else:  </w:t>
      </w:r>
      <w:r>
        <w:rPr>
          <w:rFonts w:ascii="Calibri" w:cs="Calibri" w:eastAsia="Calibri" w:hAnsi="Calibri"/>
          <w:i/>
          <w:iCs/>
          <w:color w:val="14290F"/>
          <w:sz w:val="21"/>
          <w:szCs w:val="21"/>
        </w:rPr>
        <w:t xml:space="preserve">Pfuma is the Shona word for wealth — and for a rural family that wealth is standing in the kraal. We built the thing that protects it.</w:t>
      </w:r>
    </w:p>
    <w:p>
      <w:pPr>
        <w:spacing w:after="0" w:before="0" w:line="276"/>
        <w:jc w:val="center"/>
      </w:pPr>
      <w:r>
        <w:rPr>
          <w:rFonts w:ascii="Calibri" w:cs="Calibri" w:eastAsia="Calibri" w:hAnsi="Calibri"/>
          <w:color w:val="62766A"/>
          <w:sz w:val="17"/>
          <w:szCs w:val="17"/>
        </w:rPr>
        <w:t xml:space="preserve">PFUMA  ·  Team GRIWD  ·  Arnold T. Mapindu &amp; Adrianny Jaliele  ·  teamgriwd@gmail.com</w:t>
      </w:r>
    </w:p>
    <w:sectPr>
      <w:pgSz w:w="11908" w:h="16833"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Calibri" w:cs="Calibri" w:eastAsia="Calibri" w:hAnsi="Calibri"/>
        <w:color w:val="1B5E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F3F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PFUMA — The Analogy Sheet</dc:title>
  <dc:creator>Team GRIWD</dc:creator>
  <dc:description>Booth companion for the Zimbabwe Agricultural Show 2026</dc:description>
  <cp:lastModifiedBy>Un-named</cp:lastModifiedBy>
  <cp:revision>1</cp:revision>
  <dcterms:created xsi:type="dcterms:W3CDTF">2026-08-06T09:40:13.161Z</dcterms:created>
  <dcterms:modified xsi:type="dcterms:W3CDTF">2026-08-06T09:40:13.163Z</dcterms:modified>
</cp:coreProperties>
</file>

<file path=docProps/custom.xml><?xml version="1.0" encoding="utf-8"?>
<Properties xmlns="http://schemas.openxmlformats.org/officeDocument/2006/custom-properties" xmlns:vt="http://schemas.openxmlformats.org/officeDocument/2006/docPropsVTypes"/>
</file>