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PFUMA — Resource &amp; Budget Request</w:t>
      </w:r>
    </w:p>
    <w:p>
      <w:pPr>
        <w:jc w:val="center"/>
      </w:pPr>
      <w:r>
        <w:rPr>
          <w:i/>
          <w:sz w:val="24"/>
        </w:rPr>
        <w:t>For TelOne Partnership Approval</w:t>
      </w:r>
    </w:p>
    <w:p>
      <w:pPr>
        <w:jc w:val="center"/>
      </w:pPr>
      <w:r>
        <w:rPr>
          <w:sz w:val="18"/>
        </w:rPr>
        <w:t>Prepared by Team GRIWD  |  2 September 2026</w:t>
      </w:r>
    </w:p>
    <w:p/>
    <w:p>
      <w:pPr>
        <w:pStyle w:val="Heading1"/>
      </w:pPr>
      <w:r>
        <w:t>A. Requested from TelOne</w:t>
      </w:r>
    </w:p>
    <w:p>
      <w:pPr>
        <w:pStyle w:val="Heading2"/>
      </w:pPr>
      <w:r>
        <w:t>1. Dedicated VPS &amp; Hosting</w:t>
      </w:r>
    </w:p>
    <w:p>
      <w:pPr>
        <w:pStyle w:val="ListBullet"/>
      </w:pPr>
      <w:r>
        <w:t>24GB RAM / 5TB storage — Linux preferred, Windows Server acceptable</w:t>
      </w:r>
    </w:p>
    <w:p>
      <w:pPr>
        <w:pStyle w:val="ListBullet"/>
      </w:pPr>
      <w:r>
        <w:t>Migration of PFUMA source code and ongoing development</w:t>
      </w:r>
    </w:p>
    <w:p>
      <w:pPr>
        <w:pStyle w:val="ListBullet"/>
      </w:pPr>
      <w:r>
        <w:t>Hosting for user accounts, livestock records, marketplace, and messaging data</w:t>
      </w:r>
    </w:p>
    <w:p>
      <w:pPr>
        <w:pStyle w:val="ListBullet"/>
      </w:pPr>
      <w:r>
        <w:t>Hosting the IP address the app domain resolves to</w:t>
      </w:r>
    </w:p>
    <w:p>
      <w:pPr>
        <w:pStyle w:val="ListBullet"/>
      </w:pPr>
      <w:r>
        <w:t>Domain registration, IP configuration, and control-panel setup</w:t>
      </w:r>
    </w:p>
    <w:p>
      <w:pPr>
        <w:pStyle w:val="ListBullet"/>
      </w:pPr>
      <w:r>
        <w:t>Automated daily backups, stored off the primary server</w:t>
      </w:r>
    </w:p>
    <w:p>
      <w:pPr>
        <w:pStyle w:val="Heading2"/>
      </w:pPr>
      <w:r>
        <w:t>2. Connectivity</w:t>
      </w:r>
    </w:p>
    <w:p>
      <w:pPr>
        <w:pStyle w:val="ListBullet"/>
      </w:pPr>
      <w:r>
        <w:t>Bandwidth / IP transit for the VPS</w:t>
      </w:r>
    </w:p>
    <w:p>
      <w:pPr>
        <w:pStyle w:val="ListBullet"/>
      </w:pPr>
      <w:r>
        <w:t>LTE SIM and data provisioning for BS-01 IoT base-station units deployed in the field</w:t>
      </w:r>
    </w:p>
    <w:p>
      <w:pPr>
        <w:pStyle w:val="Heading2"/>
      </w:pPr>
      <w:r>
        <w:t>3. Payments &amp; Messaging Integration</w:t>
      </w:r>
    </w:p>
    <w:p>
      <w:pPr>
        <w:pStyle w:val="ListBullet"/>
      </w:pPr>
      <w:r>
        <w:t>OneMoney / EcoCash merchant API access — marketplace payments and monetization (sponsored listings, premium tiers)</w:t>
      </w:r>
    </w:p>
    <w:p>
      <w:pPr>
        <w:pStyle w:val="ListBullet"/>
      </w:pPr>
      <w:r>
        <w:t>Bulk SMS API access, billed per-message — disease-outbreak alerts and DVS/vet broadcasts to farmers without smartphones</w:t>
      </w:r>
    </w:p>
    <w:p>
      <w:pPr>
        <w:pStyle w:val="ListBullet"/>
      </w:pPr>
      <w:r>
        <w:t>WhatsApp Business API access or facilitation — reach farmers, vets, and police through their existing WhatsApp groups</w:t>
      </w:r>
    </w:p>
    <w:p>
      <w:pPr>
        <w:pStyle w:val="Heading2"/>
      </w:pPr>
      <w:r>
        <w:t>4. Government Data-Sharing Facilitation</w:t>
      </w:r>
    </w:p>
    <w:p>
      <w:pPr>
        <w:pStyle w:val="ListBullet"/>
      </w:pPr>
      <w:r>
        <w:t>Department of Veterinary Services / CVSZ — vet licence registry, to auto-verify Veterinarian signups</w:t>
      </w:r>
    </w:p>
    <w:p>
      <w:pPr>
        <w:pStyle w:val="ListBullet"/>
      </w:pPr>
      <w:r>
        <w:t>Zimbabwe Republic Police — officer/badge roster, to auto-verify Police signups</w:t>
      </w:r>
    </w:p>
    <w:p>
      <w:pPr>
        <w:pStyle w:val="ListBullet"/>
      </w:pPr>
      <w:r>
        <w:t>Registrar-General’s Office — National ID verification, the core KYC layer for the whole platform</w:t>
      </w:r>
    </w:p>
    <w:p>
      <w:pPr>
        <w:pStyle w:val="Heading2"/>
      </w:pPr>
      <w:r>
        <w:t>5. Development Hardware</w:t>
      </w:r>
    </w:p>
    <w:p>
      <w:pPr>
        <w:pStyle w:val="ListBullet"/>
      </w:pPr>
      <w:r>
        <w:t>One Windows PC with a dedicated GPU — for Android development</w:t>
      </w:r>
    </w:p>
    <w:p>
      <w:pPr>
        <w:pStyle w:val="ListBullet"/>
      </w:pPr>
      <w:r>
        <w:t>One MacBook Pro (Max) — required for iOS development; Windows cannot build iOS apps</w:t>
      </w:r>
    </w:p>
    <w:p>
      <w:pPr>
        <w:pStyle w:val="Heading2"/>
      </w:pPr>
      <w:r>
        <w:t>6. IoT Hardware</w:t>
      </w:r>
    </w:p>
    <w:p>
      <w:pPr>
        <w:pStyle w:val="ListBullet"/>
      </w:pPr>
      <w:r>
        <w:t>Procurement of collar units, base stations, and RFID ear tags</w:t>
      </w:r>
    </w:p>
    <w:p>
      <w:pPr>
        <w:pStyle w:val="ListBullet"/>
      </w:pPr>
      <w:r>
        <w:t>Integration into the PFUMA IoT dashboard</w:t>
      </w:r>
    </w:p>
    <w:p>
      <w:pPr>
        <w:pStyle w:val="ListBullet"/>
      </w:pPr>
      <w:r>
        <w:t>Field testing on live cattle at working farms</w:t>
      </w:r>
    </w:p>
    <w:p/>
    <w:p>
      <w:pPr>
        <w:pStyle w:val="Heading1"/>
      </w:pPr>
      <w:r>
        <w:t>B. PFUMA Developers Will Deliver</w:t>
      </w:r>
    </w:p>
    <w:p>
      <w:pPr>
        <w:pStyle w:val="ListBullet"/>
      </w:pPr>
      <w:r>
        <w:t>A complete, production-ready platform — not the MVP demonstrated at the Zimbabwe Agricultural Show</w:t>
      </w:r>
    </w:p>
    <w:p>
      <w:pPr>
        <w:pStyle w:val="ListBullet"/>
      </w:pPr>
      <w:r>
        <w:t>Phased deployment of the platform</w:t>
      </w:r>
    </w:p>
    <w:p>
      <w:pPr>
        <w:pStyle w:val="ListBullet"/>
      </w:pPr>
      <w:r>
        <w:t>Security baseline: encryption in transit and at rest, role-based admin audit logging, tested backup/restore procedure</w:t>
      </w:r>
    </w:p>
    <w:p>
      <w:pPr>
        <w:pStyle w:val="ListBullet"/>
      </w:pPr>
      <w:r>
        <w:t>Admin-panel tooling to import and fuse external registry data (DVS, ZRP, National ID) without manual database work</w:t>
      </w:r>
    </w:p>
    <w:p/>
    <w:p>
      <w:r>
        <w:rPr>
          <w:b/>
        </w:rPr>
        <w:t xml:space="preserve">Dependency: </w:t>
      </w:r>
      <w:r>
        <w:t>Full-pace development resumes once the two workstations above are delivered — the next phase of build work requires hardware and OS capability beyond what the team currently has access to.</w:t>
      </w:r>
    </w:p>
    <w:p/>
    <w:p/>
    <w:p>
      <w:r>
        <w:rPr>
          <w:b/>
        </w:rPr>
        <w:t>Submitted by</w:t>
      </w:r>
    </w:p>
    <w:p>
      <w:r>
        <w:t>___________________________________</w:t>
        <w:tab/>
        <w:tab/>
        <w:t>Date: _______________</w:t>
      </w:r>
    </w:p>
    <w:p>
      <w:r>
        <w:t>(Name), Team GRIWD</w:t>
      </w:r>
    </w:p>
    <w:p/>
    <w:p>
      <w:r>
        <w:t>___________________________________</w:t>
        <w:tab/>
        <w:tab/>
        <w:t>Date: _______________</w:t>
      </w:r>
    </w:p>
    <w:p>
      <w:r>
        <w:t>(Name), Team GRIWD</w:t>
      </w:r>
    </w:p>
    <w:p/>
    <w:p>
      <w:r>
        <w:rPr>
          <w:b/>
        </w:rPr>
        <w:t>Approved by</w:t>
      </w:r>
    </w:p>
    <w:p>
      <w:r>
        <w:t>___________________________________</w:t>
        <w:tab/>
        <w:tab/>
        <w:t>Date: _______________</w:t>
      </w:r>
    </w:p>
    <w:p>
      <w:r>
        <w:t>General Manager, TelOne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