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0"/>
        <w:jc w:val="center"/>
      </w:pPr>
      <w:r>
        <w:rPr>
          <w:b/>
          <w:bCs/>
          <w:color w:val="059669"/>
          <w:sz w:val="72"/>
          <w:szCs w:val="72"/>
        </w:rPr>
        <w:t xml:space="preserve">PROJEXA</w:t>
      </w:r>
    </w:p>
    <w:p>
      <w:pPr>
        <w:spacing w:after="40"/>
        <w:jc w:val="center"/>
      </w:pPr>
      <w:r>
        <w:rPr>
          <w:color w:val="6B7280"/>
          <w:sz w:val="28"/>
          <w:szCs w:val="28"/>
        </w:rPr>
        <w:t xml:space="preserve">Project Management Intelligente</w:t>
      </w:r>
    </w:p>
    <w:p>
      <w:pPr>
        <w:spacing w:after="40" w:before="400"/>
        <w:jc w:val="center"/>
      </w:pPr>
      <w:r>
        <w:rPr>
          <w:b/>
          <w:bCs/>
          <w:sz w:val="44"/>
          <w:szCs w:val="44"/>
        </w:rPr>
        <w:t xml:space="preserve">Manuale Utente</w:t>
      </w:r>
    </w:p>
    <w:p>
      <w:pPr>
        <w:spacing w:after="40"/>
        <w:jc w:val="center"/>
      </w:pPr>
      <w:r>
        <w:rPr>
          <w:color w:val="6B7280"/>
          <w:sz w:val="26"/>
          <w:szCs w:val="26"/>
        </w:rPr>
        <w:t xml:space="preserve">Guida pratica a tutte le funzionalità</w:t>
      </w:r>
    </w:p>
    <w:p>
      <w:pPr>
        <w:spacing w:before="400"/>
        <w:jc w:val="center"/>
      </w:pPr>
      <w:r>
        <w:rPr>
          <w:sz w:val="24"/>
          <w:szCs w:val="24"/>
        </w:rPr>
        <w:t xml:space="preserve">Versione 2.1</w:t>
      </w:r>
    </w:p>
    <w:p>
      <w:pPr>
        <w:spacing w:after="40"/>
        <w:jc w:val="center"/>
      </w:pPr>
      <w:r>
        <w:rPr>
          <w:color w:val="6B7280"/>
          <w:sz w:val="22"/>
          <w:szCs w:val="22"/>
        </w:rPr>
        <w:t xml:space="preserve">Aggiornato al 28/09/2026</w:t>
      </w:r>
    </w:p>
    <w:p>
      <w:pPr>
        <w:spacing w:before="600"/>
        <w:jc w:val="center"/>
      </w:pPr>
      <w:r>
        <w:rPr>
          <w:i/>
          <w:iCs/>
          <w:color w:val="6B7280"/>
          <w:sz w:val="22"/>
          <w:szCs w:val="22"/>
        </w:rPr>
        <w:t xml:space="preserve">Documento destinato agli utenti della piattaforma (Project Manager, Team Member, Viewer).</w:t>
      </w:r>
    </w:p>
    <w:p>
      <w:pPr>
        <w:jc w:val="center"/>
      </w:pPr>
      <w:r>
        <w:rPr>
          <w:i/>
          <w:iCs/>
          <w:color w:val="6B7280"/>
          <w:sz w:val="22"/>
          <w:szCs w:val="22"/>
        </w:rPr>
        <w:t xml:space="preserve">Alcune funzioni avanzate sono riservate all’amministratore e non sono descritte qui.</w:t>
      </w:r>
    </w:p>
    <w:p>
      <w:r>
        <w:br w:type="page"/>
      </w:r>
    </w:p>
    <w:p>
      <w:pPr>
        <w:pStyle w:val="Heading1"/>
        <w:spacing w:after="140" w:before="280"/>
      </w:pPr>
      <w:r>
        <w:rPr>
          <w:color w:val="059669"/>
        </w:rPr>
        <w:t xml:space="preserve">Sommario</w:t>
      </w:r>
    </w:p>
    <w:sdt>
      <w:sdtPr>
        <w:alias w:val="Somma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280"/>
      </w:pPr>
      <w:r>
        <w:rPr>
          <w:color w:val="059669"/>
        </w:rPr>
        <w:t xml:space="preserve">1. Benvenuto in Projexa</w:t>
      </w:r>
    </w:p>
    <w:p>
      <w:pPr>
        <w:spacing w:after="120"/>
      </w:pPr>
      <w:r>
        <w:rPr>
          <w:b w:val="false"/>
          <w:bCs w:val="false"/>
        </w:rPr>
        <w:t xml:space="preserve">Projexa è la piattaforma che ti aiuta a gestire clienti, progetti, riunioni e attività in un unico posto. Questo manuale descrive </w:t>
      </w:r>
      <w:r>
        <w:rPr>
          <w:b/>
          <w:bCs/>
        </w:rPr>
        <w:t xml:space="preserve">tutto ciò che puoi fare</w:t>
      </w:r>
      <w:r>
        <w:rPr>
          <w:b w:val="false"/>
          <w:bCs w:val="false"/>
        </w:rPr>
        <w:t xml:space="preserve"> con un account utente standard, spiegando passo per passo cosa vedi sullo schermo e come usarlo.</w:t>
      </w:r>
    </w:p>
    <w:p>
      <w:pPr>
        <w:pStyle w:val="Heading2"/>
        <w:spacing w:after="100" w:before="200"/>
      </w:pPr>
      <w:r>
        <w:t xml:space="preserve">A chi è rivolto</w:t>
      </w:r>
    </w:p>
    <w:p>
      <w:pPr>
        <w:spacing w:after="120"/>
      </w:pPr>
      <w:r>
        <w:rPr>
          <w:b w:val="false"/>
          <w:bCs w:val="false"/>
        </w:rPr>
        <w:t xml:space="preserve">A tutti gli utenti della piattaforma con ruolo Project Manager, Team Member o Viewer. Non serve alcuna competenza tecnica: bastano un browser aggiornato e le tue credenziali.</w:t>
      </w:r>
    </w:p>
    <w:p>
      <w:pPr>
        <w:pBdr>
          <w:left w:val="single" w:color="059669" w:sz="18" w:space="12"/>
        </w:pBdr>
        <w:spacing w:after="140" w:before="80"/>
        <w:ind w:left="240"/>
      </w:pPr>
      <w:r>
        <w:rPr>
          <w:b/>
          <w:bCs/>
          <w:color w:val="059669"/>
        </w:rPr>
        <w:t xml:space="preserve">Nota — </w:t>
      </w:r>
      <w:r>
        <w:rPr>
          <w:b w:val="false"/>
          <w:bCs w:val="false"/>
        </w:rPr>
        <w:t xml:space="preserve">Per la </w:t>
      </w:r>
      <w:r>
        <w:rPr>
          <w:b/>
          <w:bCs/>
        </w:rPr>
        <w:t xml:space="preserve">registrazione e trascrizione delle riunioni</w:t>
      </w:r>
      <w:r>
        <w:rPr>
          <w:b w:val="false"/>
          <w:bCs w:val="false"/>
        </w:rPr>
        <w:t xml:space="preserve"> usa </w:t>
      </w:r>
      <w:r>
        <w:rPr>
          <w:b/>
          <w:bCs/>
        </w:rPr>
        <w:t xml:space="preserve">Google Chrome o Microsoft Edge</w:t>
      </w:r>
      <w:r>
        <w:rPr>
          <w:b w:val="false"/>
          <w:bCs w:val="false"/>
        </w:rPr>
        <w:t xml:space="preserve">: sono gli unici browser che permettono di catturare l’audio del computer.</w:t>
      </w:r>
    </w:p>
    <w:p>
      <w:pPr>
        <w:pStyle w:val="Heading2"/>
        <w:spacing w:after="100" w:before="200"/>
      </w:pPr>
      <w:r>
        <w:t xml:space="preserve">Il tuo ruolo</w:t>
      </w:r>
    </w:p>
    <w:p>
      <w:pPr>
        <w:spacing w:after="120"/>
      </w:pPr>
      <w:r>
        <w:rPr>
          <w:b w:val="false"/>
          <w:bCs w:val="false"/>
        </w:rPr>
        <w:t xml:space="preserve">Alcune funzioni dipendono dal ruolo assegnato al tuo account. I ruoli più comuni sono: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Project Manager</w:t>
      </w:r>
      <w:r>
        <w:rPr>
          <w:b w:val="false"/>
          <w:bCs w:val="false"/>
        </w:rPr>
        <w:t xml:space="preserve"> — gestisce clienti, progetti, riunioni e la maggior parte delle impostazioni.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Team Member</w:t>
      </w:r>
      <w:r>
        <w:rPr>
          <w:b w:val="false"/>
          <w:bCs w:val="false"/>
        </w:rPr>
        <w:t xml:space="preserve"> — collabora su progetti e attività assegnate.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Viewer</w:t>
      </w:r>
      <w:r>
        <w:rPr>
          <w:b w:val="false"/>
          <w:bCs w:val="false"/>
        </w:rPr>
        <w:t xml:space="preserve"> — consulta le informazioni in sola lettura.</w:t>
      </w:r>
    </w:p>
    <w:p>
      <w:pPr>
        <w:spacing w:after="120"/>
      </w:pPr>
      <w:r>
        <w:rPr>
          <w:b w:val="false"/>
          <w:bCs w:val="false"/>
        </w:rPr>
        <w:t xml:space="preserve">Le funzioni di amministrazione del sistema (gestione del database, editor SQL, modifica dei prompt AI standard, creazione di utenti, impersonificazione) </w:t>
      </w:r>
      <w:r>
        <w:rPr>
          <w:b/>
          <w:bCs/>
        </w:rPr>
        <w:t xml:space="preserve">non sono disponibili</w:t>
      </w:r>
      <w:r>
        <w:rPr>
          <w:b w:val="false"/>
          <w:bCs w:val="false"/>
        </w:rPr>
        <w:t xml:space="preserve"> con questi ruoli e non sono trattate in questo manuale.</w:t>
      </w:r>
    </w:p>
    <w:p>
      <w:pPr>
        <w:pStyle w:val="Heading2"/>
        <w:spacing w:after="100" w:before="200"/>
      </w:pPr>
      <w:r>
        <w:t xml:space="preserve">Sicurezza dei tuoi dati</w:t>
      </w:r>
    </w:p>
    <w:p>
      <w:pPr>
        <w:spacing w:after="120"/>
      </w:pPr>
      <w:r>
        <w:rPr>
          <w:b w:val="false"/>
          <w:bCs w:val="false"/>
        </w:rPr>
        <w:t xml:space="preserve">I dati sensibili che inserisci in Projexa sono salvati </w:t>
      </w:r>
      <w:r>
        <w:rPr>
          <w:b/>
          <w:bCs/>
        </w:rPr>
        <w:t xml:space="preserve">in forma cifrata</w:t>
      </w:r>
      <w:r>
        <w:rPr>
          <w:b w:val="false"/>
          <w:bCs w:val="false"/>
        </w:rPr>
        <w:t xml:space="preserve"> (crittografia a riposo): a video li vedi normalmente, ma nel database non sono leggibili in chiaro. Anche l’audio delle riunioni, quando scegli la trascrizione </w:t>
      </w:r>
      <w:r>
        <w:rPr>
          <w:b/>
          <w:bCs/>
        </w:rPr>
        <w:t xml:space="preserve">nel browser</w:t>
      </w:r>
      <w:r>
        <w:rPr>
          <w:b w:val="false"/>
          <w:bCs w:val="false"/>
        </w:rPr>
        <w:t xml:space="preserve">, non lascia il tuo computer. Ogni utente vede solo i dati del proprio tenant e quelli che gli sono stati condivisi.</w:t>
      </w:r>
    </w:p>
    <w:p>
      <w:pPr>
        <w:pStyle w:val="Heading1"/>
        <w:spacing w:after="140" w:before="280"/>
      </w:pPr>
      <w:r>
        <w:rPr>
          <w:color w:val="059669"/>
        </w:rPr>
        <w:t xml:space="preserve">2. Accedere a Projexa</w:t>
      </w:r>
    </w:p>
    <w:p>
      <w:pPr>
        <w:spacing w:after="120"/>
      </w:pPr>
      <w:r>
        <w:rPr>
          <w:b w:val="false"/>
          <w:bCs w:val="false"/>
        </w:rPr>
        <w:t xml:space="preserve">Apri l’indirizzo di Projexa nel browser e fai clic su </w:t>
      </w:r>
      <w:r>
        <w:rPr>
          <w:b/>
          <w:bCs/>
        </w:rPr>
        <w:t xml:space="preserve">Login</w:t>
      </w:r>
      <w:r>
        <w:rPr>
          <w:b w:val="false"/>
          <w:bCs w:val="false"/>
        </w:rPr>
        <w:t xml:space="preserve">. La schermata di accesso mostra a sinistra la presentazione e a destra il modulo per entrare. Puoi accedere in più modi: l’esito è lo stesso, arrivi alla tua dashboard.</w:t>
      </w:r>
    </w:p>
    <w:p>
      <w:pPr>
        <w:pStyle w:val="Heading2"/>
        <w:spacing w:after="100" w:before="200"/>
      </w:pPr>
      <w:r>
        <w:t xml:space="preserve">Accesso con email e password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Scrivi la tua </w:t>
      </w:r>
      <w:r>
        <w:rPr>
          <w:b/>
          <w:bCs/>
        </w:rPr>
        <w:t xml:space="preserve">Email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Inserisci la tua </w:t>
      </w:r>
      <w:r>
        <w:rPr>
          <w:b/>
          <w:bCs/>
        </w:rPr>
        <w:t xml:space="preserve">Password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Se vuoi, spunta </w:t>
      </w:r>
      <w:r>
        <w:rPr>
          <w:b/>
          <w:bCs/>
        </w:rPr>
        <w:t xml:space="preserve">Ricordami su questo dispositivo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Premi </w:t>
      </w:r>
      <w:r>
        <w:rPr>
          <w:b/>
          <w:bCs/>
        </w:rPr>
        <w:t xml:space="preserve">Accedi</w:t>
      </w:r>
      <w:r>
        <w:rPr>
          <w:b w:val="false"/>
          <w:bCs w:val="false"/>
        </w:rPr>
        <w:t xml:space="preserve">.</w:t>
      </w:r>
    </w:p>
    <w:p>
      <w:pPr>
        <w:spacing w:after="120"/>
      </w:pPr>
      <w:r>
        <w:rPr>
          <w:b w:val="false"/>
          <w:bCs w:val="false"/>
        </w:rPr>
        <w:t xml:space="preserve">Se hai accesso a più organizzazioni, dopo l’accesso ti viene chiesto di </w:t>
      </w:r>
      <w:r>
        <w:rPr>
          <w:b/>
          <w:bCs/>
        </w:rPr>
        <w:t xml:space="preserve">scegliere l’organizzazione</w:t>
      </w:r>
      <w:r>
        <w:rPr>
          <w:b w:val="false"/>
          <w:bCs w:val="false"/>
        </w:rPr>
        <w:t xml:space="preserve"> (tenant) con cui lavorare.</w:t>
      </w:r>
    </w:p>
    <w:p>
      <w:pPr>
        <w:pStyle w:val="Heading2"/>
        <w:spacing w:after="100" w:before="200"/>
      </w:pPr>
      <w:r>
        <w:t xml:space="preserve">Accesso con Google o Microsoft</w:t>
      </w:r>
    </w:p>
    <w:p>
      <w:pPr>
        <w:spacing w:after="120"/>
      </w:pPr>
      <w:r>
        <w:rPr>
          <w:b w:val="false"/>
          <w:bCs w:val="false"/>
        </w:rPr>
        <w:t xml:space="preserve">Premi </w:t>
      </w:r>
      <w:r>
        <w:rPr>
          <w:b/>
          <w:bCs/>
        </w:rPr>
        <w:t xml:space="preserve">Google</w:t>
      </w:r>
      <w:r>
        <w:rPr>
          <w:b w:val="false"/>
          <w:bCs w:val="false"/>
        </w:rPr>
        <w:t xml:space="preserve"> o </w:t>
      </w:r>
      <w:r>
        <w:rPr>
          <w:b/>
          <w:bCs/>
        </w:rPr>
        <w:t xml:space="preserve">Microsoft</w:t>
      </w:r>
      <w:r>
        <w:rPr>
          <w:b w:val="false"/>
          <w:bCs w:val="false"/>
        </w:rPr>
        <w:t xml:space="preserve"> e completa l’accesso con il tuo account. Se la tua email non è ancora registrata, verrai indirizzato alla pagina della prova gratuita.</w:t>
      </w:r>
    </w:p>
    <w:p>
      <w:pPr>
        <w:pStyle w:val="Heading2"/>
        <w:spacing w:after="100" w:before="200"/>
      </w:pPr>
      <w:r>
        <w:t xml:space="preserve">Accesso con Magic link (senza password)</w:t>
      </w:r>
    </w:p>
    <w:p>
      <w:pPr>
        <w:spacing w:after="120"/>
      </w:pPr>
      <w:r>
        <w:rPr>
          <w:b w:val="false"/>
          <w:bCs w:val="false"/>
        </w:rPr>
        <w:t xml:space="preserve">Il </w:t>
      </w:r>
      <w:r>
        <w:rPr>
          <w:b/>
          <w:bCs/>
        </w:rPr>
        <w:t xml:space="preserve">Magic link</w:t>
      </w:r>
      <w:r>
        <w:rPr>
          <w:b w:val="false"/>
          <w:bCs w:val="false"/>
        </w:rPr>
        <w:t xml:space="preserve"> ti fa entrare senza digitare la password: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Scrivi la tua email nel campo </w:t>
      </w:r>
      <w:r>
        <w:rPr>
          <w:b/>
          <w:bCs/>
        </w:rPr>
        <w:t xml:space="preserve">Email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Clicca </w:t>
      </w:r>
      <w:r>
        <w:rPr>
          <w:b/>
          <w:bCs/>
        </w:rPr>
        <w:t xml:space="preserve">Magic link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Controlla la tua casella: ricevi un’email con un pulsante </w:t>
      </w:r>
      <w:r>
        <w:rPr>
          <w:b/>
          <w:bCs/>
        </w:rPr>
        <w:t xml:space="preserve">Accedi a Projexa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Apri il link </w:t>
      </w:r>
      <w:r>
        <w:rPr>
          <w:b/>
          <w:bCs/>
        </w:rPr>
        <w:t xml:space="preserve">entro 60 secondi</w:t>
      </w:r>
      <w:r>
        <w:rPr>
          <w:b w:val="false"/>
          <w:bCs w:val="false"/>
        </w:rPr>
        <w:t xml:space="preserve"> (poi scade) e sei dentro, già autenticato.</w:t>
      </w:r>
    </w:p>
    <w:p>
      <w:pPr>
        <w:pBdr>
          <w:left w:val="single" w:color="059669" w:sz="18" w:space="12"/>
        </w:pBdr>
        <w:spacing w:after="140" w:before="80"/>
        <w:ind w:left="240"/>
      </w:pPr>
      <w:r>
        <w:rPr>
          <w:b/>
          <w:bCs/>
          <w:color w:val="059669"/>
        </w:rPr>
        <w:t xml:space="preserve">Nota — </w:t>
      </w:r>
      <w:r>
        <w:rPr>
          <w:b w:val="false"/>
          <w:bCs w:val="false"/>
        </w:rPr>
        <w:t xml:space="preserve">Il link vale una sola volta e solo 60 secondi. Se è scaduto, richiedine un altro dalla pagina di accesso. L’email deve essere già registrata in Projexa.</w:t>
      </w:r>
    </w:p>
    <w:p>
      <w:pPr>
        <w:pStyle w:val="Heading2"/>
        <w:spacing w:after="100" w:before="200"/>
      </w:pPr>
      <w:r>
        <w:t xml:space="preserve">Prova gratuita e primo accesso</w:t>
      </w:r>
    </w:p>
    <w:p>
      <w:pPr>
        <w:spacing w:after="120"/>
      </w:pPr>
      <w:r>
        <w:rPr>
          <w:b w:val="false"/>
          <w:bCs w:val="false"/>
        </w:rPr>
        <w:t xml:space="preserve">Dalla pagina iniziale, </w:t>
      </w:r>
      <w:r>
        <w:rPr>
          <w:b/>
          <w:bCs/>
        </w:rPr>
        <w:t xml:space="preserve">Prova Gratis</w:t>
      </w:r>
      <w:r>
        <w:rPr>
          <w:b w:val="false"/>
          <w:bCs w:val="false"/>
        </w:rPr>
        <w:t xml:space="preserve"> apre la registrazione: inserisci email, nome, cognome e il nome del tuo spazio di lavoro. Ricevi un’email di </w:t>
      </w:r>
      <w:r>
        <w:rPr>
          <w:b/>
          <w:bCs/>
        </w:rPr>
        <w:t xml:space="preserve">conferma iscrizione</w:t>
      </w:r>
      <w:r>
        <w:rPr>
          <w:b w:val="false"/>
          <w:bCs w:val="false"/>
        </w:rPr>
        <w:t xml:space="preserve">: fino a quando non la confermi, l’accesso resta bloccato. Confermato il link, hai un mese di prova.</w:t>
      </w:r>
    </w:p>
    <w:p>
      <w:pPr>
        <w:pStyle w:val="Heading2"/>
        <w:spacing w:after="100" w:before="200"/>
      </w:pPr>
      <w:r>
        <w:t xml:space="preserve">Password dimenticata e cambio password</w:t>
      </w:r>
    </w:p>
    <w:p>
      <w:pPr>
        <w:spacing w:after="120"/>
      </w:pPr>
      <w:r>
        <w:rPr>
          <w:b w:val="false"/>
          <w:bCs w:val="false"/>
        </w:rPr>
        <w:t xml:space="preserve">Nella pagina di accesso usa </w:t>
      </w:r>
      <w:r>
        <w:rPr>
          <w:b/>
          <w:bCs/>
        </w:rPr>
        <w:t xml:space="preserve">Dimenticata?</w:t>
      </w:r>
      <w:r>
        <w:rPr>
          <w:b w:val="false"/>
          <w:bCs w:val="false"/>
        </w:rPr>
        <w:t xml:space="preserve"> per ricevere via email un link (valido un’ora, monouso) con cui impostare una nuova password. Per cambiarla quando sei già dentro, vai in </w:t>
      </w:r>
      <w:r>
        <w:rPr>
          <w:b/>
          <w:bCs/>
        </w:rPr>
        <w:t xml:space="preserve">Impostazioni › Accesso e Sicurezza</w:t>
      </w:r>
      <w:r>
        <w:rPr>
          <w:b w:val="false"/>
          <w:bCs w:val="false"/>
        </w:rPr>
        <w:t xml:space="preserve">.</w:t>
      </w:r>
    </w:p>
    <w:p>
      <w:pPr>
        <w:pBdr>
          <w:left w:val="single" w:color="059669" w:sz="18" w:space="12"/>
        </w:pBdr>
        <w:spacing w:after="140" w:before="80"/>
        <w:ind w:left="240"/>
      </w:pPr>
      <w:r>
        <w:rPr>
          <w:b/>
          <w:bCs/>
          <w:color w:val="059669"/>
        </w:rPr>
        <w:t xml:space="preserve">Nota — </w:t>
      </w:r>
      <w:r>
        <w:rPr>
          <w:b w:val="false"/>
          <w:bCs w:val="false"/>
        </w:rPr>
        <w:t xml:space="preserve">Quando cambi la password, le sessioni aperte su altri dispositivi vengono chiuse: dovrai accedere di nuovo lì.</w:t>
      </w:r>
    </w:p>
    <w:p>
      <w:pPr>
        <w:pStyle w:val="Heading1"/>
        <w:spacing w:after="140" w:before="280"/>
      </w:pPr>
      <w:r>
        <w:rPr>
          <w:color w:val="059669"/>
        </w:rPr>
        <w:t xml:space="preserve">3. La Dashboard</w:t>
      </w:r>
    </w:p>
    <w:p>
      <w:pPr>
        <w:spacing w:after="120"/>
      </w:pPr>
      <w:r>
        <w:rPr>
          <w:b w:val="false"/>
          <w:bCs w:val="false"/>
        </w:rPr>
        <w:t xml:space="preserve">La dashboard è la tua area di lavoro. Sulla </w:t>
      </w:r>
      <w:r>
        <w:rPr>
          <w:b/>
          <w:bCs/>
        </w:rPr>
        <w:t xml:space="preserve">sinistra</w:t>
      </w:r>
      <w:r>
        <w:rPr>
          <w:b w:val="false"/>
          <w:bCs w:val="false"/>
        </w:rPr>
        <w:t xml:space="preserve"> c’è il menu; al </w:t>
      </w:r>
      <w:r>
        <w:rPr>
          <w:b/>
          <w:bCs/>
        </w:rPr>
        <w:t xml:space="preserve">centro</w:t>
      </w:r>
      <w:r>
        <w:rPr>
          <w:b w:val="false"/>
          <w:bCs w:val="false"/>
        </w:rPr>
        <w:t xml:space="preserve"> trovi le riunioni di oggi, gli indicatori e le attività.</w:t>
      </w:r>
    </w:p>
    <w:p>
      <w:pPr>
        <w:pStyle w:val="Heading2"/>
        <w:spacing w:after="100" w:before="200"/>
      </w:pPr>
      <w:r>
        <w:t xml:space="preserve">Il menu a sinistra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Dashboard</w:t>
      </w:r>
      <w:r>
        <w:rPr>
          <w:b w:val="false"/>
          <w:bCs w:val="false"/>
        </w:rPr>
        <w:t xml:space="preserve"> — la pagina principale.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Clienti</w:t>
      </w:r>
      <w:r>
        <w:rPr>
          <w:b w:val="false"/>
          <w:bCs w:val="false"/>
        </w:rPr>
        <w:t xml:space="preserve"> — l’anagrafica dei clienti.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Issue</w:t>
      </w:r>
      <w:r>
        <w:rPr>
          <w:b w:val="false"/>
          <w:bCs w:val="false"/>
        </w:rPr>
        <w:t xml:space="preserve"> — le segnalazioni/problemi.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Reporting</w:t>
      </w:r>
      <w:r>
        <w:rPr>
          <w:b w:val="false"/>
          <w:bCs w:val="false"/>
        </w:rPr>
        <w:t xml:space="preserve"> — tabelle, grafici e report sui tuoi dati (se attivato in Impostazioni › Preferenze, vedi capitolo 15).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Progetti clienti</w:t>
      </w:r>
      <w:r>
        <w:rPr>
          <w:b w:val="false"/>
          <w:bCs w:val="false"/>
        </w:rPr>
        <w:t xml:space="preserve"> — i progetti e il loro dettaglio.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Jira</w:t>
      </w:r>
      <w:r>
        <w:rPr>
          <w:b w:val="false"/>
          <w:bCs w:val="false"/>
        </w:rPr>
        <w:t xml:space="preserve"> — l’integrazione con Jira (se collegata).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Qlik</w:t>
      </w:r>
      <w:r>
        <w:rPr>
          <w:b w:val="false"/>
          <w:bCs w:val="false"/>
        </w:rPr>
        <w:t xml:space="preserve"> — l’importazione delle ore attività da file Excel.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ChatGPT, Claude, Gemini, Mistral</w:t>
      </w:r>
      <w:r>
        <w:rPr>
          <w:b w:val="false"/>
          <w:bCs w:val="false"/>
        </w:rPr>
        <w:t xml:space="preserve"> — gli assistenti AI (compaiono se hai collegato la relativa chiave).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Registra</w:t>
      </w:r>
      <w:r>
        <w:rPr>
          <w:b w:val="false"/>
          <w:bCs w:val="false"/>
        </w:rPr>
        <w:t xml:space="preserve"> — avvia una registrazione libera di una riunione.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Impostazioni</w:t>
      </w:r>
      <w:r>
        <w:rPr>
          <w:b w:val="false"/>
          <w:bCs w:val="false"/>
        </w:rPr>
        <w:t xml:space="preserve"> — il pannello delle tue impostazioni.</w:t>
      </w:r>
    </w:p>
    <w:p>
      <w:pPr>
        <w:pStyle w:val="Heading2"/>
        <w:spacing w:after="100" w:before="200"/>
      </w:pPr>
      <w:r>
        <w:t xml:space="preserve">Riunioni di Oggi</w:t>
      </w:r>
    </w:p>
    <w:p>
      <w:pPr>
        <w:spacing w:after="120"/>
      </w:pPr>
      <w:r>
        <w:rPr>
          <w:b w:val="false"/>
          <w:bCs w:val="false"/>
        </w:rPr>
        <w:t xml:space="preserve">In alto trovi le riunioni della giornata, sincronizzate dal tuo calendario. Con il selettore in alto scegli il </w:t>
      </w:r>
      <w:r>
        <w:rPr>
          <w:b/>
          <w:bCs/>
        </w:rPr>
        <w:t xml:space="preserve">calendario</w:t>
      </w:r>
      <w:r>
        <w:rPr>
          <w:b w:val="false"/>
          <w:bCs w:val="false"/>
        </w:rPr>
        <w:t xml:space="preserve"> da mostrare (Google, Outlook), e con </w:t>
      </w:r>
      <w:r>
        <w:rPr>
          <w:b/>
          <w:bCs/>
        </w:rPr>
        <w:t xml:space="preserve">Aggiorna</w:t>
      </w:r>
      <w:r>
        <w:rPr>
          <w:b w:val="false"/>
          <w:bCs w:val="false"/>
        </w:rPr>
        <w:t xml:space="preserve"> forzi la sincronizzazione. Da qui puoi gestire e registrare ogni riunione (vedi il capitolo dedicato).</w:t>
      </w:r>
    </w:p>
    <w:p>
      <w:pPr>
        <w:pStyle w:val="Heading2"/>
        <w:spacing w:after="100" w:before="200"/>
      </w:pPr>
      <w:r>
        <w:t xml:space="preserve">Indicatori (KPI)</w:t>
      </w:r>
    </w:p>
    <w:p>
      <w:pPr>
        <w:spacing w:after="120"/>
      </w:pPr>
      <w:r>
        <w:rPr>
          <w:b w:val="false"/>
          <w:bCs w:val="false"/>
        </w:rPr>
        <w:t xml:space="preserve">I riquadri con i numeri riassumono l’andamento (ad esempio progetti attivi, completati, rischi aperti). Cliccando un riquadro vedi il </w:t>
      </w:r>
      <w:r>
        <w:rPr>
          <w:b/>
          <w:bCs/>
        </w:rPr>
        <w:t xml:space="preserve">dettaglio</w:t>
      </w:r>
      <w:r>
        <w:rPr>
          <w:b w:val="false"/>
          <w:bCs w:val="false"/>
        </w:rPr>
        <w:t xml:space="preserve"> delle voci che lo compongono.</w:t>
      </w:r>
    </w:p>
    <w:p>
      <w:pPr>
        <w:pStyle w:val="Heading2"/>
        <w:spacing w:after="100" w:before="200"/>
      </w:pPr>
      <w:r>
        <w:t xml:space="preserve">To-Do List (attività)</w:t>
      </w:r>
    </w:p>
    <w:p>
      <w:pPr>
        <w:spacing w:after="120"/>
      </w:pPr>
      <w:r>
        <w:rPr>
          <w:b w:val="false"/>
          <w:bCs w:val="false"/>
        </w:rPr>
        <w:t xml:space="preserve">L’elenco delle attività da fare. Puoi </w:t>
      </w:r>
      <w:r>
        <w:rPr>
          <w:b/>
          <w:bCs/>
        </w:rPr>
        <w:t xml:space="preserve">filtrare</w:t>
      </w:r>
      <w:r>
        <w:rPr>
          <w:b w:val="false"/>
          <w:bCs w:val="false"/>
        </w:rPr>
        <w:t xml:space="preserve"> per priorità, stato e scadenza, aggiungere una </w:t>
      </w:r>
      <w:r>
        <w:rPr>
          <w:b/>
          <w:bCs/>
        </w:rPr>
        <w:t xml:space="preserve">Nuova task</w:t>
      </w:r>
      <w:r>
        <w:rPr>
          <w:b w:val="false"/>
          <w:bCs w:val="false"/>
        </w:rPr>
        <w:t xml:space="preserve"> e aprire il dettaglio di ciascuna. I filtri si azzerano con </w:t>
      </w:r>
      <w:r>
        <w:rPr>
          <w:b/>
          <w:bCs/>
        </w:rPr>
        <w:t xml:space="preserve">Reset</w:t>
      </w:r>
      <w:r>
        <w:rPr>
          <w:b w:val="false"/>
          <w:bCs w:val="false"/>
        </w:rPr>
        <w:t xml:space="preserve">.</w:t>
      </w:r>
    </w:p>
    <w:p>
      <w:pPr>
        <w:pStyle w:val="Heading2"/>
        <w:spacing w:after="100" w:before="200"/>
      </w:pPr>
      <w:r>
        <w:t xml:space="preserve">Ricerca progetti</w:t>
      </w:r>
    </w:p>
    <w:p>
      <w:pPr>
        <w:spacing w:after="120"/>
      </w:pPr>
      <w:r>
        <w:rPr>
          <w:b w:val="false"/>
          <w:bCs w:val="false"/>
        </w:rPr>
        <w:t xml:space="preserve">La barra di ricerca in alto ti permette di trovare rapidamente un progetto e aprirne il dettaglio.</w:t>
      </w:r>
    </w:p>
    <w:p>
      <w:pPr>
        <w:pStyle w:val="Heading1"/>
        <w:spacing w:after="140" w:before="280"/>
      </w:pPr>
      <w:r>
        <w:rPr>
          <w:color w:val="059669"/>
        </w:rPr>
        <w:t xml:space="preserve">4. Riunioni: registrazione e trascrizione</w:t>
      </w:r>
    </w:p>
    <w:p>
      <w:pPr>
        <w:spacing w:after="120"/>
      </w:pPr>
      <w:r>
        <w:rPr>
          <w:b w:val="false"/>
          <w:bCs w:val="false"/>
        </w:rPr>
        <w:t xml:space="preserve">Projexa può </w:t>
      </w:r>
      <w:r>
        <w:rPr>
          <w:b/>
          <w:bCs/>
        </w:rPr>
        <w:t xml:space="preserve">registrare l’audio di una riunione, trascriverlo</w:t>
      </w:r>
      <w:r>
        <w:rPr>
          <w:b w:val="false"/>
          <w:bCs w:val="false"/>
        </w:rPr>
        <w:t xml:space="preserve"> e generare un </w:t>
      </w:r>
      <w:r>
        <w:rPr>
          <w:b/>
          <w:bCs/>
        </w:rPr>
        <w:t xml:space="preserve">recap</w:t>
      </w:r>
      <w:r>
        <w:rPr>
          <w:b w:val="false"/>
          <w:bCs w:val="false"/>
        </w:rPr>
        <w:t xml:space="preserve"> (riassunto) via email. È la funzione più potente della piattaforma.</w:t>
      </w:r>
    </w:p>
    <w:p>
      <w:pPr>
        <w:pBdr>
          <w:left w:val="single" w:color="059669" w:sz="18" w:space="12"/>
        </w:pBdr>
        <w:spacing w:after="140" w:before="80"/>
        <w:ind w:left="240"/>
      </w:pPr>
      <w:r>
        <w:rPr>
          <w:b/>
          <w:bCs/>
          <w:color w:val="059669"/>
        </w:rPr>
        <w:t xml:space="preserve">Nota — </w:t>
      </w:r>
      <w:r>
        <w:rPr>
          <w:b w:val="false"/>
          <w:bCs w:val="false"/>
        </w:rPr>
        <w:t xml:space="preserve">Usa </w:t>
      </w:r>
      <w:r>
        <w:rPr>
          <w:b/>
          <w:bCs/>
        </w:rPr>
        <w:t xml:space="preserve">Chrome o Edge</w:t>
      </w:r>
      <w:r>
        <w:rPr>
          <w:b w:val="false"/>
          <w:bCs w:val="false"/>
        </w:rPr>
        <w:t xml:space="preserve"> e lascia </w:t>
      </w:r>
      <w:r>
        <w:rPr>
          <w:b/>
          <w:bCs/>
        </w:rPr>
        <w:t xml:space="preserve">aperta la scheda</w:t>
      </w:r>
      <w:r>
        <w:rPr>
          <w:b w:val="false"/>
          <w:bCs w:val="false"/>
        </w:rPr>
        <w:t xml:space="preserve"> di Projexa durante la registrazione.</w:t>
      </w:r>
    </w:p>
    <w:p>
      <w:pPr>
        <w:pStyle w:val="Heading2"/>
        <w:spacing w:after="100" w:before="200"/>
      </w:pPr>
      <w:r>
        <w:t xml:space="preserve">Gestire una riunione con Projexa</w:t>
      </w:r>
    </w:p>
    <w:p>
      <w:pPr>
        <w:spacing w:after="120"/>
      </w:pPr>
      <w:r>
        <w:rPr>
          <w:b w:val="false"/>
          <w:bCs w:val="false"/>
        </w:rPr>
        <w:t xml:space="preserve">Nella lista delle riunioni, la colonna </w:t>
      </w:r>
      <w:r>
        <w:rPr>
          <w:b/>
          <w:bCs/>
        </w:rPr>
        <w:t xml:space="preserve">Gestisci con Projexa</w:t>
      </w:r>
      <w:r>
        <w:rPr>
          <w:b w:val="false"/>
          <w:bCs w:val="false"/>
        </w:rPr>
        <w:t xml:space="preserve"> attiva la gestione della riunione (crea la scheda su cui verranno salvate trascrizione e recap). Le tendine </w:t>
      </w:r>
      <w:r>
        <w:rPr>
          <w:b/>
          <w:bCs/>
        </w:rPr>
        <w:t xml:space="preserve">Cliente</w:t>
      </w:r>
      <w:r>
        <w:rPr>
          <w:b w:val="false"/>
          <w:bCs w:val="false"/>
        </w:rPr>
        <w:t xml:space="preserve"> e </w:t>
      </w:r>
      <w:r>
        <w:rPr>
          <w:b/>
          <w:bCs/>
        </w:rPr>
        <w:t xml:space="preserve">Progetto</w:t>
      </w:r>
      <w:r>
        <w:rPr>
          <w:b w:val="false"/>
          <w:bCs w:val="false"/>
        </w:rPr>
        <w:t xml:space="preserve"> ti permettono di collegare la riunione al contesto giusto.</w:t>
      </w:r>
    </w:p>
    <w:p>
      <w:pPr>
        <w:pStyle w:val="Heading2"/>
        <w:spacing w:after="100" w:before="200"/>
      </w:pPr>
      <w:r>
        <w:t xml:space="preserve">Avviare la registrazione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Premi il pulsante </w:t>
      </w:r>
      <w:r>
        <w:rPr>
          <w:b/>
          <w:bCs/>
        </w:rPr>
        <w:t xml:space="preserve">Registra</w:t>
      </w:r>
      <w:r>
        <w:rPr>
          <w:b w:val="false"/>
          <w:bCs w:val="false"/>
        </w:rPr>
        <w:t xml:space="preserve"> (giallo) sulla riga della riunione, oppure </w:t>
      </w:r>
      <w:r>
        <w:rPr>
          <w:b/>
          <w:bCs/>
        </w:rPr>
        <w:t xml:space="preserve">Registra</w:t>
      </w:r>
      <w:r>
        <w:rPr>
          <w:b w:val="false"/>
          <w:bCs w:val="false"/>
        </w:rPr>
        <w:t xml:space="preserve"> nel menu a sinistra per una registrazione libera (ti chiede un nome).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Nella finestra del browser scegli </w:t>
      </w:r>
      <w:r>
        <w:rPr>
          <w:b/>
          <w:bCs/>
        </w:rPr>
        <w:t xml:space="preserve">Schermo intero</w:t>
      </w:r>
      <w:r>
        <w:rPr>
          <w:b w:val="false"/>
          <w:bCs w:val="false"/>
        </w:rPr>
        <w:t xml:space="preserve"> e attiva </w:t>
      </w:r>
      <w:r>
        <w:rPr>
          <w:b/>
          <w:bCs/>
        </w:rPr>
        <w:t xml:space="preserve">Condividi anche l’audio di sistema</w:t>
      </w:r>
      <w:r>
        <w:rPr>
          <w:b w:val="false"/>
          <w:bCs w:val="false"/>
        </w:rPr>
        <w:t xml:space="preserve">: così Projexa cattura le voci degli altri partecipanti.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Il tuo </w:t>
      </w:r>
      <w:r>
        <w:rPr>
          <w:b/>
          <w:bCs/>
        </w:rPr>
        <w:t xml:space="preserve">microfono</w:t>
      </w:r>
      <w:r>
        <w:rPr>
          <w:b w:val="false"/>
          <w:bCs w:val="false"/>
        </w:rPr>
        <w:t xml:space="preserve"> viene aggiunto automaticamente. Con l’icona </w:t>
      </w:r>
      <w:r>
        <w:rPr>
          <w:b/>
          <w:bCs/>
        </w:rPr>
        <w:t xml:space="preserve">ingranaggio</w:t>
      </w:r>
      <w:r>
        <w:rPr>
          <w:b w:val="false"/>
          <w:bCs w:val="false"/>
        </w:rPr>
        <w:t xml:space="preserve"> puoi scegliere quali dispositivi audio usare.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Durante la registrazione il pulsante diventa </w:t>
      </w:r>
      <w:r>
        <w:rPr>
          <w:b/>
          <w:bCs/>
        </w:rPr>
        <w:t xml:space="preserve">Ferma</w:t>
      </w:r>
      <w:r>
        <w:rPr>
          <w:b w:val="false"/>
          <w:bCs w:val="false"/>
        </w:rPr>
        <w:t xml:space="preserve"> (rosso). Premilo per terminare.</w:t>
      </w:r>
    </w:p>
    <w:p>
      <w:pPr>
        <w:pBdr>
          <w:left w:val="single" w:color="059669" w:sz="18" w:space="12"/>
        </w:pBdr>
        <w:spacing w:after="140" w:before="80"/>
        <w:ind w:left="240"/>
      </w:pPr>
      <w:r>
        <w:rPr>
          <w:b/>
          <w:bCs/>
          <w:color w:val="059669"/>
        </w:rPr>
        <w:t xml:space="preserve">Nota — </w:t>
      </w:r>
      <w:r>
        <w:rPr>
          <w:b w:val="false"/>
          <w:bCs w:val="false"/>
        </w:rPr>
        <w:t xml:space="preserve">Se non condividi l’audio di sistema, verrà trascritto solo il tuo microfono. I momenti di silenzio non vengono trascritti.</w:t>
      </w:r>
    </w:p>
    <w:p>
      <w:pPr>
        <w:pStyle w:val="Heading2"/>
        <w:spacing w:after="100" w:before="200"/>
      </w:pPr>
      <w:r>
        <w:t xml:space="preserve">Dove avviene la trascrizione: modalità Trascrizione</w:t>
      </w:r>
    </w:p>
    <w:p>
      <w:pPr>
        <w:spacing w:after="120"/>
      </w:pPr>
      <w:r>
        <w:rPr>
          <w:b w:val="false"/>
          <w:bCs w:val="false"/>
        </w:rPr>
        <w:t xml:space="preserve">In </w:t>
      </w:r>
      <w:r>
        <w:rPr>
          <w:b/>
          <w:bCs/>
        </w:rPr>
        <w:t xml:space="preserve">Impostazioni › AI › modalità Trascrizione</w:t>
      </w:r>
      <w:r>
        <w:rPr>
          <w:b w:val="false"/>
          <w:bCs w:val="false"/>
        </w:rPr>
        <w:t xml:space="preserve"> scegli dove trascrivere: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Background</w:t>
      </w:r>
      <w:r>
        <w:rPr>
          <w:b w:val="false"/>
          <w:bCs w:val="false"/>
        </w:rPr>
        <w:t xml:space="preserve"> — la trascrizione avviene </w:t>
      </w:r>
      <w:r>
        <w:rPr>
          <w:b/>
          <w:bCs/>
        </w:rPr>
        <w:t xml:space="preserve">sul server</w:t>
      </w:r>
      <w:r>
        <w:rPr>
          <w:b w:val="false"/>
          <w:bCs w:val="false"/>
        </w:rPr>
        <w:t xml:space="preserve">. Puoi anche chiudere il browser a fine registrazione: il server completa da solo trascrizione e recap. È la modalità più semplice e affidabile.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Browser-leggero</w:t>
      </w:r>
      <w:r>
        <w:rPr>
          <w:b w:val="false"/>
          <w:bCs w:val="false"/>
        </w:rPr>
        <w:t xml:space="preserve"> — la trascrizione avviene </w:t>
      </w:r>
      <w:r>
        <w:rPr>
          <w:b/>
          <w:bCs/>
        </w:rPr>
        <w:t xml:space="preserve">sul tuo PC</w:t>
      </w:r>
      <w:r>
        <w:rPr>
          <w:b w:val="false"/>
          <w:bCs w:val="false"/>
        </w:rPr>
        <w:t xml:space="preserve">, con un modello leggero. L’audio non lascia il computer (ottimo per la privacy). Richiede di scaricare una volta il modello e di tenere la scheda aperta.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Browser-pesante</w:t>
      </w:r>
      <w:r>
        <w:rPr>
          <w:b w:val="false"/>
          <w:bCs w:val="false"/>
        </w:rPr>
        <w:t xml:space="preserve"> — come sopra, ma con un modello di qualità superiore. Richiede un PC potente con scheda grafica adeguata.</w:t>
      </w:r>
    </w:p>
    <w:p>
      <w:pPr>
        <w:pBdr>
          <w:left w:val="single" w:color="059669" w:sz="18" w:space="12"/>
        </w:pBdr>
        <w:spacing w:after="140" w:before="80"/>
        <w:ind w:left="240"/>
      </w:pPr>
      <w:r>
        <w:rPr>
          <w:b/>
          <w:bCs/>
          <w:color w:val="059669"/>
        </w:rPr>
        <w:t xml:space="preserve">Nota — </w:t>
      </w:r>
      <w:r>
        <w:rPr>
          <w:b w:val="false"/>
          <w:bCs w:val="false"/>
        </w:rPr>
        <w:t xml:space="preserve">La prima volta che usi una modalità Browser, il modello viene scaricato (una tantum). Se il tuo PC non è adatto, Projexa torna automaticamente alla modalità Background.</w:t>
      </w:r>
    </w:p>
    <w:p>
      <w:pPr>
        <w:pStyle w:val="Heading2"/>
        <w:spacing w:after="100" w:before="200"/>
      </w:pPr>
      <w:r>
        <w:t xml:space="preserve">Consultare trascrizione e recap</w:t>
      </w:r>
    </w:p>
    <w:p>
      <w:pPr>
        <w:spacing w:after="120"/>
      </w:pPr>
      <w:r>
        <w:rPr>
          <w:b w:val="false"/>
          <w:bCs w:val="false"/>
        </w:rPr>
        <w:t xml:space="preserve">A registrazione finita, nella riga della riunione compaiono le </w:t>
      </w:r>
      <w:r>
        <w:rPr>
          <w:b/>
          <w:bCs/>
        </w:rPr>
        <w:t xml:space="preserve">lenti</w:t>
      </w:r>
      <w:r>
        <w:rPr>
          <w:b w:val="false"/>
          <w:bCs w:val="false"/>
        </w:rPr>
        <w:t xml:space="preserve"> 🔍 per aprire la </w:t>
      </w:r>
      <w:r>
        <w:rPr>
          <w:b/>
          <w:bCs/>
        </w:rPr>
        <w:t xml:space="preserve">Trascrizione</w:t>
      </w:r>
      <w:r>
        <w:rPr>
          <w:b w:val="false"/>
          <w:bCs w:val="false"/>
        </w:rPr>
        <w:t xml:space="preserve"> e il </w:t>
      </w:r>
      <w:r>
        <w:rPr>
          <w:b/>
          <w:bCs/>
        </w:rPr>
        <w:t xml:space="preserve">Recap</w:t>
      </w:r>
      <w:r>
        <w:rPr>
          <w:b w:val="false"/>
          <w:bCs w:val="false"/>
        </w:rPr>
        <w:t xml:space="preserve">. La trascrizione mostra le frasi con l’orario e l’indicazione di </w:t>
      </w:r>
      <w:r>
        <w:rPr>
          <w:b/>
          <w:bCs/>
        </w:rPr>
        <w:t xml:space="preserve">chi parla</w:t>
      </w:r>
      <w:r>
        <w:rPr>
          <w:b w:val="false"/>
          <w:bCs w:val="false"/>
        </w:rPr>
        <w:t xml:space="preserve"> (Io / Partecipanti).</w:t>
      </w:r>
    </w:p>
    <w:p>
      <w:pPr>
        <w:pStyle w:val="Heading3"/>
        <w:spacing w:after="80" w:before="140"/>
      </w:pPr>
      <w:r>
        <w:t xml:space="preserve">La finestra del testo</w:t>
      </w:r>
    </w:p>
    <w:p>
      <w:pPr>
        <w:spacing w:after="120"/>
      </w:pPr>
      <w:r>
        <w:rPr>
          <w:b w:val="false"/>
          <w:bCs w:val="false"/>
        </w:rPr>
        <w:t xml:space="preserve">Aprendo una lente hai a disposizione: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Carica file</w:t>
      </w:r>
      <w:r>
        <w:rPr>
          <w:b w:val="false"/>
          <w:bCs w:val="false"/>
        </w:rPr>
        <w:t xml:space="preserve"> — sostituisce il testo con un file .txt o .vtt (utile per importare trascrizioni esterne).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Email</w:t>
      </w:r>
      <w:r>
        <w:rPr>
          <w:b w:val="false"/>
          <w:bCs w:val="false"/>
        </w:rPr>
        <w:t xml:space="preserve"> (solo sul recap) — apre una nuova email già compilata con il recap, su Outlook o Gmail secondo il tuo calendario predefinito.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Svuota</w:t>
      </w:r>
      <w:r>
        <w:rPr>
          <w:b w:val="false"/>
          <w:bCs w:val="false"/>
        </w:rPr>
        <w:t xml:space="preserve"> (solo sul recap) — cancella il recap della riunione.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Scarica .txt</w:t>
      </w:r>
      <w:r>
        <w:rPr>
          <w:b w:val="false"/>
          <w:bCs w:val="false"/>
        </w:rPr>
        <w:t xml:space="preserve"> — salva il testo in un file.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Copia testo</w:t>
      </w:r>
      <w:r>
        <w:rPr>
          <w:b w:val="false"/>
          <w:bCs w:val="false"/>
        </w:rPr>
        <w:t xml:space="preserve"> — copia tutto negli appunti.</w:t>
      </w:r>
    </w:p>
    <w:p>
      <w:pPr>
        <w:pStyle w:val="Heading2"/>
        <w:spacing w:after="100" w:before="200"/>
      </w:pPr>
      <w:r>
        <w:t xml:space="preserve">Il recap (riassunto)</w:t>
      </w:r>
    </w:p>
    <w:p>
      <w:pPr>
        <w:spacing w:after="120"/>
      </w:pPr>
      <w:r>
        <w:rPr>
          <w:b w:val="false"/>
          <w:bCs w:val="false"/>
        </w:rPr>
        <w:t xml:space="preserve">Il </w:t>
      </w:r>
      <w:r>
        <w:rPr>
          <w:b/>
          <w:bCs/>
        </w:rPr>
        <w:t xml:space="preserve">Recap</w:t>
      </w:r>
      <w:r>
        <w:rPr>
          <w:b w:val="false"/>
          <w:bCs w:val="false"/>
        </w:rPr>
        <w:t xml:space="preserve"> è un’email di sintesi generata dall’AI a partire dalla trascrizione. Viene creato automaticamente a fine registrazione, oppure puoi generarlo con il pulsante </w:t>
      </w:r>
      <w:r>
        <w:rPr>
          <w:b/>
          <w:bCs/>
        </w:rPr>
        <w:t xml:space="preserve">Recap</w:t>
      </w:r>
      <w:r>
        <w:rPr>
          <w:b w:val="false"/>
          <w:bCs w:val="false"/>
        </w:rPr>
        <w:t xml:space="preserve"> (azzurro). L’AI usata si sceglie in </w:t>
      </w:r>
      <w:r>
        <w:rPr>
          <w:b/>
          <w:bCs/>
        </w:rPr>
        <w:t xml:space="preserve">Impostazioni › AI › AI generazione e-mail recap</w:t>
      </w:r>
      <w:r>
        <w:rPr>
          <w:b w:val="false"/>
          <w:bCs w:val="false"/>
        </w:rPr>
        <w:t xml:space="preserve">.</w:t>
      </w:r>
    </w:p>
    <w:p>
      <w:pPr>
        <w:pStyle w:val="Heading1"/>
        <w:spacing w:after="140" w:before="280"/>
      </w:pPr>
      <w:r>
        <w:rPr>
          <w:color w:val="059669"/>
        </w:rPr>
        <w:t xml:space="preserve">5. Clienti</w:t>
      </w:r>
    </w:p>
    <w:p>
      <w:pPr>
        <w:spacing w:after="120"/>
      </w:pPr>
      <w:r>
        <w:rPr>
          <w:b w:val="false"/>
          <w:bCs w:val="false"/>
        </w:rPr>
        <w:t xml:space="preserve">La sezione </w:t>
      </w:r>
      <w:r>
        <w:rPr>
          <w:b/>
          <w:bCs/>
        </w:rPr>
        <w:t xml:space="preserve">Clienti</w:t>
      </w:r>
      <w:r>
        <w:rPr>
          <w:b w:val="false"/>
          <w:bCs w:val="false"/>
        </w:rPr>
        <w:t xml:space="preserve"> raccoglie l’anagrafica. Puoi consultare l’elenco, cercare un cliente e aprirne il dettaglio.</w:t>
      </w:r>
    </w:p>
    <w:p>
      <w:pPr>
        <w:pStyle w:val="Heading2"/>
        <w:spacing w:after="100" w:before="200"/>
      </w:pPr>
      <w:r>
        <w:t xml:space="preserve">Consultare e modificare</w:t>
      </w:r>
    </w:p>
    <w:p>
      <w:pPr>
        <w:spacing w:after="120"/>
      </w:pPr>
      <w:r>
        <w:rPr>
          <w:b w:val="false"/>
          <w:bCs w:val="false"/>
        </w:rPr>
        <w:t xml:space="preserve">Nel dettaglio vedi i campi del cliente. Per modificarli attiva l’interruttore </w:t>
      </w:r>
      <w:r>
        <w:rPr>
          <w:b/>
          <w:bCs/>
        </w:rPr>
        <w:t xml:space="preserve">Abilita modifica</w:t>
      </w:r>
      <w:r>
        <w:rPr>
          <w:b w:val="false"/>
          <w:bCs w:val="false"/>
        </w:rPr>
        <w:t xml:space="preserve"> in alto; senza di esso i campi sono in sola lettura. I campi che puoi aggiungere tu sono contrassegnati con </w:t>
      </w:r>
      <w:r>
        <w:rPr>
          <w:b/>
          <w:bCs/>
        </w:rPr>
        <w:t xml:space="preserve">(*)</w:t>
      </w:r>
      <w:r>
        <w:rPr>
          <w:b w:val="false"/>
          <w:bCs w:val="false"/>
        </w:rPr>
        <w:t xml:space="preserve">.</w:t>
      </w:r>
    </w:p>
    <w:p>
      <w:pPr>
        <w:pStyle w:val="Heading2"/>
        <w:spacing w:after="100" w:before="200"/>
      </w:pPr>
      <w:r>
        <w:t xml:space="preserve">Condivisione dei clienti</w:t>
      </w:r>
    </w:p>
    <w:p>
      <w:pPr>
        <w:spacing w:after="120"/>
      </w:pPr>
      <w:r>
        <w:rPr>
          <w:b w:val="false"/>
          <w:bCs w:val="false"/>
        </w:rPr>
        <w:t xml:space="preserve">Un cliente può essere </w:t>
      </w:r>
      <w:r>
        <w:rPr>
          <w:b/>
          <w:bCs/>
        </w:rPr>
        <w:t xml:space="preserve">condiviso</w:t>
      </w:r>
      <w:r>
        <w:rPr>
          <w:b w:val="false"/>
          <w:bCs w:val="false"/>
        </w:rPr>
        <w:t xml:space="preserve"> con altri utenti del tuo tenant (in lettura o in scrittura), così più persone lavorano sugli stessi dati. Vedi solo i clienti di cui sei proprietario o che ti sono stati condivisi.</w:t>
      </w:r>
    </w:p>
    <w:p>
      <w:pPr>
        <w:pStyle w:val="Heading2"/>
        <w:spacing w:after="100" w:before="200"/>
      </w:pPr>
      <w:r>
        <w:t xml:space="preserve">Logo del cliente</w:t>
      </w:r>
    </w:p>
    <w:p>
      <w:pPr>
        <w:spacing w:after="120"/>
      </w:pPr>
      <w:r>
        <w:rPr>
          <w:b w:val="false"/>
          <w:bCs w:val="false"/>
        </w:rPr>
        <w:t xml:space="preserve">Puoi caricare il </w:t>
      </w:r>
      <w:r>
        <w:rPr>
          <w:b/>
          <w:bCs/>
        </w:rPr>
        <w:t xml:space="preserve">logo</w:t>
      </w:r>
      <w:r>
        <w:rPr>
          <w:b w:val="false"/>
          <w:bCs w:val="false"/>
        </w:rPr>
        <w:t xml:space="preserve"> di un cliente: dal dettaglio del cliente scegli l’immagine. Sono ammessi i formati </w:t>
      </w:r>
      <w:r>
        <w:rPr>
          <w:b/>
          <w:bCs/>
        </w:rPr>
        <w:t xml:space="preserve">PNG, JPEG e WebP</w:t>
      </w:r>
      <w:r>
        <w:rPr>
          <w:b w:val="false"/>
          <w:bCs w:val="false"/>
        </w:rPr>
        <w:t xml:space="preserve">, fino a </w:t>
      </w:r>
      <w:r>
        <w:rPr>
          <w:b/>
          <w:bCs/>
        </w:rPr>
        <w:t xml:space="preserve">1 MB</w:t>
      </w:r>
      <w:r>
        <w:rPr>
          <w:b w:val="false"/>
          <w:bCs w:val="false"/>
        </w:rPr>
        <w:t xml:space="preserve">. Il logo viene poi mostrato accanto al cliente.</w:t>
      </w:r>
    </w:p>
    <w:p>
      <w:pPr>
        <w:pBdr>
          <w:left w:val="single" w:color="059669" w:sz="18" w:space="12"/>
        </w:pBdr>
        <w:spacing w:after="140" w:before="80"/>
        <w:ind w:left="240"/>
      </w:pPr>
      <w:r>
        <w:rPr>
          <w:b/>
          <w:bCs/>
          <w:color w:val="059669"/>
        </w:rPr>
        <w:t xml:space="preserve">Nota — </w:t>
      </w:r>
      <w:r>
        <w:rPr>
          <w:b w:val="false"/>
          <w:bCs w:val="false"/>
        </w:rPr>
        <w:t xml:space="preserve">Il </w:t>
      </w:r>
      <w:r>
        <w:rPr>
          <w:b/>
          <w:bCs/>
        </w:rPr>
        <w:t xml:space="preserve">logo dell’organizzazione</w:t>
      </w:r>
      <w:r>
        <w:rPr>
          <w:b w:val="false"/>
          <w:bCs w:val="false"/>
        </w:rPr>
        <w:t xml:space="preserve"> (tenant), quello generale della piattaforma, è invece gestito dall’amministratore.</w:t>
      </w:r>
    </w:p>
    <w:p>
      <w:pPr>
        <w:pStyle w:val="Heading1"/>
        <w:spacing w:after="140" w:before="280"/>
      </w:pPr>
      <w:r>
        <w:rPr>
          <w:color w:val="059669"/>
        </w:rPr>
        <w:t xml:space="preserve">6. Progetti clienti</w:t>
      </w:r>
    </w:p>
    <w:p>
      <w:pPr>
        <w:spacing w:after="120"/>
      </w:pPr>
      <w:r>
        <w:rPr>
          <w:b w:val="false"/>
          <w:bCs w:val="false"/>
        </w:rPr>
        <w:t xml:space="preserve">La sezione </w:t>
      </w:r>
      <w:r>
        <w:rPr>
          <w:b/>
          <w:bCs/>
        </w:rPr>
        <w:t xml:space="preserve">Progetti clienti</w:t>
      </w:r>
      <w:r>
        <w:rPr>
          <w:b w:val="false"/>
          <w:bCs w:val="false"/>
        </w:rPr>
        <w:t xml:space="preserve"> elenca i progetti. Aprendo un progetto vedi i suoi campi, i componenti e gli strumenti di pianificazione.</w:t>
      </w:r>
    </w:p>
    <w:p>
      <w:pPr>
        <w:pStyle w:val="Heading2"/>
        <w:spacing w:after="100" w:before="200"/>
      </w:pPr>
      <w:r>
        <w:t xml:space="preserve">Gantt e componenti</w:t>
      </w:r>
    </w:p>
    <w:p>
      <w:pPr>
        <w:spacing w:after="120"/>
      </w:pPr>
      <w:r>
        <w:rPr>
          <w:b w:val="false"/>
          <w:bCs w:val="false"/>
        </w:rPr>
        <w:t xml:space="preserve">Il </w:t>
      </w:r>
      <w:r>
        <w:rPr>
          <w:b/>
          <w:bCs/>
        </w:rPr>
        <w:t xml:space="preserve">Gantt</w:t>
      </w:r>
      <w:r>
        <w:rPr>
          <w:b w:val="false"/>
          <w:bCs w:val="false"/>
        </w:rPr>
        <w:t xml:space="preserve"> mostra le attività del progetto nel tempo; puoi consultarlo e, se abilitato, aggiornarlo. Le sezioni del progetto raccolgono componenti, worker, quotazioni e dati di fatturazione a seconda della configurazione.</w:t>
      </w:r>
    </w:p>
    <w:p>
      <w:pPr>
        <w:pStyle w:val="Heading2"/>
        <w:spacing w:after="100" w:before="200"/>
      </w:pPr>
      <w:r>
        <w:t xml:space="preserve">Chiudere e riaprire un progetto</w:t>
      </w:r>
    </w:p>
    <w:p>
      <w:pPr>
        <w:spacing w:after="120"/>
      </w:pPr>
      <w:r>
        <w:rPr>
          <w:b w:val="false"/>
          <w:bCs w:val="false"/>
        </w:rPr>
        <w:t xml:space="preserve">Dal dettaglio puoi </w:t>
      </w:r>
      <w:r>
        <w:rPr>
          <w:b/>
          <w:bCs/>
        </w:rPr>
        <w:t xml:space="preserve">Chiudere</w:t>
      </w:r>
      <w:r>
        <w:rPr>
          <w:b w:val="false"/>
          <w:bCs w:val="false"/>
        </w:rPr>
        <w:t xml:space="preserve"> un progetto quando è concluso; se serve puoi </w:t>
      </w:r>
      <w:r>
        <w:rPr>
          <w:b/>
          <w:bCs/>
        </w:rPr>
        <w:t xml:space="preserve">Riaprirlo</w:t>
      </w:r>
      <w:r>
        <w:rPr>
          <w:b w:val="false"/>
          <w:bCs w:val="false"/>
        </w:rPr>
        <w:t xml:space="preserve">. La chiusura aggiorna lo stato e le date secondo le regole configurate.</w:t>
      </w:r>
    </w:p>
    <w:p>
      <w:pPr>
        <w:pStyle w:val="Heading1"/>
        <w:spacing w:after="140" w:before="280"/>
      </w:pPr>
      <w:r>
        <w:rPr>
          <w:color w:val="059669"/>
        </w:rPr>
        <w:t xml:space="preserve">7. Issue (segnalazioni)</w:t>
      </w:r>
    </w:p>
    <w:p>
      <w:pPr>
        <w:spacing w:after="120"/>
      </w:pPr>
      <w:r>
        <w:rPr>
          <w:b w:val="false"/>
          <w:bCs w:val="false"/>
        </w:rPr>
        <w:t xml:space="preserve">La sezione </w:t>
      </w:r>
      <w:r>
        <w:rPr>
          <w:b/>
          <w:bCs/>
        </w:rPr>
        <w:t xml:space="preserve">Issue</w:t>
      </w:r>
      <w:r>
        <w:rPr>
          <w:b w:val="false"/>
          <w:bCs w:val="false"/>
        </w:rPr>
        <w:t xml:space="preserve"> serve a registrare problemi o richieste legati a un cliente. Puoi filtrare per cliente, creare una nuova segnalazione, modificarne una esistente ed eliminarla. Ogni issue ha campi come richiedente, descrizione, responsabile e note.</w:t>
      </w:r>
    </w:p>
    <w:p>
      <w:pPr>
        <w:pStyle w:val="Heading1"/>
        <w:spacing w:after="140" w:before="280"/>
      </w:pPr>
      <w:r>
        <w:rPr>
          <w:color w:val="059669"/>
        </w:rPr>
        <w:t xml:space="preserve">8. Integrazione con Jira</w:t>
      </w:r>
    </w:p>
    <w:p>
      <w:pPr>
        <w:spacing w:after="120"/>
      </w:pPr>
      <w:r>
        <w:rPr>
          <w:b w:val="false"/>
          <w:bCs w:val="false"/>
        </w:rPr>
        <w:t xml:space="preserve">Se la tua organizzazione usa </w:t>
      </w:r>
      <w:r>
        <w:rPr>
          <w:b/>
          <w:bCs/>
        </w:rPr>
        <w:t xml:space="preserve">Jira</w:t>
      </w:r>
      <w:r>
        <w:rPr>
          <w:b w:val="false"/>
          <w:bCs w:val="false"/>
        </w:rPr>
        <w:t xml:space="preserve">, puoi collegarlo per portare in Projexa attività e quotazioni.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Vai nella sezione </w:t>
      </w:r>
      <w:r>
        <w:rPr>
          <w:b/>
          <w:bCs/>
        </w:rPr>
        <w:t xml:space="preserve">Jira</w:t>
      </w:r>
      <w:r>
        <w:rPr>
          <w:b w:val="false"/>
          <w:bCs w:val="false"/>
        </w:rPr>
        <w:t xml:space="preserve"> del menu.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Premi </w:t>
      </w:r>
      <w:r>
        <w:rPr>
          <w:b/>
          <w:bCs/>
        </w:rPr>
        <w:t xml:space="preserve">Collega</w:t>
      </w:r>
      <w:r>
        <w:rPr>
          <w:b w:val="false"/>
          <w:bCs w:val="false"/>
        </w:rPr>
        <w:t xml:space="preserve"> e autorizza Projexa sul tuo account Atlassian.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Scegli i </w:t>
      </w:r>
      <w:r>
        <w:rPr>
          <w:b/>
          <w:bCs/>
        </w:rPr>
        <w:t xml:space="preserve">filtri</w:t>
      </w:r>
      <w:r>
        <w:rPr>
          <w:b w:val="false"/>
          <w:bCs w:val="false"/>
        </w:rPr>
        <w:t xml:space="preserve"> Jira da usare e avvia la ricerca/sincronizzazione.</w:t>
      </w:r>
    </w:p>
    <w:p>
      <w:pPr>
        <w:pBdr>
          <w:left w:val="single" w:color="059669" w:sz="18" w:space="12"/>
        </w:pBdr>
        <w:spacing w:after="140" w:before="80"/>
        <w:ind w:left="240"/>
      </w:pPr>
      <w:r>
        <w:rPr>
          <w:b/>
          <w:bCs/>
          <w:color w:val="059669"/>
        </w:rPr>
        <w:t xml:space="preserve">Nota — </w:t>
      </w:r>
      <w:r>
        <w:rPr>
          <w:b w:val="false"/>
          <w:bCs w:val="false"/>
        </w:rPr>
        <w:t xml:space="preserve">Il collegamento usa la tua utenza Jira; puoi scollegarlo in qualsiasi momento.</w:t>
      </w:r>
    </w:p>
    <w:p>
      <w:pPr>
        <w:pStyle w:val="Heading1"/>
        <w:spacing w:after="140" w:before="280"/>
      </w:pPr>
      <w:r>
        <w:rPr>
          <w:color w:val="059669"/>
        </w:rPr>
        <w:t xml:space="preserve">9. Qlik: importazione ore</w:t>
      </w:r>
    </w:p>
    <w:p>
      <w:pPr>
        <w:spacing w:after="120"/>
      </w:pPr>
      <w:r>
        <w:rPr>
          <w:b w:val="false"/>
          <w:bCs w:val="false"/>
        </w:rPr>
        <w:t xml:space="preserve">La voce </w:t>
      </w:r>
      <w:r>
        <w:rPr>
          <w:b/>
          <w:bCs/>
        </w:rPr>
        <w:t xml:space="preserve">Qlik</w:t>
      </w:r>
      <w:r>
        <w:rPr>
          <w:b w:val="false"/>
          <w:bCs w:val="false"/>
        </w:rPr>
        <w:t xml:space="preserve"> permette di importare le ore delle attività da un file </w:t>
      </w:r>
      <w:r>
        <w:rPr>
          <w:b/>
          <w:bCs/>
        </w:rPr>
        <w:t xml:space="preserve">Excel</w:t>
      </w:r>
      <w:r>
        <w:rPr>
          <w:b w:val="false"/>
          <w:bCs w:val="false"/>
        </w:rPr>
        <w:t xml:space="preserve">. Il file viene letto nel browser; segui le indicazioni a schermo per caricare i dati nel progetto.</w:t>
      </w:r>
    </w:p>
    <w:p>
      <w:pPr>
        <w:pStyle w:val="Heading1"/>
        <w:spacing w:after="140" w:before="280"/>
      </w:pPr>
      <w:r>
        <w:rPr>
          <w:color w:val="059669"/>
        </w:rPr>
        <w:t xml:space="preserve">10. Assistenti AI</w:t>
      </w:r>
    </w:p>
    <w:p>
      <w:pPr>
        <w:spacing w:after="120"/>
      </w:pPr>
      <w:r>
        <w:rPr>
          <w:b w:val="false"/>
          <w:bCs w:val="false"/>
        </w:rPr>
        <w:t xml:space="preserve">Nel menu a sinistra puoi avere gli assistenti </w:t>
      </w:r>
      <w:r>
        <w:rPr>
          <w:b/>
          <w:bCs/>
        </w:rPr>
        <w:t xml:space="preserve">ChatGPT, Claude, Gemini, Mistral</w:t>
      </w:r>
      <w:r>
        <w:rPr>
          <w:b w:val="false"/>
          <w:bCs w:val="false"/>
        </w:rPr>
        <w:t xml:space="preserve">. Ogni assistente compare </w:t>
      </w:r>
      <w:r>
        <w:rPr>
          <w:b/>
          <w:bCs/>
        </w:rPr>
        <w:t xml:space="preserve">solo se hai collegato la relativa chiave API</w:t>
      </w:r>
      <w:r>
        <w:rPr>
          <w:b w:val="false"/>
          <w:bCs w:val="false"/>
        </w:rPr>
        <w:t xml:space="preserve"> in Impostazioni › AI.</w:t>
      </w:r>
    </w:p>
    <w:p>
      <w:pPr>
        <w:spacing w:after="120"/>
      </w:pPr>
      <w:r>
        <w:rPr>
          <w:b w:val="false"/>
          <w:bCs w:val="false"/>
        </w:rPr>
        <w:t xml:space="preserve">Aperto un assistente, scrivi la tua richiesta e premi </w:t>
      </w:r>
      <w:r>
        <w:rPr>
          <w:b/>
          <w:bCs/>
        </w:rPr>
        <w:t xml:space="preserve">Invia</w:t>
      </w:r>
      <w:r>
        <w:rPr>
          <w:b w:val="false"/>
          <w:bCs w:val="false"/>
        </w:rPr>
        <w:t xml:space="preserve">. Puoi </w:t>
      </w:r>
      <w:r>
        <w:rPr>
          <w:b/>
          <w:bCs/>
        </w:rPr>
        <w:t xml:space="preserve">allegare</w:t>
      </w:r>
      <w:r>
        <w:rPr>
          <w:b w:val="false"/>
          <w:bCs w:val="false"/>
        </w:rPr>
        <w:t xml:space="preserve"> file, </w:t>
      </w:r>
      <w:r>
        <w:rPr>
          <w:b/>
          <w:bCs/>
        </w:rPr>
        <w:t xml:space="preserve">copiare</w:t>
      </w:r>
      <w:r>
        <w:rPr>
          <w:b w:val="false"/>
          <w:bCs w:val="false"/>
        </w:rPr>
        <w:t xml:space="preserve"> la risposta o </w:t>
      </w:r>
      <w:r>
        <w:rPr>
          <w:b/>
          <w:bCs/>
        </w:rPr>
        <w:t xml:space="preserve">scaricarla</w:t>
      </w:r>
      <w:r>
        <w:rPr>
          <w:b w:val="false"/>
          <w:bCs w:val="false"/>
        </w:rPr>
        <w:t xml:space="preserve">. La chiave resta sul server e non viene mai mostrata.</w:t>
      </w:r>
    </w:p>
    <w:p>
      <w:pPr>
        <w:pStyle w:val="Heading2"/>
        <w:spacing w:after="100" w:before="200"/>
      </w:pPr>
      <w:r>
        <w:t xml:space="preserve">Le AI sono a pagamento (importante)</w:t>
      </w:r>
    </w:p>
    <w:p>
      <w:pPr>
        <w:spacing w:after="120"/>
      </w:pPr>
      <w:r>
        <w:rPr>
          <w:b w:val="false"/>
          <w:bCs w:val="false"/>
        </w:rPr>
        <w:t xml:space="preserve">Gli assistenti AI e la generazione del recap funzionano con la </w:t>
      </w:r>
      <w:r>
        <w:rPr>
          <w:b/>
          <w:bCs/>
        </w:rPr>
        <w:t xml:space="preserve">chiave API</w:t>
      </w:r>
      <w:r>
        <w:rPr>
          <w:b w:val="false"/>
          <w:bCs w:val="false"/>
        </w:rPr>
        <w:t xml:space="preserve"> del fornitore (OpenAI/ChatGPT, Anthropic/Claude, Google/Gemini, Mistral), fatturata </w:t>
      </w:r>
      <w:r>
        <w:rPr>
          <w:b/>
          <w:bCs/>
        </w:rPr>
        <w:t xml:space="preserve">a consumo</w:t>
      </w:r>
      <w:r>
        <w:rPr>
          <w:b w:val="false"/>
          <w:bCs w:val="false"/>
        </w:rPr>
        <w:t xml:space="preserve"> sul tuo account presso quel fornitore. Alcune cose da sapere: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Serve una chiave API di tipo </w:t>
      </w:r>
      <w:r>
        <w:rPr>
          <w:b/>
          <w:bCs/>
        </w:rPr>
        <w:t xml:space="preserve">a consumo (pay-as-you-go)</w:t>
      </w:r>
      <w:r>
        <w:rPr>
          <w:b w:val="false"/>
          <w:bCs w:val="false"/>
        </w:rPr>
        <w:t xml:space="preserve">: gli abbonamenti “enterprise” o i piani in abbonamento personale (es. ChatGPT Plus, Claude Pro, Gemini Advanced) </w:t>
      </w:r>
      <w:r>
        <w:rPr>
          <w:b/>
          <w:bCs/>
        </w:rPr>
        <w:t xml:space="preserve">non funzionano</w:t>
      </w:r>
      <w:r>
        <w:rPr>
          <w:b w:val="false"/>
          <w:bCs w:val="false"/>
        </w:rPr>
        <w:t xml:space="preserve"> per l’uso da app esterne.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Devi avere </w:t>
      </w:r>
      <w:r>
        <w:rPr>
          <w:b/>
          <w:bCs/>
        </w:rPr>
        <w:t xml:space="preserve">credito disponibile</w:t>
      </w:r>
      <w:r>
        <w:rPr>
          <w:b w:val="false"/>
          <w:bCs w:val="false"/>
        </w:rPr>
        <w:t xml:space="preserve"> presso il fornitore. Se il credito si esaurisce, l’assistente e il recap smettono di rispondere finché non </w:t>
      </w:r>
      <w:r>
        <w:rPr>
          <w:b/>
          <w:bCs/>
        </w:rPr>
        <w:t xml:space="preserve">ricarichi il credito</w:t>
      </w:r>
      <w:r>
        <w:rPr>
          <w:b w:val="false"/>
          <w:bCs w:val="false"/>
        </w:rPr>
        <w:t xml:space="preserve"> dal sito del fornitore.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Ogni fornitore ha i propri costi e limiti: verifica prezzi ed eventuali limiti di richieste sul suo sito.</w:t>
      </w:r>
    </w:p>
    <w:p>
      <w:pPr>
        <w:pBdr>
          <w:left w:val="single" w:color="059669" w:sz="18" w:space="12"/>
        </w:pBdr>
        <w:spacing w:after="140" w:before="80"/>
        <w:ind w:left="240"/>
      </w:pPr>
      <w:r>
        <w:rPr>
          <w:b/>
          <w:bCs/>
          <w:color w:val="059669"/>
        </w:rPr>
        <w:t xml:space="preserve">Nota — </w:t>
      </w:r>
      <w:r>
        <w:rPr>
          <w:b w:val="false"/>
          <w:bCs w:val="false"/>
        </w:rPr>
        <w:t xml:space="preserve">Se un assistente risponde con un errore tipo “credito esaurito” o smette di funzionare, quasi sempre basta </w:t>
      </w:r>
      <w:r>
        <w:rPr>
          <w:b/>
          <w:bCs/>
        </w:rPr>
        <w:t xml:space="preserve">ricaricare il credito</w:t>
      </w:r>
      <w:r>
        <w:rPr>
          <w:b w:val="false"/>
          <w:bCs w:val="false"/>
        </w:rPr>
        <w:t xml:space="preserve"> sul portale del fornitore della AI.</w:t>
      </w:r>
    </w:p>
    <w:p>
      <w:pPr>
        <w:pStyle w:val="Heading1"/>
        <w:spacing w:after="140" w:before="280"/>
      </w:pPr>
      <w:r>
        <w:rPr>
          <w:color w:val="059669"/>
        </w:rPr>
        <w:t xml:space="preserve">11. L’assistente Projexa (chatbot)</w:t>
      </w:r>
    </w:p>
    <w:p>
      <w:pPr>
        <w:spacing w:after="120"/>
      </w:pPr>
      <w:r>
        <w:rPr>
          <w:b w:val="false"/>
          <w:bCs w:val="false"/>
        </w:rPr>
        <w:t xml:space="preserve">In basso a destra trovi </w:t>
      </w:r>
      <w:r>
        <w:rPr>
          <w:b/>
          <w:bCs/>
        </w:rPr>
        <w:t xml:space="preserve">Projexa</w:t>
      </w:r>
      <w:r>
        <w:rPr>
          <w:b w:val="false"/>
          <w:bCs w:val="false"/>
        </w:rPr>
        <w:t xml:space="preserve">, l’assistente che risponde alle domande su </w:t>
      </w:r>
      <w:r>
        <w:rPr>
          <w:b/>
          <w:bCs/>
        </w:rPr>
        <w:t xml:space="preserve">come usare la piattaforma</w:t>
      </w:r>
      <w:r>
        <w:rPr>
          <w:b w:val="false"/>
          <w:bCs w:val="false"/>
        </w:rPr>
        <w:t xml:space="preserve">, basandosi su questo manuale. Cliccalo, scrivi la domanda (es. “come creo un nuovo progetto?”) e ricevi una risposta guidata. Non tratta password né dati personali.</w:t>
      </w:r>
    </w:p>
    <w:p>
      <w:pPr>
        <w:pStyle w:val="Heading1"/>
        <w:spacing w:after="140" w:before="280"/>
      </w:pPr>
      <w:r>
        <w:rPr>
          <w:color w:val="059669"/>
        </w:rPr>
        <w:t xml:space="preserve">12. Impostazioni</w:t>
      </w:r>
    </w:p>
    <w:p>
      <w:pPr>
        <w:spacing w:after="120"/>
      </w:pPr>
      <w:r>
        <w:rPr>
          <w:b w:val="false"/>
          <w:bCs w:val="false"/>
        </w:rPr>
        <w:t xml:space="preserve">Apri </w:t>
      </w:r>
      <w:r>
        <w:rPr>
          <w:b/>
          <w:bCs/>
        </w:rPr>
        <w:t xml:space="preserve">Impostazioni</w:t>
      </w:r>
      <w:r>
        <w:rPr>
          <w:b w:val="false"/>
          <w:bCs w:val="false"/>
        </w:rPr>
        <w:t xml:space="preserve"> dal menu in basso a sinistra: si apre un pannello a comparsa. Per modificare i valori attiva </w:t>
      </w:r>
      <w:r>
        <w:rPr>
          <w:b/>
          <w:bCs/>
        </w:rPr>
        <w:t xml:space="preserve">Abilita modifica</w:t>
      </w:r>
      <w:r>
        <w:rPr>
          <w:b w:val="false"/>
          <w:bCs w:val="false"/>
        </w:rPr>
        <w:t xml:space="preserve">. Le sezioni disponibili dipendono dalla configurazione del tuo tenant e dal tuo ruolo; le più comuni sono:</w:t>
      </w:r>
    </w:p>
    <w:p>
      <w:pPr>
        <w:pStyle w:val="Heading2"/>
        <w:spacing w:after="100" w:before="200"/>
      </w:pPr>
      <w:r>
        <w:t xml:space="preserve">Profilo</w:t>
      </w:r>
    </w:p>
    <w:p>
      <w:pPr>
        <w:spacing w:after="120"/>
      </w:pPr>
      <w:r>
        <w:rPr>
          <w:b w:val="false"/>
          <w:bCs w:val="false"/>
        </w:rPr>
        <w:t xml:space="preserve">I tuoi dati personali (nome, cognome, ecc.).</w:t>
      </w:r>
    </w:p>
    <w:p>
      <w:pPr>
        <w:pStyle w:val="Heading2"/>
        <w:spacing w:after="100" w:before="200"/>
      </w:pPr>
      <w:r>
        <w:t xml:space="preserve">Preferenze</w:t>
      </w:r>
    </w:p>
    <w:p>
      <w:pPr>
        <w:spacing w:after="120"/>
      </w:pPr>
      <w:r>
        <w:rPr>
          <w:b w:val="false"/>
          <w:bCs w:val="false"/>
        </w:rPr>
        <w:t xml:space="preserve">Preferenze d’uso dell’applicazione, come la scala dello schermo e altre opzioni di visualizzazione.</w:t>
      </w:r>
    </w:p>
    <w:p>
      <w:pPr>
        <w:spacing w:after="120"/>
      </w:pPr>
      <w:r>
        <w:rPr>
          <w:b w:val="false"/>
          <w:bCs w:val="false"/>
        </w:rPr>
        <w:t xml:space="preserve">Da qui scegli anche cosa mostrare nella dashboard con gli interruttori </w:t>
      </w:r>
      <w:r>
        <w:rPr>
          <w:b/>
          <w:bCs/>
        </w:rPr>
        <w:t xml:space="preserve">Mostra KPI Fatturato</w:t>
      </w:r>
      <w:r>
        <w:rPr>
          <w:b w:val="false"/>
          <w:bCs w:val="false"/>
        </w:rPr>
        <w:t xml:space="preserve">, </w:t>
      </w:r>
      <w:r>
        <w:rPr>
          <w:b/>
          <w:bCs/>
        </w:rPr>
        <w:t xml:space="preserve">Mostra Calendario</w:t>
      </w:r>
      <w:r>
        <w:rPr>
          <w:b w:val="false"/>
          <w:bCs w:val="false"/>
        </w:rPr>
        <w:t xml:space="preserve">, </w:t>
      </w:r>
      <w:r>
        <w:rPr>
          <w:b/>
          <w:bCs/>
        </w:rPr>
        <w:t xml:space="preserve">Mostra ToDoList</w:t>
      </w:r>
      <w:r>
        <w:rPr>
          <w:b w:val="false"/>
          <w:bCs w:val="false"/>
        </w:rPr>
        <w:t xml:space="preserve">, </w:t>
      </w:r>
      <w:r>
        <w:rPr>
          <w:b/>
          <w:bCs/>
        </w:rPr>
        <w:t xml:space="preserve">Mostra funzione Issue</w:t>
      </w:r>
      <w:r>
        <w:rPr>
          <w:b w:val="false"/>
          <w:bCs w:val="false"/>
        </w:rPr>
        <w:t xml:space="preserve">, </w:t>
      </w:r>
      <w:r>
        <w:rPr>
          <w:b/>
          <w:bCs/>
        </w:rPr>
        <w:t xml:space="preserve">Chat-Bot Projexa</w:t>
      </w:r>
      <w:r>
        <w:rPr>
          <w:b w:val="false"/>
          <w:bCs w:val="false"/>
        </w:rPr>
        <w:t xml:space="preserve"> e </w:t>
      </w:r>
      <w:r>
        <w:rPr>
          <w:b/>
          <w:bCs/>
        </w:rPr>
        <w:t xml:space="preserve">Mostra Reporting</w:t>
      </w:r>
      <w:r>
        <w:rPr>
          <w:b w:val="false"/>
          <w:bCs w:val="false"/>
        </w:rPr>
        <w:t xml:space="preserve"> (il modulo del capitolo 15). Dopo </w:t>
      </w:r>
      <w:r>
        <w:rPr>
          <w:b/>
          <w:bCs/>
        </w:rPr>
        <w:t xml:space="preserve">Salva</w:t>
      </w:r>
      <w:r>
        <w:rPr>
          <w:b w:val="false"/>
          <w:bCs w:val="false"/>
        </w:rPr>
        <w:t xml:space="preserve"> la pagina si ricarica e la modifica è subito visibile.</w:t>
      </w:r>
    </w:p>
    <w:p>
      <w:pPr>
        <w:pStyle w:val="Heading2"/>
        <w:spacing w:after="100" w:before="200"/>
      </w:pPr>
      <w:r>
        <w:t xml:space="preserve">Calendar</w:t>
      </w:r>
    </w:p>
    <w:p>
      <w:pPr>
        <w:spacing w:after="120"/>
      </w:pPr>
      <w:r>
        <w:rPr>
          <w:b w:val="false"/>
          <w:bCs w:val="false"/>
        </w:rPr>
        <w:t xml:space="preserve">Collega i calendari per vedere le riunioni: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Google Calendar</w:t>
      </w:r>
      <w:r>
        <w:rPr>
          <w:b w:val="false"/>
          <w:bCs w:val="false"/>
        </w:rPr>
        <w:t xml:space="preserve"> e </w:t>
      </w:r>
      <w:r>
        <w:rPr>
          <w:b/>
          <w:bCs/>
        </w:rPr>
        <w:t xml:space="preserve">Outlook</w:t>
      </w:r>
      <w:r>
        <w:rPr>
          <w:b w:val="false"/>
          <w:bCs w:val="false"/>
        </w:rPr>
        <w:t xml:space="preserve"> — con il pulsante </w:t>
      </w:r>
      <w:r>
        <w:rPr>
          <w:b/>
          <w:bCs/>
        </w:rPr>
        <w:t xml:space="preserve">Collega</w:t>
      </w:r>
      <w:r>
        <w:rPr>
          <w:b w:val="false"/>
          <w:bCs w:val="false"/>
        </w:rPr>
        <w:t xml:space="preserve"> (accesso dedicato).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Outlook via link ICS</w:t>
      </w:r>
      <w:r>
        <w:rPr>
          <w:b w:val="false"/>
          <w:bCs w:val="false"/>
        </w:rPr>
        <w:t xml:space="preserve"> — incolla il link del calendario pubblicato da Outlook.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calendario default</w:t>
      </w:r>
      <w:r>
        <w:rPr>
          <w:b w:val="false"/>
          <w:bCs w:val="false"/>
        </w:rPr>
        <w:t xml:space="preserve"> — scegli quale calendario mostrare all’ingresso; questa scelta determina anche su quale servizio si apre l’email del recap.</w:t>
      </w:r>
    </w:p>
    <w:p>
      <w:pPr>
        <w:pStyle w:val="Heading2"/>
        <w:spacing w:after="100" w:before="200"/>
      </w:pPr>
      <w:r>
        <w:t xml:space="preserve">AI Intelligenza Artificiale</w:t>
      </w:r>
    </w:p>
    <w:p>
      <w:pPr>
        <w:spacing w:after="120"/>
      </w:pPr>
      <w:r>
        <w:rPr>
          <w:b w:val="false"/>
          <w:bCs w:val="false"/>
        </w:rPr>
        <w:t xml:space="preserve">Qui gestisci tutto ciò che riguarda l’AI: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ChatGPT, Claude, Gemini, Mistral</w:t>
      </w:r>
      <w:r>
        <w:rPr>
          <w:b w:val="false"/>
          <w:bCs w:val="false"/>
        </w:rPr>
        <w:t xml:space="preserve"> — collega la </w:t>
      </w:r>
      <w:r>
        <w:rPr>
          <w:b/>
          <w:bCs/>
        </w:rPr>
        <w:t xml:space="preserve">chiave API</w:t>
      </w:r>
      <w:r>
        <w:rPr>
          <w:b w:val="false"/>
          <w:bCs w:val="false"/>
        </w:rPr>
        <w:t xml:space="preserve"> di ciascun servizio per attivare l’assistente corrispondente. La chiave dev’essere </w:t>
      </w:r>
      <w:r>
        <w:rPr>
          <w:b/>
          <w:bCs/>
        </w:rPr>
        <w:t xml:space="preserve">a consumo</w:t>
      </w:r>
      <w:r>
        <w:rPr>
          <w:b w:val="false"/>
          <w:bCs w:val="false"/>
        </w:rPr>
        <w:t xml:space="preserve"> e con </w:t>
      </w:r>
      <w:r>
        <w:rPr>
          <w:b/>
          <w:bCs/>
        </w:rPr>
        <w:t xml:space="preserve">credito attivo</w:t>
      </w:r>
      <w:r>
        <w:rPr>
          <w:b w:val="false"/>
          <w:bCs w:val="false"/>
        </w:rPr>
        <w:t xml:space="preserve"> sul fornitore (vedi il capitolo Assistenti AI).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AI generazione e-mail recap</w:t>
      </w:r>
      <w:r>
        <w:rPr>
          <w:b w:val="false"/>
          <w:bCs w:val="false"/>
        </w:rPr>
        <w:t xml:space="preserve"> — scegli quale AI genera il recap delle riunioni.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modalità Trascrizione</w:t>
      </w:r>
      <w:r>
        <w:rPr>
          <w:b w:val="false"/>
          <w:bCs w:val="false"/>
        </w:rPr>
        <w:t xml:space="preserve"> — scegli dove trascrivere (Background / Browser-leggero / Browser-pesante), come spiegato nel capitolo Riunioni.</w:t>
      </w:r>
    </w:p>
    <w:p>
      <w:pPr>
        <w:pStyle w:val="Heading2"/>
        <w:spacing w:after="100" w:before="200"/>
      </w:pPr>
      <w:r>
        <w:t xml:space="preserve">Integrazioni</w:t>
      </w:r>
    </w:p>
    <w:p>
      <w:pPr>
        <w:spacing w:after="120"/>
      </w:pPr>
      <w:r>
        <w:rPr>
          <w:b w:val="false"/>
          <w:bCs w:val="false"/>
        </w:rPr>
        <w:t xml:space="preserve">Le connessioni verso servizi esterni collegati al tuo account.</w:t>
      </w:r>
    </w:p>
    <w:p>
      <w:pPr>
        <w:pStyle w:val="Heading2"/>
        <w:spacing w:after="100" w:before="200"/>
      </w:pPr>
      <w:r>
        <w:t xml:space="preserve">Accesso e Sicurezza</w:t>
      </w:r>
    </w:p>
    <w:p>
      <w:pPr>
        <w:spacing w:after="120"/>
      </w:pPr>
      <w:r>
        <w:rPr>
          <w:b w:val="false"/>
          <w:bCs w:val="false"/>
        </w:rPr>
        <w:t xml:space="preserve">Da qui puoi </w:t>
      </w:r>
      <w:r>
        <w:rPr>
          <w:b/>
          <w:bCs/>
        </w:rPr>
        <w:t xml:space="preserve">cambiare la password</w:t>
      </w:r>
      <w:r>
        <w:rPr>
          <w:b w:val="false"/>
          <w:bCs w:val="false"/>
        </w:rPr>
        <w:t xml:space="preserve"> del tuo account.</w:t>
      </w:r>
    </w:p>
    <w:p>
      <w:pPr>
        <w:pStyle w:val="Heading2"/>
        <w:spacing w:after="100" w:before="200"/>
      </w:pPr>
      <w:r>
        <w:t xml:space="preserve">Repository e Informazioni</w:t>
      </w:r>
    </w:p>
    <w:p>
      <w:pPr>
        <w:spacing w:after="120"/>
      </w:pPr>
      <w:r>
        <w:rPr>
          <w:b w:val="false"/>
          <w:bCs w:val="false"/>
        </w:rPr>
        <w:t xml:space="preserve">Impostazioni aggiuntive e informazioni sull’applicazione, secondo la configurazione del tuo tenant.</w:t>
      </w:r>
    </w:p>
    <w:p>
      <w:pPr>
        <w:pStyle w:val="Heading1"/>
        <w:spacing w:after="140" w:before="280"/>
      </w:pPr>
      <w:r>
        <w:rPr>
          <w:color w:val="059669"/>
        </w:rPr>
        <w:t xml:space="preserve">13. Campi personalizzati (custom)</w:t>
      </w:r>
    </w:p>
    <w:p>
      <w:pPr>
        <w:spacing w:after="120"/>
      </w:pPr>
      <w:r>
        <w:rPr>
          <w:b w:val="false"/>
          <w:bCs w:val="false"/>
        </w:rPr>
        <w:t xml:space="preserve">Oltre ai campi già presenti, puoi </w:t>
      </w:r>
      <w:r>
        <w:rPr>
          <w:b/>
          <w:bCs/>
        </w:rPr>
        <w:t xml:space="preserve">aggiungere campi tuoi</w:t>
      </w:r>
      <w:r>
        <w:rPr>
          <w:b w:val="false"/>
          <w:bCs w:val="false"/>
        </w:rPr>
        <w:t xml:space="preserve"> nelle Impostazioni, nei Clienti e nei Progetti. I campi che crei tu sono contrassegnati con </w:t>
      </w:r>
      <w:r>
        <w:rPr>
          <w:b/>
          <w:bCs/>
        </w:rPr>
        <w:t xml:space="preserve">(*)</w:t>
      </w:r>
      <w:r>
        <w:rPr>
          <w:b w:val="false"/>
          <w:bCs w:val="false"/>
        </w:rPr>
        <w:t xml:space="preserve"> per distinguerli da quelli standard.</w:t>
      </w:r>
    </w:p>
    <w:p>
      <w:pPr>
        <w:pStyle w:val="Heading2"/>
        <w:spacing w:after="100" w:before="200"/>
      </w:pPr>
      <w:r>
        <w:t xml:space="preserve">Come si crea un campo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Apri la sezione (Impostazioni, un cliente o un progetto) e attiva </w:t>
      </w:r>
      <w:r>
        <w:rPr>
          <w:b/>
          <w:bCs/>
        </w:rPr>
        <w:t xml:space="preserve">Abilita modifica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Usa il comando per </w:t>
      </w:r>
      <w:r>
        <w:rPr>
          <w:b/>
          <w:bCs/>
        </w:rPr>
        <w:t xml:space="preserve">aggiungere</w:t>
      </w:r>
      <w:r>
        <w:rPr>
          <w:b w:val="false"/>
          <w:bCs w:val="false"/>
        </w:rPr>
        <w:t xml:space="preserve"> un campo (il pulsante “+” o “Aggiungi campo”).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Dai un </w:t>
      </w:r>
      <w:r>
        <w:rPr>
          <w:b/>
          <w:bCs/>
        </w:rPr>
        <w:t xml:space="preserve">nome</w:t>
      </w:r>
      <w:r>
        <w:rPr>
          <w:b w:val="false"/>
          <w:bCs w:val="false"/>
        </w:rPr>
        <w:t xml:space="preserve"> al campo e scegli il </w:t>
      </w:r>
      <w:r>
        <w:rPr>
          <w:b/>
          <w:bCs/>
        </w:rPr>
        <w:t xml:space="preserve">tipo</w:t>
      </w:r>
      <w:r>
        <w:rPr>
          <w:b w:val="false"/>
          <w:bCs w:val="false"/>
        </w:rPr>
        <w:t xml:space="preserve"> (vedi tabella sotto).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Se il tipo lo prevede, imposta le opzioni (es. le voci di un elenco) e salva.</w:t>
      </w:r>
    </w:p>
    <w:p>
      <w:pPr>
        <w:spacing w:after="120"/>
      </w:pPr>
      <w:r>
        <w:rPr>
          <w:b w:val="false"/>
          <w:bCs w:val="false"/>
        </w:rPr>
        <w:t xml:space="preserve">Puoi anche scegliere la </w:t>
      </w:r>
      <w:r>
        <w:rPr>
          <w:b/>
          <w:bCs/>
        </w:rPr>
        <w:t xml:space="preserve">visibilità per ruolo</w:t>
      </w:r>
      <w:r>
        <w:rPr>
          <w:b w:val="false"/>
          <w:bCs w:val="false"/>
        </w:rPr>
        <w:t xml:space="preserve"> del campo e, per alcuni tipi, propagarlo a tutti i contenitori o (se sei admin) a tutti i tenant.</w:t>
      </w:r>
    </w:p>
    <w:p>
      <w:pPr>
        <w:pStyle w:val="Heading2"/>
        <w:spacing w:after="100" w:before="200"/>
      </w:pPr>
      <w:r>
        <w:t xml:space="preserve">Quali tipi di campo puoi usare</w:t>
      </w:r>
    </w:p>
    <w:p>
      <w:pPr>
        <w:spacing w:after="120"/>
      </w:pPr>
      <w:r>
        <w:rPr>
          <w:b w:val="false"/>
          <w:bCs w:val="false"/>
        </w:rPr>
        <w:t xml:space="preserve">Il </w:t>
      </w:r>
      <w:r>
        <w:rPr>
          <w:b/>
          <w:bCs/>
        </w:rPr>
        <w:t xml:space="preserve">tipo di campo</w:t>
      </w:r>
      <w:r>
        <w:rPr>
          <w:b w:val="false"/>
          <w:bCs w:val="false"/>
        </w:rPr>
        <w:t xml:space="preserve"> che puoi scegliere dipende dal tuo </w:t>
      </w:r>
      <w:r>
        <w:rPr>
          <w:b/>
          <w:bCs/>
        </w:rPr>
        <w:t xml:space="preserve">ruolo</w:t>
      </w:r>
      <w:r>
        <w:rPr>
          <w:b w:val="false"/>
          <w:bCs w:val="false"/>
        </w:rPr>
        <w:t xml:space="preserve">: i tipi più tecnici sono riservati ai ruoli più avanzati. La tabella riassume i tipi e chi può usarli.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200"/>
        <w:gridCol w:w="2400"/>
      </w:tblGrid>
      <w:tr>
        <w:trPr>
          <w:tblHeader/>
        </w:trPr>
        <w:tc>
          <w:tcPr>
            <w:tcW w:type="dxa" w:w="3000"/>
            <w:shd w:fill="059669" w:val="clear"/>
            <w:vAlign w:val="center"/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 di campo</w:t>
            </w:r>
          </w:p>
        </w:tc>
        <w:tc>
          <w:tcPr>
            <w:tcW w:type="dxa" w:w="4200"/>
            <w:shd w:fill="059669" w:val="clear"/>
            <w:vAlign w:val="center"/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 cosa serve</w:t>
            </w:r>
          </w:p>
        </w:tc>
        <w:tc>
          <w:tcPr>
            <w:tcW w:type="dxa" w:w="2400"/>
            <w:shd w:fill="059669" w:val="clear"/>
            <w:vAlign w:val="center"/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Chi può usarlo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Booleano (Sì/No)</w:t>
            </w:r>
          </w:p>
        </w:tc>
        <w:tc>
          <w:tcPr>
            <w:tcW w:type="dxa" w:w="42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Casella vero/falso</w:t>
            </w:r>
          </w:p>
        </w:tc>
        <w:tc>
          <w:tcPr>
            <w:tcW w:type="dxa" w:w="24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Project Manager e sup.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Alfanumerico</w:t>
            </w:r>
          </w:p>
        </w:tc>
        <w:tc>
          <w:tcPr>
            <w:tcW w:type="dxa" w:w="42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Testo libero</w:t>
            </w:r>
          </w:p>
        </w:tc>
        <w:tc>
          <w:tcPr>
            <w:tcW w:type="dxa" w:w="24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Project Manager e sup.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Numerico</w:t>
            </w:r>
          </w:p>
        </w:tc>
        <w:tc>
          <w:tcPr>
            <w:tcW w:type="dxa" w:w="42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Numeri</w:t>
            </w:r>
          </w:p>
        </w:tc>
        <w:tc>
          <w:tcPr>
            <w:tcW w:type="dxa" w:w="24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Project Manager e sup.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</w:t>
            </w:r>
          </w:p>
        </w:tc>
        <w:tc>
          <w:tcPr>
            <w:tcW w:type="dxa" w:w="42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Una data</w:t>
            </w:r>
          </w:p>
        </w:tc>
        <w:tc>
          <w:tcPr>
            <w:tcW w:type="dxa" w:w="24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Project Manager e sup.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Email</w:t>
            </w:r>
          </w:p>
        </w:tc>
        <w:tc>
          <w:tcPr>
            <w:tcW w:type="dxa" w:w="42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Indirizzo email</w:t>
            </w:r>
          </w:p>
        </w:tc>
        <w:tc>
          <w:tcPr>
            <w:tcW w:type="dxa" w:w="24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Project Manager e sup.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URL</w:t>
            </w:r>
          </w:p>
        </w:tc>
        <w:tc>
          <w:tcPr>
            <w:tcW w:type="dxa" w:w="42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Indirizzo web</w:t>
            </w:r>
          </w:p>
        </w:tc>
        <w:tc>
          <w:tcPr>
            <w:tcW w:type="dxa" w:w="24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Project Manager e sup.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Percentuale</w:t>
            </w:r>
          </w:p>
        </w:tc>
        <w:tc>
          <w:tcPr>
            <w:tcW w:type="dxa" w:w="42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Valore percentuale</w:t>
            </w:r>
          </w:p>
        </w:tc>
        <w:tc>
          <w:tcPr>
            <w:tcW w:type="dxa" w:w="24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Project Manager e sup.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Elenco</w:t>
            </w:r>
          </w:p>
        </w:tc>
        <w:tc>
          <w:tcPr>
            <w:tcW w:type="dxa" w:w="42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Menu a tendina (una scelta)</w:t>
            </w:r>
          </w:p>
        </w:tc>
        <w:tc>
          <w:tcPr>
            <w:tcW w:type="dxa" w:w="24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Project Manager e sup.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Multi Selezione</w:t>
            </w:r>
          </w:p>
        </w:tc>
        <w:tc>
          <w:tcPr>
            <w:tcW w:type="dxa" w:w="42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Più scelte insieme</w:t>
            </w:r>
          </w:p>
        </w:tc>
        <w:tc>
          <w:tcPr>
            <w:tcW w:type="dxa" w:w="24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Project Manager e sup.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Contatti</w:t>
            </w:r>
          </w:p>
        </w:tc>
        <w:tc>
          <w:tcPr>
            <w:tcW w:type="dxa" w:w="42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Rubrica di contatti</w:t>
            </w:r>
          </w:p>
        </w:tc>
        <w:tc>
          <w:tcPr>
            <w:tcW w:type="dxa" w:w="24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Project Manager e sup.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Nuovo Cliente</w:t>
            </w:r>
          </w:p>
        </w:tc>
        <w:tc>
          <w:tcPr>
            <w:tcW w:type="dxa" w:w="42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Crea un nuovo cliente</w:t>
            </w:r>
          </w:p>
        </w:tc>
        <w:tc>
          <w:tcPr>
            <w:tcW w:type="dxa" w:w="24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Project Manager e sup.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Booleano + alfanumerico</w:t>
            </w:r>
          </w:p>
        </w:tc>
        <w:tc>
          <w:tcPr>
            <w:tcW w:type="dxa" w:w="42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Casella con testo condizionato</w:t>
            </w:r>
          </w:p>
        </w:tc>
        <w:tc>
          <w:tcPr>
            <w:tcW w:type="dxa" w:w="24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Team Member e sup.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Modifica password</w:t>
            </w:r>
          </w:p>
        </w:tc>
        <w:tc>
          <w:tcPr>
            <w:tcW w:type="dxa" w:w="42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Campo per cambiare la password</w:t>
            </w:r>
          </w:p>
        </w:tc>
        <w:tc>
          <w:tcPr>
            <w:tcW w:type="dxa" w:w="24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Tutti (anche Viewer)</w:t>
            </w:r>
          </w:p>
        </w:tc>
      </w:tr>
    </w:tbl>
    <w:p>
      <w:pPr>
        <w:spacing w:before="120"/>
      </w:pPr>
    </w:p>
    <w:p>
      <w:pPr>
        <w:spacing w:after="120"/>
      </w:pPr>
      <w:r>
        <w:rPr>
          <w:b w:val="false"/>
          <w:bCs w:val="false"/>
        </w:rPr>
        <w:t xml:space="preserve">I tipi </w:t>
      </w:r>
      <w:r>
        <w:rPr>
          <w:b/>
          <w:bCs/>
        </w:rPr>
        <w:t xml:space="preserve">avanzati</w:t>
      </w:r>
      <w:r>
        <w:rPr>
          <w:b w:val="false"/>
          <w:bCs w:val="false"/>
        </w:rPr>
        <w:t xml:space="preserve"> — Griglia, Barra di avanzamento, Gantt, accesso a dati del database, elenchi che leggono dal database, routine personalizzate, cartelle e nodi padre — sono </w:t>
      </w:r>
      <w:r>
        <w:rPr>
          <w:b/>
          <w:bCs/>
        </w:rPr>
        <w:t xml:space="preserve">riservati</w:t>
      </w:r>
      <w:r>
        <w:rPr>
          <w:b w:val="false"/>
          <w:bCs w:val="false"/>
        </w:rPr>
        <w:t xml:space="preserve"> ai ruoli Super User, Programmatore o Amministratore, quindi con i ruoli di questo manuale non compaiono tra le scelte.</w:t>
      </w:r>
    </w:p>
    <w:p>
      <w:pPr>
        <w:pBdr>
          <w:left w:val="single" w:color="059669" w:sz="18" w:space="12"/>
        </w:pBdr>
        <w:spacing w:after="140" w:before="80"/>
        <w:ind w:left="240"/>
      </w:pPr>
      <w:r>
        <w:rPr>
          <w:b/>
          <w:bCs/>
          <w:color w:val="059669"/>
        </w:rPr>
        <w:t xml:space="preserve">Nota — </w:t>
      </w:r>
      <w:r>
        <w:rPr>
          <w:b w:val="false"/>
          <w:bCs w:val="false"/>
        </w:rPr>
        <w:t xml:space="preserve">Se nella tendina dei tipi non vedi un’opzione, significa che il tuo ruolo non può usarla: è normale.</w:t>
      </w:r>
    </w:p>
    <w:p>
      <w:pPr>
        <w:pStyle w:val="Heading1"/>
        <w:spacing w:after="140" w:before="280"/>
      </w:pPr>
      <w:r>
        <w:rPr>
          <w:color w:val="059669"/>
        </w:rPr>
        <w:t xml:space="preserve">14. Ruoli e permessi</w:t>
      </w:r>
    </w:p>
    <w:p>
      <w:pPr>
        <w:spacing w:after="120"/>
      </w:pPr>
      <w:r>
        <w:rPr>
          <w:b w:val="false"/>
          <w:bCs w:val="false"/>
        </w:rPr>
        <w:t xml:space="preserve">Cosa puoi vedere e fare dipende dal tuo ruolo. Con i ruoli </w:t>
      </w:r>
      <w:r>
        <w:rPr>
          <w:b/>
          <w:bCs/>
        </w:rPr>
        <w:t xml:space="preserve">Project Manager, Team Member, Viewer</w:t>
      </w:r>
      <w:r>
        <w:rPr>
          <w:b w:val="false"/>
          <w:bCs w:val="false"/>
        </w:rPr>
        <w:t xml:space="preserve"> hai accesso a tutte le funzioni descritte in questo manuale (nei limiti della sola lettura per il Viewer).</w:t>
      </w:r>
    </w:p>
    <w:p>
      <w:pPr>
        <w:spacing w:after="120"/>
      </w:pPr>
      <w:r>
        <w:rPr>
          <w:b w:val="false"/>
          <w:bCs w:val="false"/>
        </w:rPr>
        <w:t xml:space="preserve">Non sono invece disponibili — perché riservate all’amministratore — funzioni come: la voce </w:t>
      </w:r>
      <w:r>
        <w:rPr>
          <w:b/>
          <w:bCs/>
        </w:rPr>
        <w:t xml:space="preserve">Database</w:t>
      </w:r>
      <w:r>
        <w:rPr>
          <w:b w:val="false"/>
          <w:bCs w:val="false"/>
        </w:rPr>
        <w:t xml:space="preserve">, l’</w:t>
      </w:r>
      <w:r>
        <w:rPr>
          <w:b/>
          <w:bCs/>
        </w:rPr>
        <w:t xml:space="preserve">editor SQL</w:t>
      </w:r>
      <w:r>
        <w:rPr>
          <w:b w:val="false"/>
          <w:bCs w:val="false"/>
        </w:rPr>
        <w:t xml:space="preserve">, la modifica dei </w:t>
      </w:r>
      <w:r>
        <w:rPr>
          <w:b/>
          <w:bCs/>
        </w:rPr>
        <w:t xml:space="preserve">prompt AI standard</w:t>
      </w:r>
      <w:r>
        <w:rPr>
          <w:b w:val="false"/>
          <w:bCs w:val="false"/>
        </w:rPr>
        <w:t xml:space="preserve">, la gestione avanzata degli </w:t>
      </w:r>
      <w:r>
        <w:rPr>
          <w:b/>
          <w:bCs/>
        </w:rPr>
        <w:t xml:space="preserve">utenti</w:t>
      </w:r>
      <w:r>
        <w:rPr>
          <w:b w:val="false"/>
          <w:bCs w:val="false"/>
        </w:rPr>
        <w:t xml:space="preserve"> e l’</w:t>
      </w:r>
      <w:r>
        <w:rPr>
          <w:b/>
          <w:bCs/>
        </w:rPr>
        <w:t xml:space="preserve">impersonificazione</w:t>
      </w:r>
      <w:r>
        <w:rPr>
          <w:b w:val="false"/>
          <w:bCs w:val="false"/>
        </w:rPr>
        <w:t xml:space="preserve">. Se non vedi una di queste voci, è normale.</w:t>
      </w:r>
    </w:p>
    <w:p>
      <w:pPr>
        <w:pStyle w:val="Heading1"/>
        <w:spacing w:after="140" w:before="280"/>
      </w:pPr>
      <w:r>
        <w:rPr>
          <w:color w:val="059669"/>
        </w:rPr>
        <w:t xml:space="preserve">15. Reporting</w:t>
      </w:r>
    </w:p>
    <w:p>
      <w:pPr>
        <w:spacing w:after="120"/>
      </w:pPr>
      <w:r>
        <w:rPr>
          <w:b w:val="false"/>
          <w:bCs w:val="false"/>
        </w:rPr>
        <w:t xml:space="preserve">Il modulo </w:t>
      </w:r>
      <w:r>
        <w:rPr>
          <w:b/>
          <w:bCs/>
        </w:rPr>
        <w:t xml:space="preserve">Reporting</w:t>
      </w:r>
      <w:r>
        <w:rPr>
          <w:b w:val="false"/>
          <w:bCs w:val="false"/>
        </w:rPr>
        <w:t xml:space="preserve"> ti permette di costruire tabelle e grafici con i dati di clienti, progetti e delle loro sezioni (quotazioni, issue, licenze, fatturazione, costi, ticket Jira, attività), di filtrarli, salvarli come report riutilizzabili e scaricarli in </w:t>
      </w:r>
      <w:r>
        <w:rPr>
          <w:b/>
          <w:bCs/>
        </w:rPr>
        <w:t xml:space="preserve">Excel</w:t>
      </w:r>
      <w:r>
        <w:rPr>
          <w:b w:val="false"/>
          <w:bCs w:val="false"/>
        </w:rPr>
        <w:t xml:space="preserve"> o </w:t>
      </w:r>
      <w:r>
        <w:rPr>
          <w:b/>
          <w:bCs/>
        </w:rPr>
        <w:t xml:space="preserve">CSV</w:t>
      </w:r>
      <w:r>
        <w:rPr>
          <w:b w:val="false"/>
          <w:bCs w:val="false"/>
        </w:rPr>
        <w:t xml:space="preserve">.</w:t>
      </w:r>
    </w:p>
    <w:p>
      <w:pPr>
        <w:pStyle w:val="Heading2"/>
        <w:spacing w:after="100" w:before="200"/>
      </w:pPr>
      <w:r>
        <w:t xml:space="preserve">Attivare il Reporting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 w:val="false"/>
          <w:bCs w:val="false"/>
        </w:rPr>
        <w:t xml:space="preserve">Apri </w:t>
      </w:r>
      <w:r>
        <w:rPr>
          <w:b/>
          <w:bCs/>
        </w:rPr>
        <w:t xml:space="preserve">Impostazioni › Preferenze</w:t>
      </w:r>
      <w:r>
        <w:rPr>
          <w:b w:val="false"/>
          <w:bCs w:val="false"/>
        </w:rPr>
        <w:t xml:space="preserve"> e attiva </w:t>
      </w:r>
      <w:r>
        <w:rPr>
          <w:b/>
          <w:bCs/>
        </w:rPr>
        <w:t xml:space="preserve">Abilita modifica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 w:val="false"/>
          <w:bCs w:val="false"/>
        </w:rPr>
        <w:t xml:space="preserve">Accendi l’interruttore </w:t>
      </w:r>
      <w:r>
        <w:rPr>
          <w:b/>
          <w:bCs/>
        </w:rPr>
        <w:t xml:space="preserve">Mostra Reporting</w:t>
      </w:r>
      <w:r>
        <w:rPr>
          <w:b w:val="false"/>
          <w:bCs w:val="false"/>
        </w:rPr>
        <w:t xml:space="preserve"> e premi </w:t>
      </w:r>
      <w:r>
        <w:rPr>
          <w:b/>
          <w:bCs/>
        </w:rPr>
        <w:t xml:space="preserve">Salva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 w:val="false"/>
          <w:bCs w:val="false"/>
        </w:rPr>
        <w:t xml:space="preserve">La pagina si ricarica e nel menu a sinistra compare la voce </w:t>
      </w:r>
      <w:r>
        <w:rPr>
          <w:b/>
          <w:bCs/>
        </w:rPr>
        <w:t xml:space="preserve">Reporting</w:t>
      </w:r>
      <w:r>
        <w:rPr>
          <w:b w:val="false"/>
          <w:bCs w:val="false"/>
        </w:rPr>
        <w:t xml:space="preserve">: cliccala per aprire la pagina del modulo.</w:t>
      </w:r>
    </w:p>
    <w:p>
      <w:pPr>
        <w:pBdr>
          <w:left w:val="single" w:color="059669" w:sz="18" w:space="12"/>
        </w:pBdr>
        <w:spacing w:after="140" w:before="80"/>
        <w:ind w:left="240"/>
      </w:pPr>
      <w:r>
        <w:rPr>
          <w:b/>
          <w:bCs/>
          <w:color w:val="059669"/>
        </w:rPr>
        <w:t xml:space="preserve">Nota — </w:t>
      </w:r>
      <w:r>
        <w:rPr>
          <w:b w:val="false"/>
          <w:bCs w:val="false"/>
        </w:rPr>
        <w:t xml:space="preserve">Se non vedi l’interruttore </w:t>
      </w:r>
      <w:r>
        <w:rPr>
          <w:b/>
          <w:bCs/>
        </w:rPr>
        <w:t xml:space="preserve">Mostra Reporting</w:t>
      </w:r>
      <w:r>
        <w:rPr>
          <w:b w:val="false"/>
          <w:bCs w:val="false"/>
        </w:rPr>
        <w:t xml:space="preserve"> o la voce nel menu, il modulo non è abilitato per il tuo utente: rivolgiti all’amministratore.</w:t>
      </w:r>
    </w:p>
    <w:p>
      <w:pPr>
        <w:pStyle w:val="Heading2"/>
        <w:spacing w:after="100" w:before="200"/>
      </w:pPr>
      <w:r>
        <w:t xml:space="preserve">Com’è fatta la pagina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 alto:</w:t>
      </w:r>
      <w:r>
        <w:rPr>
          <w:b w:val="false"/>
          <w:bCs w:val="false"/>
        </w:rPr>
        <w:t xml:space="preserve"> il pulsante </w:t>
      </w:r>
      <w:r>
        <w:rPr>
          <w:b/>
          <w:bCs/>
        </w:rPr>
        <w:t xml:space="preserve">Dashboard</w:t>
      </w:r>
      <w:r>
        <w:rPr>
          <w:b w:val="false"/>
          <w:bCs w:val="false"/>
        </w:rPr>
        <w:t xml:space="preserve"> per tornare indietro, il titolo con il nome del report aperto e, a destra, i pulsanti </w:t>
      </w:r>
      <w:r>
        <w:rPr>
          <w:b/>
          <w:bCs/>
        </w:rPr>
        <w:t xml:space="preserve">Salva</w:t>
      </w:r>
      <w:r>
        <w:rPr>
          <w:b w:val="false"/>
          <w:bCs w:val="false"/>
        </w:rPr>
        <w:t xml:space="preserve">, </w:t>
      </w:r>
      <w:r>
        <w:rPr>
          <w:b/>
          <w:bCs/>
        </w:rPr>
        <w:t xml:space="preserve">Excel</w:t>
      </w:r>
      <w:r>
        <w:rPr>
          <w:b w:val="false"/>
          <w:bCs w:val="false"/>
        </w:rPr>
        <w:t xml:space="preserve"> e </w:t>
      </w:r>
      <w:r>
        <w:rPr>
          <w:b/>
          <w:bCs/>
        </w:rPr>
        <w:t xml:space="preserve">CSV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Barra di sinistra:</w:t>
      </w:r>
      <w:r>
        <w:rPr>
          <w:b w:val="false"/>
          <w:bCs w:val="false"/>
        </w:rPr>
        <w:t xml:space="preserve"> la voce </w:t>
      </w:r>
      <w:r>
        <w:rPr>
          <w:b/>
          <w:bCs/>
        </w:rPr>
        <w:t xml:space="preserve">I miei Report</w:t>
      </w:r>
      <w:r>
        <w:rPr>
          <w:b w:val="false"/>
          <w:bCs w:val="false"/>
        </w:rPr>
        <w:t xml:space="preserve"> (i report salvati) e le </w:t>
      </w:r>
      <w:r>
        <w:rPr>
          <w:b/>
          <w:bCs/>
        </w:rPr>
        <w:t xml:space="preserve">aree dei dati</w:t>
      </w:r>
      <w:r>
        <w:rPr>
          <w:b w:val="false"/>
          <w:bCs w:val="false"/>
        </w:rPr>
        <w:t xml:space="preserve"> (Clienti, Progetti, Quotazioni…): ognuna, cliccata, apre sotto l’elenco dei suoi campi.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Area di destra:</w:t>
      </w:r>
      <w:r>
        <w:rPr>
          <w:b w:val="false"/>
          <w:bCs w:val="false"/>
        </w:rPr>
        <w:t xml:space="preserve"> due schede, </w:t>
      </w:r>
      <w:r>
        <w:rPr>
          <w:b/>
          <w:bCs/>
        </w:rPr>
        <w:t xml:space="preserve">Tabella</w:t>
      </w:r>
      <w:r>
        <w:rPr>
          <w:b w:val="false"/>
          <w:bCs w:val="false"/>
        </w:rPr>
        <w:t xml:space="preserve"> (la griglia dei dati) e </w:t>
      </w:r>
      <w:r>
        <w:rPr>
          <w:b/>
          <w:bCs/>
        </w:rPr>
        <w:t xml:space="preserve">Grafici</w:t>
      </w:r>
      <w:r>
        <w:rPr>
          <w:b w:val="false"/>
          <w:bCs w:val="false"/>
        </w:rPr>
        <w:t xml:space="preserve">.</w:t>
      </w:r>
    </w:p>
    <w:p>
      <w:pPr>
        <w:pStyle w:val="Heading2"/>
        <w:spacing w:after="100" w:before="200"/>
      </w:pPr>
      <w:r>
        <w:t xml:space="preserve">Le aree dei dati</w:t>
      </w:r>
    </w:p>
    <w:p>
      <w:pPr>
        <w:spacing w:after="120"/>
      </w:pPr>
      <w:r>
        <w:rPr>
          <w:b w:val="false"/>
          <w:bCs w:val="false"/>
        </w:rPr>
        <w:t xml:space="preserve">Ogni area corrisponde a un insieme di dati. Sulle intestazioni delle colonne una piccola sigla colorata ricorda da quale area arriva la colonna.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3500"/>
        <w:gridCol w:w="2600"/>
      </w:tblGrid>
      <w:tr>
        <w:trPr>
          <w:tblHeader/>
        </w:trPr>
        <w:tc>
          <w:tcPr>
            <w:tcW w:type="dxa" w:w="2600"/>
            <w:shd w:fill="059669" w:val="clear"/>
            <w:vAlign w:val="center"/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Area</w:t>
            </w:r>
          </w:p>
        </w:tc>
        <w:tc>
          <w:tcPr>
            <w:tcW w:type="dxa" w:w="900"/>
            <w:shd w:fill="059669" w:val="clear"/>
            <w:vAlign w:val="center"/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Sigla</w:t>
            </w:r>
          </w:p>
        </w:tc>
        <w:tc>
          <w:tcPr>
            <w:tcW w:type="dxa" w:w="3500"/>
            <w:shd w:fill="059669" w:val="clear"/>
            <w:vAlign w:val="center"/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Contenuto</w:t>
            </w:r>
          </w:p>
        </w:tc>
        <w:tc>
          <w:tcPr>
            <w:tcW w:type="dxa" w:w="2600"/>
            <w:shd w:fill="059669" w:val="clear"/>
            <w:vAlign w:val="center"/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Collegata a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Clienti</w:t>
            </w:r>
          </w:p>
        </w:tc>
        <w:tc>
          <w:tcPr>
            <w:tcW w:type="dxa" w:w="9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C</w:t>
            </w:r>
          </w:p>
        </w:tc>
        <w:tc>
          <w:tcPr>
            <w:tcW w:type="dxa" w:w="35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I campi della scheda cliente (con Nome Cliente)</w:t>
            </w:r>
          </w:p>
        </w:tc>
        <w:tc>
          <w:tcPr>
            <w:tcW w:type="dxa" w:w="26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Progetti</w:t>
            </w:r>
          </w:p>
        </w:tc>
        <w:tc>
          <w:tcPr>
            <w:tcW w:type="dxa" w:w="9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P</w:t>
            </w:r>
          </w:p>
        </w:tc>
        <w:tc>
          <w:tcPr>
            <w:tcW w:type="dxa" w:w="35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I campi della scheda progetto (con Nome Progetto)</w:t>
            </w:r>
          </w:p>
        </w:tc>
        <w:tc>
          <w:tcPr>
            <w:tcW w:type="dxa" w:w="26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Cliente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Quotazioni</w:t>
            </w:r>
          </w:p>
        </w:tc>
        <w:tc>
          <w:tcPr>
            <w:tcW w:type="dxa" w:w="9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Q</w:t>
            </w:r>
          </w:p>
        </w:tc>
        <w:tc>
          <w:tcPr>
            <w:tcW w:type="dxa" w:w="35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Le quotazioni</w:t>
            </w:r>
          </w:p>
        </w:tc>
        <w:tc>
          <w:tcPr>
            <w:tcW w:type="dxa" w:w="26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Cliente e progetto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Contatti</w:t>
            </w:r>
          </w:p>
        </w:tc>
        <w:tc>
          <w:tcPr>
            <w:tcW w:type="dxa" w:w="9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Ct</w:t>
            </w:r>
          </w:p>
        </w:tc>
        <w:tc>
          <w:tcPr>
            <w:tcW w:type="dxa" w:w="35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I contatti del cliente</w:t>
            </w:r>
          </w:p>
        </w:tc>
        <w:tc>
          <w:tcPr>
            <w:tcW w:type="dxa" w:w="26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Cliente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Issue</w:t>
            </w:r>
          </w:p>
        </w:tc>
        <w:tc>
          <w:tcPr>
            <w:tcW w:type="dxa" w:w="9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I</w:t>
            </w:r>
          </w:p>
        </w:tc>
        <w:tc>
          <w:tcPr>
            <w:tcW w:type="dxa" w:w="35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Le segnalazioni</w:t>
            </w:r>
          </w:p>
        </w:tc>
        <w:tc>
          <w:tcPr>
            <w:tcW w:type="dxa" w:w="26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Cliente e progetto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Licenze</w:t>
            </w:r>
          </w:p>
        </w:tc>
        <w:tc>
          <w:tcPr>
            <w:tcW w:type="dxa" w:w="9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L</w:t>
            </w:r>
          </w:p>
        </w:tc>
        <w:tc>
          <w:tcPr>
            <w:tcW w:type="dxa" w:w="35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Le licenze/moduli del cliente</w:t>
            </w:r>
          </w:p>
        </w:tc>
        <w:tc>
          <w:tcPr>
            <w:tcW w:type="dxa" w:w="26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Cliente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Fatturazione Anno/mese</w:t>
            </w:r>
          </w:p>
        </w:tc>
        <w:tc>
          <w:tcPr>
            <w:tcW w:type="dxa" w:w="9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F</w:t>
            </w:r>
          </w:p>
        </w:tc>
        <w:tc>
          <w:tcPr>
            <w:tcW w:type="dxa" w:w="35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La fatturazione per anno e mese</w:t>
            </w:r>
          </w:p>
        </w:tc>
        <w:tc>
          <w:tcPr>
            <w:tcW w:type="dxa" w:w="26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Cliente e progetto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Costi Progetto</w:t>
            </w:r>
          </w:p>
        </w:tc>
        <w:tc>
          <w:tcPr>
            <w:tcW w:type="dxa" w:w="9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CP</w:t>
            </w:r>
          </w:p>
        </w:tc>
        <w:tc>
          <w:tcPr>
            <w:tcW w:type="dxa" w:w="35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Risorse, tariffe, offerte e consuntivi</w:t>
            </w:r>
          </w:p>
        </w:tc>
        <w:tc>
          <w:tcPr>
            <w:tcW w:type="dxa" w:w="26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Cliente e progetto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Tkt Jira</w:t>
            </w:r>
          </w:p>
        </w:tc>
        <w:tc>
          <w:tcPr>
            <w:tcW w:type="dxa" w:w="9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J</w:t>
            </w:r>
          </w:p>
        </w:tc>
        <w:tc>
          <w:tcPr>
            <w:tcW w:type="dxa" w:w="35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I ticket Jira</w:t>
            </w:r>
          </w:p>
        </w:tc>
        <w:tc>
          <w:tcPr>
            <w:tcW w:type="dxa" w:w="26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Cliente e progetto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To do List</w:t>
            </w:r>
          </w:p>
        </w:tc>
        <w:tc>
          <w:tcPr>
            <w:tcW w:type="dxa" w:w="9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T</w:t>
            </w:r>
          </w:p>
        </w:tc>
        <w:tc>
          <w:tcPr>
            <w:tcW w:type="dxa" w:w="35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Le attività</w:t>
            </w:r>
          </w:p>
        </w:tc>
        <w:tc>
          <w:tcPr>
            <w:tcW w:type="dxa" w:w="26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Cliente e progetto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Nell’elenco dei campi vedi i campi </w:t>
      </w:r>
      <w:r>
        <w:rPr>
          <w:b/>
          <w:bCs/>
        </w:rPr>
        <w:t xml:space="preserve">standard</w:t>
      </w:r>
      <w:r>
        <w:rPr>
          <w:b w:val="false"/>
          <w:bCs w:val="false"/>
        </w:rPr>
        <w:t xml:space="preserve"> e quelli </w:t>
      </w:r>
      <w:r>
        <w:rPr>
          <w:b/>
          <w:bCs/>
        </w:rPr>
        <w:t xml:space="preserve">custom</w:t>
      </w:r>
      <w:r>
        <w:rPr>
          <w:b w:val="false"/>
          <w:bCs w:val="false"/>
        </w:rPr>
        <w:t xml:space="preserve"> (con il pallino verde), secondo i permessi del tuo ruolo. Non compaiono i campi tecnici o di servizio (griglie, collegamenti, password, campi “appo…”, date di validità).</w:t>
      </w:r>
    </w:p>
    <w:p>
      <w:pPr>
        <w:pStyle w:val="Heading2"/>
        <w:spacing w:after="100" w:before="200"/>
      </w:pPr>
      <w:r>
        <w:t xml:space="preserve">Attivi e Non attivi</w:t>
      </w:r>
    </w:p>
    <w:p>
      <w:pPr>
        <w:spacing w:after="120"/>
      </w:pPr>
      <w:r>
        <w:rPr>
          <w:b w:val="false"/>
          <w:bCs w:val="false"/>
        </w:rPr>
        <w:t xml:space="preserve">In cima all’elenco dei campi di ogni area trovi le caselle </w:t>
      </w:r>
      <w:r>
        <w:rPr>
          <w:b/>
          <w:bCs/>
        </w:rPr>
        <w:t xml:space="preserve">Attivi</w:t>
      </w:r>
      <w:r>
        <w:rPr>
          <w:b w:val="false"/>
          <w:bCs w:val="false"/>
        </w:rPr>
        <w:t xml:space="preserve"> e </w:t>
      </w:r>
      <w:r>
        <w:rPr>
          <w:b/>
          <w:bCs/>
        </w:rPr>
        <w:t xml:space="preserve">Non attivi</w:t>
      </w:r>
      <w:r>
        <w:rPr>
          <w:b w:val="false"/>
          <w:bCs w:val="false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Attivi</w:t>
      </w:r>
      <w:r>
        <w:rPr>
          <w:b w:val="false"/>
          <w:bCs w:val="false"/>
        </w:rPr>
        <w:t xml:space="preserve"> (impostazione iniziale) — solo i dati validi oggi (senza scadenza o con scadenza futura).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 attivi</w:t>
      </w:r>
      <w:r>
        <w:rPr>
          <w:b w:val="false"/>
          <w:bCs w:val="false"/>
        </w:rPr>
        <w:t xml:space="preserve"> — solo i dati scaduti, ad esempio clienti o progetti chiusi.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Entrambe</w:t>
      </w:r>
      <w:r>
        <w:rPr>
          <w:b w:val="false"/>
          <w:bCs w:val="false"/>
        </w:rPr>
        <w:t xml:space="preserve"> — tutti i dati.</w:t>
      </w:r>
    </w:p>
    <w:p>
      <w:pPr>
        <w:spacing w:after="120"/>
      </w:pPr>
      <w:r>
        <w:rPr>
          <w:b w:val="false"/>
          <w:bCs w:val="false"/>
        </w:rPr>
        <w:t xml:space="preserve">La scelta vale per la singola area: puoi ad esempio vedere i clienti attivi con anche i loro progetti chiusi. Almeno una delle due caselle resta sempre spuntata.</w:t>
      </w:r>
    </w:p>
    <w:p>
      <w:pPr>
        <w:pStyle w:val="Heading2"/>
        <w:spacing w:after="100" w:before="200"/>
      </w:pPr>
      <w:r>
        <w:t xml:space="preserve">Costruire la tabella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 w:val="false"/>
          <w:bCs w:val="false"/>
        </w:rPr>
        <w:t xml:space="preserve">Nella barra di sinistra clicca un’area (es. </w:t>
      </w:r>
      <w:r>
        <w:rPr>
          <w:b/>
          <w:bCs/>
        </w:rPr>
        <w:t xml:space="preserve">Clienti</w:t>
      </w:r>
      <w:r>
        <w:rPr>
          <w:b w:val="false"/>
          <w:bCs w:val="false"/>
        </w:rPr>
        <w:t xml:space="preserve">) per aprire l’elenco dei suoi campi.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 w:val="false"/>
          <w:bCs w:val="false"/>
        </w:rPr>
        <w:t xml:space="preserve">Clicca un campo: diventa una </w:t>
      </w:r>
      <w:r>
        <w:rPr>
          <w:b/>
          <w:bCs/>
        </w:rPr>
        <w:t xml:space="preserve">colonna</w:t>
      </w:r>
      <w:r>
        <w:rPr>
          <w:b w:val="false"/>
          <w:bCs w:val="false"/>
        </w:rPr>
        <w:t xml:space="preserve"> della tabella e nell’elenco compare la spunta ✓.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 w:val="false"/>
          <w:bCs w:val="false"/>
        </w:rPr>
        <w:t xml:space="preserve">Continua ad aggiungere campi anche da altre aree (es. </w:t>
      </w:r>
      <w:r>
        <w:rPr>
          <w:b/>
          <w:bCs/>
        </w:rPr>
        <w:t xml:space="preserve">Progetti</w:t>
      </w:r>
      <w:r>
        <w:rPr>
          <w:b w:val="false"/>
          <w:bCs w:val="false"/>
        </w:rPr>
        <w:t xml:space="preserve">, </w:t>
      </w:r>
      <w:r>
        <w:rPr>
          <w:b/>
          <w:bCs/>
        </w:rPr>
        <w:t xml:space="preserve">Costi Progetto</w:t>
      </w:r>
      <w:r>
        <w:rPr>
          <w:b w:val="false"/>
          <w:bCs w:val="false"/>
        </w:rPr>
        <w:t xml:space="preserve">): tutte le colonne finiscono nella stessa tabella.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 w:val="false"/>
          <w:bCs w:val="false"/>
        </w:rPr>
        <w:t xml:space="preserve">Per togliere una colonna clicca di nuovo il campo con la ✓, oppure la </w:t>
      </w:r>
      <w:r>
        <w:rPr>
          <w:b/>
          <w:bCs/>
        </w:rPr>
        <w:t xml:space="preserve">×</w:t>
      </w:r>
      <w:r>
        <w:rPr>
          <w:b w:val="false"/>
          <w:bCs w:val="false"/>
        </w:rPr>
        <w:t xml:space="preserve"> sulla sua intestazione.</w:t>
      </w:r>
    </w:p>
    <w:p>
      <w:pPr>
        <w:pStyle w:val="Heading3"/>
        <w:spacing w:after="80" w:before="160"/>
      </w:pPr>
      <w:r>
        <w:t xml:space="preserve">Come si formano le righe</w:t>
      </w:r>
    </w:p>
    <w:p>
      <w:pPr>
        <w:spacing w:after="120"/>
      </w:pPr>
      <w:r>
        <w:rPr>
          <w:b w:val="false"/>
          <w:bCs w:val="false"/>
        </w:rPr>
        <w:t xml:space="preserve">Le aree si uniscono tramite il cliente (e il progetto, quando serve):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Solo colonne dei </w:t>
      </w:r>
      <w:r>
        <w:rPr>
          <w:b/>
          <w:bCs/>
        </w:rPr>
        <w:t xml:space="preserve">Clienti</w:t>
      </w:r>
      <w:r>
        <w:rPr>
          <w:b w:val="false"/>
          <w:bCs w:val="false"/>
        </w:rPr>
        <w:t xml:space="preserve"> — una riga per cliente.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Con colonne dei </w:t>
      </w:r>
      <w:r>
        <w:rPr>
          <w:b/>
          <w:bCs/>
        </w:rPr>
        <w:t xml:space="preserve">Progetti</w:t>
      </w:r>
      <w:r>
        <w:rPr>
          <w:b w:val="false"/>
          <w:bCs w:val="false"/>
        </w:rPr>
        <w:t xml:space="preserve"> — una riga per progetto, con accanto i dati del suo cliente.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Con colonne di Quotazioni, Costi, Issue, ecc. — una riga per ogni loro record. Se scegli colonne di più aree di questo tipo, le righe si combinano (es. 3 quotazioni × 2 contatti = 6 righe per quel cliente).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Le righe completamente vuote non vengono mostrate.</w:t>
      </w:r>
    </w:p>
    <w:p>
      <w:pPr>
        <w:pBdr>
          <w:left w:val="single" w:color="059669" w:sz="18" w:space="12"/>
        </w:pBdr>
        <w:spacing w:after="140" w:before="80"/>
        <w:ind w:left="240"/>
      </w:pPr>
      <w:r>
        <w:rPr>
          <w:b/>
          <w:bCs/>
          <w:color w:val="059669"/>
        </w:rPr>
        <w:t xml:space="preserve">Nota — </w:t>
      </w:r>
      <w:r>
        <w:rPr>
          <w:b w:val="false"/>
          <w:bCs w:val="false"/>
        </w:rPr>
        <w:t xml:space="preserve">Se le combinazioni superano le </w:t>
      </w:r>
      <w:r>
        <w:rPr>
          <w:b/>
          <w:bCs/>
        </w:rPr>
        <w:t xml:space="preserve">5.000 righe</w:t>
      </w:r>
      <w:r>
        <w:rPr>
          <w:b w:val="false"/>
          <w:bCs w:val="false"/>
        </w:rPr>
        <w:t xml:space="preserve"> la tabella si ferma e sopra compare un avviso: aggiungi dei filtri o togli qualche colonna.</w:t>
      </w:r>
    </w:p>
    <w:p>
      <w:pPr>
        <w:pStyle w:val="Heading2"/>
        <w:spacing w:after="100" w:before="200"/>
      </w:pPr>
      <w:r>
        <w:t xml:space="preserve">Lavorare con le colonne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Spostare</w:t>
      </w:r>
      <w:r>
        <w:rPr>
          <w:b w:val="false"/>
          <w:bCs w:val="false"/>
        </w:rPr>
        <w:t xml:space="preserve"> — trascina l’intestazione di una colonna e rilasciala nella nuova posizione.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Ordinare</w:t>
      </w:r>
      <w:r>
        <w:rPr>
          <w:b w:val="false"/>
          <w:bCs w:val="false"/>
        </w:rPr>
        <w:t xml:space="preserve"> — clicca la piccola freccia sull’intestazione: crescente (↑), poi decrescente (↓). Numeri, percentuali e date sono ordinati per valore; le celle vuote restano in fondo.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Togliere</w:t>
      </w:r>
      <w:r>
        <w:rPr>
          <w:b w:val="false"/>
          <w:bCs w:val="false"/>
        </w:rPr>
        <w:t xml:space="preserve"> — la </w:t>
      </w:r>
      <w:r>
        <w:rPr>
          <w:b/>
          <w:bCs/>
        </w:rPr>
        <w:t xml:space="preserve">×</w:t>
      </w:r>
      <w:r>
        <w:rPr>
          <w:b w:val="false"/>
          <w:bCs w:val="false"/>
        </w:rPr>
        <w:t xml:space="preserve"> sull’intestazione.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Svuota griglia</w:t>
      </w:r>
      <w:r>
        <w:rPr>
          <w:b w:val="false"/>
          <w:bCs w:val="false"/>
        </w:rPr>
        <w:t xml:space="preserve"> — toglie tutte le colonne e ricomincia un report nuovo.</w:t>
      </w:r>
    </w:p>
    <w:p>
      <w:pPr>
        <w:spacing w:after="120"/>
      </w:pPr>
      <w:r>
        <w:rPr>
          <w:b w:val="false"/>
          <w:bCs w:val="false"/>
        </w:rPr>
        <w:t xml:space="preserve">Se le colonne o le righe sono molte, la tabella scorre in orizzontale e in verticale; l’intestazione resta sempre visibile.</w:t>
      </w:r>
    </w:p>
    <w:p>
      <w:pPr>
        <w:pStyle w:val="Heading2"/>
        <w:spacing w:after="100" w:before="200"/>
      </w:pPr>
      <w:r>
        <w:t xml:space="preserve">Filtrare i dati</w:t>
      </w:r>
    </w:p>
    <w:p>
      <w:pPr>
        <w:spacing w:after="120"/>
      </w:pPr>
      <w:r>
        <w:rPr>
          <w:b w:val="false"/>
          <w:bCs w:val="false"/>
        </w:rPr>
        <w:t xml:space="preserve">Sotto ogni intestazione c’è una casella </w:t>
      </w:r>
      <w:r>
        <w:rPr>
          <w:b/>
          <w:bCs/>
        </w:rPr>
        <w:t xml:space="preserve">Filtra…</w:t>
      </w:r>
      <w:r>
        <w:rPr>
          <w:b w:val="false"/>
          <w:bCs w:val="false"/>
        </w:rPr>
        <w:t xml:space="preserve">. Mentre scrivi, la tabella mostra solo le righe che corrispondono. Più filtri valgono insieme.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00"/>
      </w:tblGrid>
      <w:tr>
        <w:trPr>
          <w:tblHeader/>
        </w:trPr>
        <w:tc>
          <w:tcPr>
            <w:tcW w:type="dxa" w:w="3000"/>
            <w:shd w:fill="059669" w:val="clear"/>
            <w:vAlign w:val="center"/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Scrivi</w:t>
            </w:r>
          </w:p>
        </w:tc>
        <w:tc>
          <w:tcPr>
            <w:tcW w:type="dxa" w:w="6600"/>
            <w:shd w:fill="059669" w:val="clear"/>
            <w:vAlign w:val="center"/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Risultato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brico</w:t>
            </w:r>
          </w:p>
        </w:tc>
        <w:tc>
          <w:tcPr>
            <w:tcW w:type="dxa" w:w="66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Righe che </w:t>
            </w:r>
            <w:r>
              <w:rPr>
                <w:sz w:val="20"/>
                <w:szCs w:val="20"/>
                <w:b/>
                <w:bCs/>
              </w:rPr>
              <w:t xml:space="preserve">contengono</w:t>
            </w:r>
            <w:r>
              <w:rPr>
                <w:sz w:val="20"/>
                <w:szCs w:val="20"/>
                <w:b w:val="false"/>
                <w:bCs w:val="false"/>
              </w:rPr>
              <w:t xml:space="preserve"> il testo (senza distinguere maiuscole e minuscole)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&gt;2025   &lt;=50%   &gt;=1.000</w:t>
            </w:r>
          </w:p>
        </w:tc>
        <w:tc>
          <w:tcPr>
            <w:tcW w:type="dxa" w:w="66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Confronto </w:t>
            </w:r>
            <w:r>
              <w:rPr>
                <w:sz w:val="20"/>
                <w:szCs w:val="20"/>
                <w:b/>
                <w:bCs/>
              </w:rPr>
              <w:t xml:space="preserve">numerico</w:t>
            </w:r>
            <w:r>
              <w:rPr>
                <w:sz w:val="20"/>
                <w:szCs w:val="20"/>
                <w:b w:val="false"/>
                <w:bCs w:val="false"/>
              </w:rPr>
              <w:t xml:space="preserve"> (anche percentuali e numeri con i punti delle migliaia)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&gt;=01/01/2026</w:t>
            </w:r>
          </w:p>
        </w:tc>
        <w:tc>
          <w:tcPr>
            <w:tcW w:type="dxa" w:w="66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Confronto tra </w:t>
            </w:r>
            <w:r>
              <w:rPr>
                <w:sz w:val="20"/>
                <w:szCs w:val="20"/>
                <w:b/>
                <w:bCs/>
              </w:rPr>
              <w:t xml:space="preserve">date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=in progress</w:t>
            </w:r>
          </w:p>
        </w:tc>
        <w:tc>
          <w:tcPr>
            <w:tcW w:type="dxa" w:w="66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Valore </w:t>
            </w:r>
            <w:r>
              <w:rPr>
                <w:sz w:val="20"/>
                <w:szCs w:val="20"/>
                <w:b/>
                <w:bCs/>
              </w:rPr>
              <w:t xml:space="preserve">identico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vuoto</w:t>
            </w:r>
          </w:p>
        </w:tc>
        <w:tc>
          <w:tcPr>
            <w:tcW w:type="dxa" w:w="66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Solo le celle vuote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Il pulsante con l’</w:t>
      </w:r>
      <w:r>
        <w:rPr>
          <w:b/>
          <w:bCs/>
        </w:rPr>
        <w:t xml:space="preserve">imbuto</w:t>
      </w:r>
      <w:r>
        <w:rPr>
          <w:b w:val="false"/>
          <w:bCs w:val="false"/>
        </w:rPr>
        <w:t xml:space="preserve">, accanto alla casella, apre l’elenco dei valori presenti nella colonna: spunta uno o più valori (</w:t>
      </w:r>
      <w:r>
        <w:rPr>
          <w:b/>
          <w:bCs/>
        </w:rPr>
        <w:t xml:space="preserve">selezione multipla</w:t>
      </w:r>
      <w:r>
        <w:rPr>
          <w:b w:val="false"/>
          <w:bCs w:val="false"/>
        </w:rPr>
        <w:t xml:space="preserve">) per vedere solo quelli. Puoi cercare un valore, usare </w:t>
      </w:r>
      <w:r>
        <w:rPr>
          <w:b/>
          <w:bCs/>
        </w:rPr>
        <w:t xml:space="preserve">Seleziona tutti</w:t>
      </w:r>
      <w:r>
        <w:rPr>
          <w:b w:val="false"/>
          <w:bCs w:val="false"/>
        </w:rPr>
        <w:t xml:space="preserve"> e scegliere anche </w:t>
      </w:r>
      <w:r>
        <w:rPr>
          <w:b/>
          <w:bCs/>
        </w:rPr>
        <w:t xml:space="preserve">(vuoto)</w:t>
      </w:r>
      <w:r>
        <w:rPr>
          <w:b w:val="false"/>
          <w:bCs w:val="false"/>
        </w:rPr>
        <w:t xml:space="preserve">. Quando è attivo l’imbuto diventa blu e mostra quanti valori hai scelto.</w:t>
      </w:r>
    </w:p>
    <w:p>
      <w:pPr>
        <w:spacing w:after="120"/>
      </w:pPr>
      <w:r>
        <w:rPr>
          <w:b w:val="false"/>
          <w:bCs w:val="false"/>
        </w:rPr>
        <w:t xml:space="preserve">Il pulsante </w:t>
      </w:r>
      <w:r>
        <w:rPr>
          <w:b/>
          <w:bCs/>
        </w:rPr>
        <w:t xml:space="preserve">Togli filtri</w:t>
      </w:r>
      <w:r>
        <w:rPr>
          <w:b w:val="false"/>
          <w:bCs w:val="false"/>
        </w:rPr>
        <w:t xml:space="preserve">, sopra la tabella, azzera tutti i filtri.</w:t>
      </w:r>
    </w:p>
    <w:p>
      <w:pPr>
        <w:pStyle w:val="Heading2"/>
        <w:spacing w:after="100" w:before="200"/>
      </w:pPr>
      <w:r>
        <w:t xml:space="preserve">Grafici</w:t>
      </w:r>
    </w:p>
    <w:p>
      <w:pPr>
        <w:spacing w:after="120"/>
      </w:pPr>
      <w:r>
        <w:rPr>
          <w:b w:val="false"/>
          <w:bCs w:val="false"/>
        </w:rPr>
        <w:t xml:space="preserve">Nella scheda </w:t>
      </w:r>
      <w:r>
        <w:rPr>
          <w:b/>
          <w:bCs/>
        </w:rPr>
        <w:t xml:space="preserve">Grafici</w:t>
      </w:r>
      <w:r>
        <w:rPr>
          <w:b w:val="false"/>
          <w:bCs w:val="false"/>
        </w:rPr>
        <w:t xml:space="preserve"> crei uno o più grafici con i dati della scheda </w:t>
      </w:r>
      <w:r>
        <w:rPr>
          <w:b/>
          <w:bCs/>
        </w:rPr>
        <w:t xml:space="preserve">Tabella</w:t>
      </w:r>
      <w:r>
        <w:rPr>
          <w:b w:val="false"/>
          <w:bCs w:val="false"/>
        </w:rPr>
        <w:t xml:space="preserve">, compresi i suoi filtri: se filtri la tabella, i grafici si aggiornano.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 w:val="false"/>
          <w:bCs w:val="false"/>
        </w:rPr>
        <w:t xml:space="preserve">Apri la scheda </w:t>
      </w:r>
      <w:r>
        <w:rPr>
          <w:b/>
          <w:bCs/>
        </w:rPr>
        <w:t xml:space="preserve">Grafici</w:t>
      </w:r>
      <w:r>
        <w:rPr>
          <w:b w:val="false"/>
          <w:bCs w:val="false"/>
        </w:rPr>
        <w:t xml:space="preserve"> e premi </w:t>
      </w:r>
      <w:r>
        <w:rPr>
          <w:b/>
          <w:bCs/>
        </w:rPr>
        <w:t xml:space="preserve">Nuovo grafico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 w:val="false"/>
          <w:bCs w:val="false"/>
        </w:rPr>
        <w:t xml:space="preserve">Scegli il </w:t>
      </w:r>
      <w:r>
        <w:rPr>
          <w:b/>
          <w:bCs/>
        </w:rPr>
        <w:t xml:space="preserve">tipo di grafico</w:t>
      </w:r>
      <w:r>
        <w:rPr>
          <w:b w:val="false"/>
          <w:bCs w:val="false"/>
        </w:rPr>
        <w:t xml:space="preserve"> (vedi tabella).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 w:val="false"/>
          <w:bCs w:val="false"/>
        </w:rPr>
        <w:t xml:space="preserve">Scegli la </w:t>
      </w:r>
      <w:r>
        <w:rPr>
          <w:b/>
          <w:bCs/>
        </w:rPr>
        <w:t xml:space="preserve">Categoria</w:t>
      </w:r>
      <w:r>
        <w:rPr>
          <w:b w:val="false"/>
          <w:bCs w:val="false"/>
        </w:rPr>
        <w:t xml:space="preserve">: la colonna sull’asse X o delle fette (es. Nome Cliente, Anno, Stato Progetto).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 w:val="false"/>
          <w:bCs w:val="false"/>
        </w:rPr>
        <w:t xml:space="preserve">Imposta i </w:t>
      </w:r>
      <w:r>
        <w:rPr>
          <w:b/>
          <w:bCs/>
        </w:rPr>
        <w:t xml:space="preserve">Valori</w:t>
      </w:r>
      <w:r>
        <w:rPr>
          <w:b w:val="false"/>
          <w:bCs w:val="false"/>
        </w:rPr>
        <w:t xml:space="preserve">: per ognuno scegli l’operazione (Conteggio righe, Somma, Media, Minimo, Massimo) e la colonna.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 w:val="false"/>
          <w:bCs w:val="false"/>
        </w:rPr>
        <w:t xml:space="preserve">Se vuoi, scegli </w:t>
      </w:r>
      <w:r>
        <w:rPr>
          <w:b/>
          <w:bCs/>
        </w:rPr>
        <w:t xml:space="preserve">Dividi per</w:t>
      </w:r>
      <w:r>
        <w:rPr>
          <w:b w:val="false"/>
          <w:bCs w:val="false"/>
        </w:rPr>
        <w:t xml:space="preserve"> e le opzioni di </w:t>
      </w:r>
      <w:r>
        <w:rPr>
          <w:b/>
          <w:bCs/>
        </w:rPr>
        <w:t xml:space="preserve">Aspetto</w:t>
      </w:r>
      <w:r>
        <w:rPr>
          <w:b w:val="false"/>
          <w:bCs w:val="false"/>
        </w:rPr>
        <w:t xml:space="preserve">, quindi premi </w:t>
      </w:r>
      <w:r>
        <w:rPr>
          <w:b/>
          <w:bCs/>
        </w:rPr>
        <w:t xml:space="preserve">Salva grafico</w:t>
      </w:r>
      <w:r>
        <w:rPr>
          <w:b w:val="false"/>
          <w:bCs w:val="false"/>
        </w:rPr>
        <w:t xml:space="preserve">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00"/>
      </w:tblGrid>
      <w:tr>
        <w:trPr>
          <w:tblHeader/>
        </w:trPr>
        <w:tc>
          <w:tcPr>
            <w:tcW w:type="dxa" w:w="3000"/>
            <w:shd w:fill="059669" w:val="clear"/>
            <w:vAlign w:val="center"/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 di grafico</w:t>
            </w:r>
          </w:p>
        </w:tc>
        <w:tc>
          <w:tcPr>
            <w:tcW w:type="dxa" w:w="6600"/>
            <w:shd w:fill="059669" w:val="clear"/>
            <w:vAlign w:val="center"/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Quando usarlo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Barre verticali</w:t>
            </w:r>
          </w:p>
        </w:tc>
        <w:tc>
          <w:tcPr>
            <w:tcW w:type="dxa" w:w="66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Confrontare le categorie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Barre orizzontali</w:t>
            </w:r>
          </w:p>
        </w:tc>
        <w:tc>
          <w:tcPr>
            <w:tcW w:type="dxa" w:w="66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Categorie con nomi lunghi (clienti, progetti)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Barre impilate</w:t>
            </w:r>
          </w:p>
        </w:tc>
        <w:tc>
          <w:tcPr>
            <w:tcW w:type="dxa" w:w="66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Più valori sommati per categoria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Linee</w:t>
            </w:r>
          </w:p>
        </w:tc>
        <w:tc>
          <w:tcPr>
            <w:tcW w:type="dxa" w:w="66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Andamenti nel tempo (anni, mesi)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Area</w:t>
            </w:r>
          </w:p>
        </w:tc>
        <w:tc>
          <w:tcPr>
            <w:tcW w:type="dxa" w:w="66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Andamenti, evidenziando il volume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Torta / Ciambella</w:t>
            </w:r>
          </w:p>
        </w:tc>
        <w:tc>
          <w:tcPr>
            <w:tcW w:type="dxa" w:w="66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Quote di un totale (un solo valore)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Area polare</w:t>
            </w:r>
          </w:p>
        </w:tc>
        <w:tc>
          <w:tcPr>
            <w:tcW w:type="dxa" w:w="66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Quote, con la grandezza sul raggio (un solo valore)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Radar</w:t>
            </w:r>
          </w:p>
        </w:tc>
        <w:tc>
          <w:tcPr>
            <w:tcW w:type="dxa" w:w="66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Confrontare più valori su più categorie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Numero (KPI)</w:t>
            </w:r>
          </w:p>
        </w:tc>
        <w:tc>
          <w:tcPr>
            <w:tcW w:type="dxa" w:w="6600"/>
            <w:vAlign w:val="center"/>
          </w:tcPr>
          <w:p>
            <w:pPr>
              <w:spacing w:after="20" w:before="20"/>
            </w:pPr>
            <w:r>
              <w:rPr>
                <w:sz w:val="20"/>
                <w:szCs w:val="20"/>
                <w:b w:val="false"/>
                <w:bCs w:val="false"/>
              </w:rPr>
              <w:t xml:space="preserve">Un solo numero, ad esempio un totale</w:t>
            </w:r>
          </w:p>
        </w:tc>
      </w:tr>
    </w:tbl>
    <w:p>
      <w:pPr>
        <w:spacing w:after="80"/>
      </w:pPr>
    </w:p>
    <w:p>
      <w:pPr>
        <w:pStyle w:val="Heading3"/>
        <w:spacing w:after="80" w:before="160"/>
      </w:pPr>
      <w:r>
        <w:t xml:space="preserve">Dividi per</w:t>
      </w:r>
    </w:p>
    <w:p>
      <w:pPr>
        <w:spacing w:after="120"/>
      </w:pPr>
      <w:r>
        <w:rPr>
          <w:b w:val="false"/>
          <w:bCs w:val="false"/>
        </w:rPr>
        <w:t xml:space="preserve">Suddivide ogni categoria in più serie, una per ogni valore di un’altra colonna. Esempio: Categoria </w:t>
      </w:r>
      <w:r>
        <w:rPr>
          <w:b/>
          <w:bCs/>
        </w:rPr>
        <w:t xml:space="preserve">Nome Cliente</w:t>
      </w:r>
      <w:r>
        <w:rPr>
          <w:b w:val="false"/>
          <w:bCs w:val="false"/>
        </w:rPr>
        <w:t xml:space="preserve">, Valore </w:t>
      </w:r>
      <w:r>
        <w:rPr>
          <w:b/>
          <w:bCs/>
        </w:rPr>
        <w:t xml:space="preserve">Somma di Offerta gg</w:t>
      </w:r>
      <w:r>
        <w:rPr>
          <w:b w:val="false"/>
          <w:bCs w:val="false"/>
        </w:rPr>
        <w:t xml:space="preserve">, Dividi per </w:t>
      </w:r>
      <w:r>
        <w:rPr>
          <w:b/>
          <w:bCs/>
        </w:rPr>
        <w:t xml:space="preserve">Anno</w:t>
      </w:r>
      <w:r>
        <w:rPr>
          <w:b w:val="false"/>
          <w:bCs w:val="false"/>
        </w:rPr>
        <w:t xml:space="preserve"> — per ogni cliente ottieni una barra per ciascun anno. Con </w:t>
      </w:r>
      <w:r>
        <w:rPr>
          <w:b/>
          <w:bCs/>
        </w:rPr>
        <w:t xml:space="preserve">Barre impilate</w:t>
      </w:r>
      <w:r>
        <w:rPr>
          <w:b w:val="false"/>
          <w:bCs w:val="false"/>
        </w:rPr>
        <w:t xml:space="preserve"> gli anni si sommano e la barra intera è il totale del cliente. Con “Dividi per” si usa un solo valore; non è disponibile per torta, ciambella, area polare e KPI.</w:t>
      </w:r>
    </w:p>
    <w:p>
      <w:pPr>
        <w:pStyle w:val="Heading3"/>
        <w:spacing w:after="80" w:before="160"/>
      </w:pPr>
      <w:r>
        <w:t xml:space="preserve">Aspetto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Mostra griglia</w:t>
      </w:r>
      <w:r>
        <w:rPr>
          <w:b w:val="false"/>
          <w:bCs w:val="false"/>
        </w:rPr>
        <w:t xml:space="preserve"> — le linee di sfondo del grafico (togli la spunta per nasconderle).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Etichette sui valori</w:t>
      </w:r>
      <w:r>
        <w:rPr>
          <w:b w:val="false"/>
          <w:bCs w:val="false"/>
        </w:rPr>
        <w:t xml:space="preserve"> — il numero scritto su ogni barra, punto o fetta.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Mostra totale</w:t>
      </w:r>
      <w:r>
        <w:rPr>
          <w:b w:val="false"/>
          <w:bCs w:val="false"/>
        </w:rPr>
        <w:t xml:space="preserve"> — il totale dei valori sotto il grafico (nella ciambella anche al centro); con più serie mostra anche il totale di ciascuna.</w:t>
      </w:r>
    </w:p>
    <w:p>
      <w:pPr>
        <w:spacing w:after="120"/>
      </w:pPr>
      <w:r>
        <w:rPr>
          <w:b w:val="false"/>
          <w:bCs w:val="false"/>
        </w:rPr>
        <w:t xml:space="preserve">Puoi anche scegliere un </w:t>
      </w:r>
      <w:r>
        <w:rPr>
          <w:b/>
          <w:bCs/>
        </w:rPr>
        <w:t xml:space="preserve">titolo</w:t>
      </w:r>
      <w:r>
        <w:rPr>
          <w:b w:val="false"/>
          <w:bCs w:val="false"/>
        </w:rPr>
        <w:t xml:space="preserve"> e quante categorie mostrare al massimo (10, 20, 50 o tutte).</w:t>
      </w:r>
    </w:p>
    <w:p>
      <w:pPr>
        <w:pStyle w:val="Heading3"/>
        <w:spacing w:after="80" w:before="160"/>
      </w:pPr>
      <w:r>
        <w:t xml:space="preserve">I pulsanti di ogni grafico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Schermo intero</w:t>
      </w:r>
      <w:r>
        <w:rPr>
          <w:b w:val="false"/>
          <w:bCs w:val="false"/>
        </w:rPr>
        <w:t xml:space="preserve"> — apre il grafico grande sopra la pagina (chiudi con </w:t>
      </w:r>
      <w:r>
        <w:rPr>
          <w:b/>
          <w:bCs/>
        </w:rPr>
        <w:t xml:space="preserve">Chiudi</w:t>
      </w:r>
      <w:r>
        <w:rPr>
          <w:b w:val="false"/>
          <w:bCs w:val="false"/>
        </w:rPr>
        <w:t xml:space="preserve"> o il tasto Esc).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Allarga a tutta la riga</w:t>
      </w:r>
      <w:r>
        <w:rPr>
          <w:b w:val="false"/>
          <w:bCs w:val="false"/>
        </w:rPr>
        <w:t xml:space="preserve"> — il grafico occupa tutta la larghezza.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Modifica</w:t>
      </w:r>
      <w:r>
        <w:rPr>
          <w:b w:val="false"/>
          <w:bCs w:val="false"/>
        </w:rPr>
        <w:t xml:space="preserve"> e </w:t>
      </w:r>
      <w:r>
        <w:rPr>
          <w:b/>
          <w:bCs/>
        </w:rPr>
        <w:t xml:space="preserve">Elimina</w:t>
      </w:r>
      <w:r>
        <w:rPr>
          <w:b w:val="false"/>
          <w:bCs w:val="false"/>
        </w:rPr>
        <w:t xml:space="preserve">.</w:t>
      </w:r>
    </w:p>
    <w:p>
      <w:pPr>
        <w:spacing w:after="120"/>
      </w:pPr>
      <w:r>
        <w:rPr>
          <w:b w:val="false"/>
          <w:bCs w:val="false"/>
        </w:rPr>
        <w:t xml:space="preserve">Cliccando le voci della </w:t>
      </w:r>
      <w:r>
        <w:rPr>
          <w:b/>
          <w:bCs/>
        </w:rPr>
        <w:t xml:space="preserve">legenda</w:t>
      </w:r>
      <w:r>
        <w:rPr>
          <w:b w:val="false"/>
          <w:bCs w:val="false"/>
        </w:rPr>
        <w:t xml:space="preserve"> nascondi o mostri una serie o una fetta; il totale si aggiorna di conseguenza.</w:t>
      </w:r>
    </w:p>
    <w:p>
      <w:pPr>
        <w:pStyle w:val="Heading2"/>
        <w:spacing w:after="100" w:before="200"/>
      </w:pPr>
      <w:r>
        <w:t xml:space="preserve">Salvare e riaprire i report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 w:val="false"/>
          <w:bCs w:val="false"/>
        </w:rPr>
        <w:t xml:space="preserve">Prepara la tabella (colonne, ordinamento, filtri, Attivi/Non attivi) e, se vuoi, i grafici.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 w:val="false"/>
          <w:bCs w:val="false"/>
        </w:rPr>
        <w:t xml:space="preserve">Premi </w:t>
      </w:r>
      <w:r>
        <w:rPr>
          <w:b/>
          <w:bCs/>
        </w:rPr>
        <w:t xml:space="preserve">Salva</w:t>
      </w:r>
      <w:r>
        <w:rPr>
          <w:b w:val="false"/>
          <w:bCs w:val="false"/>
        </w:rPr>
        <w:t xml:space="preserve"> in alto a destra e scrivi il nome del report.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 w:val="false"/>
          <w:bCs w:val="false"/>
        </w:rPr>
        <w:t xml:space="preserve">Il report compare nella voce </w:t>
      </w:r>
      <w:r>
        <w:rPr>
          <w:b/>
          <w:bCs/>
        </w:rPr>
        <w:t xml:space="preserve">I miei Report</w:t>
      </w:r>
      <w:r>
        <w:rPr>
          <w:b w:val="false"/>
          <w:bCs w:val="false"/>
        </w:rPr>
        <w:t xml:space="preserve"> della barra di sinistra.</w:t>
      </w:r>
    </w:p>
    <w:p>
      <w:pPr>
        <w:spacing w:after="120"/>
      </w:pPr>
      <w:r>
        <w:rPr>
          <w:b w:val="false"/>
          <w:bCs w:val="false"/>
        </w:rPr>
        <w:t xml:space="preserve">Per riaprirlo clicca il suo nome in </w:t>
      </w:r>
      <w:r>
        <w:rPr>
          <w:b/>
          <w:bCs/>
        </w:rPr>
        <w:t xml:space="preserve">I miei Report</w:t>
      </w:r>
      <w:r>
        <w:rPr>
          <w:b w:val="false"/>
          <w:bCs w:val="false"/>
        </w:rPr>
        <w:t xml:space="preserve">: tabella, filtri e grafici tornano come li hai salvati, mentre i </w:t>
      </w:r>
      <w:r>
        <w:rPr>
          <w:b/>
          <w:bCs/>
        </w:rPr>
        <w:t xml:space="preserve">dati sono sempre quelli aggiornati</w:t>
      </w:r>
      <w:r>
        <w:rPr>
          <w:b w:val="false"/>
          <w:bCs w:val="false"/>
        </w:rPr>
        <w:t xml:space="preserve"> al momento. Se salvi con un nome già usato, Projexa chiede se sovrascrivere il report esistente. Con il cestino accanto al nome elimini un report.</w:t>
      </w:r>
    </w:p>
    <w:p>
      <w:pPr>
        <w:pBdr>
          <w:left w:val="single" w:color="059669" w:sz="18" w:space="12"/>
        </w:pBdr>
        <w:spacing w:after="140" w:before="80"/>
        <w:ind w:left="240"/>
      </w:pPr>
      <w:r>
        <w:rPr>
          <w:b/>
          <w:bCs/>
          <w:color w:val="059669"/>
        </w:rPr>
        <w:t xml:space="preserve">Nota — </w:t>
      </w:r>
      <w:r>
        <w:rPr>
          <w:b w:val="false"/>
          <w:bCs w:val="false"/>
        </w:rPr>
        <w:t xml:space="preserve">Dopo aver modificato un report aperto (o un suo grafico) ricordati di premere di nuovo </w:t>
      </w:r>
      <w:r>
        <w:rPr>
          <w:b/>
          <w:bCs/>
        </w:rPr>
        <w:t xml:space="preserve">Salva</w:t>
      </w:r>
      <w:r>
        <w:rPr>
          <w:b w:val="false"/>
          <w:bCs w:val="false"/>
        </w:rPr>
        <w:t xml:space="preserve">: il pulsante “Salva grafico” conserva il grafico solo sul tuo browser. I report sono personali: ognuno vede solo i propri.</w:t>
      </w:r>
    </w:p>
    <w:p>
      <w:pPr>
        <w:pStyle w:val="Heading2"/>
        <w:spacing w:after="100" w:before="200"/>
      </w:pPr>
      <w:r>
        <w:t xml:space="preserve">Scaricare i dati in Excel o CSV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Excel</w:t>
      </w:r>
      <w:r>
        <w:rPr>
          <w:b w:val="false"/>
          <w:bCs w:val="false"/>
        </w:rPr>
        <w:t xml:space="preserve"> — scarica un file .xlsx; i numeri sono veri numeri, pronti per calcoli e somme.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CSV</w:t>
      </w:r>
      <w:r>
        <w:rPr>
          <w:b w:val="false"/>
          <w:bCs w:val="false"/>
        </w:rPr>
        <w:t xml:space="preserve"> — scarica un file .csv con separatore “;”, che si apre direttamente con Excel in italiano.</w:t>
      </w:r>
    </w:p>
    <w:p>
      <w:pPr>
        <w:spacing w:after="120"/>
      </w:pPr>
      <w:r>
        <w:rPr>
          <w:b w:val="false"/>
          <w:bCs w:val="false"/>
        </w:rPr>
        <w:t xml:space="preserve">Vengono scaricate le righe </w:t>
      </w:r>
      <w:r>
        <w:rPr>
          <w:b/>
          <w:bCs/>
        </w:rPr>
        <w:t xml:space="preserve">visibili</w:t>
      </w:r>
      <w:r>
        <w:rPr>
          <w:b w:val="false"/>
          <w:bCs w:val="false"/>
        </w:rPr>
        <w:t xml:space="preserve"> nella tabella, con l’ordinamento e i filtri applicati. Il nome del file è quello del report seguito dalla data.</w:t>
      </w:r>
    </w:p>
    <w:p>
      <w:pPr>
        <w:pStyle w:val="Heading1"/>
        <w:spacing w:after="140" w:before="280"/>
      </w:pPr>
      <w:r>
        <w:rPr>
          <w:color w:val="059669"/>
        </w:rPr>
        <w:t xml:space="preserve">16. Suggerimenti e problemi comuni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Registrazione:</w:t>
      </w:r>
      <w:r>
        <w:rPr>
          <w:b w:val="false"/>
          <w:bCs w:val="false"/>
        </w:rPr>
        <w:t xml:space="preserve"> usa Chrome o Edge, scegli “Schermo intero” e attiva “Condividi audio di sistema”. Tieni la scheda aperta.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Trascrizione nel browser:</w:t>
      </w:r>
      <w:r>
        <w:rPr>
          <w:b w:val="false"/>
          <w:bCs w:val="false"/>
        </w:rPr>
        <w:t xml:space="preserve"> la prima volta scarica il modello (attendi il completamento). Se il PC è poco potente, preferisci la modalità </w:t>
      </w:r>
      <w:r>
        <w:rPr>
          <w:b/>
          <w:bCs/>
        </w:rPr>
        <w:t xml:space="preserve">Background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Recap non generato:</w:t>
      </w:r>
      <w:r>
        <w:rPr>
          <w:b w:val="false"/>
          <w:bCs w:val="false"/>
        </w:rPr>
        <w:t xml:space="preserve"> verifica di aver scelto l’AI in Impostazioni › AI e che la relativa chiave/credito sia valido.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Assistente AI assente dal menu:</w:t>
      </w:r>
      <w:r>
        <w:rPr>
          <w:b w:val="false"/>
          <w:bCs w:val="false"/>
        </w:rPr>
        <w:t xml:space="preserve"> collega la sua chiave API in Impostazioni › AI.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Calendario vuoto:</w:t>
      </w:r>
      <w:r>
        <w:rPr>
          <w:b w:val="false"/>
          <w:bCs w:val="false"/>
        </w:rPr>
        <w:t xml:space="preserve"> collega Google/Outlook in Impostazioni › Calendar e premi Aggiorna.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 trovi una voce di menu:</w:t>
      </w:r>
      <w:r>
        <w:rPr>
          <w:b w:val="false"/>
          <w:bCs w:val="false"/>
        </w:rPr>
        <w:t xml:space="preserve"> potrebbe dipendere dal tuo ruolo o dalla configurazione del tenant.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Reporting assente dal menu:</w:t>
      </w:r>
      <w:r>
        <w:rPr>
          <w:b w:val="false"/>
          <w:bCs w:val="false"/>
        </w:rPr>
        <w:t xml:space="preserve"> attiva </w:t>
      </w:r>
      <w:r>
        <w:rPr>
          <w:b/>
          <w:bCs/>
        </w:rPr>
        <w:t xml:space="preserve">Mostra Reporting</w:t>
      </w:r>
      <w:r>
        <w:rPr>
          <w:b w:val="false"/>
          <w:bCs w:val="false"/>
        </w:rPr>
        <w:t xml:space="preserve"> in Impostazioni › Preferenze e premi Salva.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Reporting, avviso “prime 5000 righe”:</w:t>
      </w:r>
      <w:r>
        <w:rPr>
          <w:b w:val="false"/>
          <w:bCs w:val="false"/>
        </w:rPr>
        <w:t xml:space="preserve"> le colonne scelte generano troppe combinazioni: aggiungi filtri o togli colonne di aree diverse.</w:t>
      </w:r>
    </w:p>
    <w:p>
      <w:pPr>
        <w:spacing w:before="400"/>
        <w:jc w:val="center"/>
      </w:pPr>
      <w:r>
        <w:rPr>
          <w:color w:val="6B7280"/>
          <w:sz w:val="20"/>
          <w:szCs w:val="20"/>
        </w:rPr>
        <w:t xml:space="preserve">© Projexa — Manuale Utente v2.1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Projexa</dc:title>
  <dc:creator>Projexa</dc:creator>
  <dc:description>Guida utente Projexa</dc:description>
  <cp:lastModifiedBy>Un-named</cp:lastModifiedBy>
  <cp:revision>1</cp:revision>
  <dcterms:created xsi:type="dcterms:W3CDTF">2026-09-26T22:51:01.718Z</dcterms:created>
  <dcterms:modified xsi:type="dcterms:W3CDTF">2026-09-26T22:51:01.721Z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