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pct" w:w="100%"/>
        <w:tblBorders>
          <w:top w:val="none"/>
          <w:left w:val="none"/>
          <w:bottom w:val="none"/>
          <w:right w:val="none"/>
          <w:insideH w:val="single" w:color="auto" w:sz="4"/>
          <w:insideV w:val="single" w:color="auto" w:sz="4"/>
        </w:tblBorders>
      </w:tblPr>
      <w:tblGrid>
        <w:gridCol w:w="9360"/>
      </w:tblGrid>
      <w:tr>
        <w:trPr>
          <w:trHeight w:val="3600" w:hRule="atLeast"/>
        </w:trPr>
        <w:tc>
          <w:tcPr>
            <w:tcW w:type="dxa" w:w="9360"/>
            <w:tcBorders>
              <w:top w:val="none"/>
              <w:left w:val="none"/>
              <w:bottom w:val="none"/>
              <w:right w:val="none"/>
            </w:tcBorders>
            <w:shd w:fill="1E40AF" w:color="auto" w:val="clear"/>
            <w:tcMar>
              <w:top w:type="dxa" w:w="400"/>
              <w:left w:type="dxa" w:w="500"/>
              <w:bottom w:type="dxa" w:w="400"/>
              <w:right w:type="dxa" w:w="500"/>
            </w:tcMar>
            <w:vAlign w:val="center"/>
          </w:tcPr>
          <w:p>
            <w:pPr>
              <w:spacing w:after="60"/>
            </w:pPr>
            <w:r>
              <w:rPr>
                <w:rFonts w:ascii="Segoe UI" w:cs="Segoe UI" w:eastAsia="Segoe UI" w:hAnsi="Segoe UI"/>
                <w:b/>
                <w:bCs/>
                <w:color w:val="FFFFFF"/>
                <w:sz w:val="56"/>
                <w:szCs w:val="56"/>
              </w:rPr>
              <w:t xml:space="preserve">PROJEXA</w:t>
            </w:r>
          </w:p>
          <w:p>
            <w:pPr>
              <w:spacing w:after="200"/>
            </w:pPr>
            <w:r>
              <w:rPr>
                <w:rFonts w:ascii="Segoe UI" w:cs="Segoe UI" w:eastAsia="Segoe UI" w:hAnsi="Segoe UI"/>
                <w:color w:val="C7D2FE"/>
                <w:sz w:val="22"/>
                <w:szCs w:val="22"/>
              </w:rPr>
              <w:t xml:space="preserve">Conformità al GDPR (Reg. UE 2016/679)</w:t>
            </w:r>
          </w:p>
          <w:p>
            <w:pPr>
              <w:spacing w:after="16"/>
            </w:pPr>
            <w:r>
              <w:rPr>
                <w:rFonts w:ascii="Segoe UI" w:cs="Segoe UI" w:eastAsia="Segoe UI" w:hAnsi="Segoe UI"/>
                <w:b/>
                <w:bCs/>
                <w:color w:val="FFFFFF"/>
                <w:sz w:val="36"/>
                <w:szCs w:val="36"/>
              </w:rPr>
              <w:t xml:space="preserve">Procedura Data Breach</w:t>
            </w:r>
          </w:p>
        </w:tc>
      </w:tr>
    </w:tbl>
    <w:p>
      <w:pPr>
        <w:spacing w:after="180"/>
      </w:pPr>
      <w:r>
        <w:rPr>
          <w:rFonts w:ascii="Segoe UI" w:cs="Segoe UI" w:eastAsia="Segoe UI" w:hAnsi="Segoe UI"/>
        </w:rPr>
        <w:t xml:space="preserve"/>
      </w:r>
    </w:p>
    <w:p>
      <w:pPr>
        <w:spacing w:after="8"/>
      </w:pPr>
      <w:r>
        <w:rPr>
          <w:rFonts w:ascii="Segoe UI" w:cs="Segoe UI" w:eastAsia="Segoe UI" w:hAnsi="Segoe UI"/>
          <w:b/>
          <w:bCs/>
          <w:color w:val="1F2937"/>
          <w:sz w:val="23"/>
          <w:szCs w:val="23"/>
        </w:rPr>
        <w:t xml:space="preserve">Procedura di gestione delle violazioni di dati personali</w:t>
      </w:r>
    </w:p>
    <w:p>
      <w:pPr>
        <w:spacing w:after="130" w:line="276"/>
      </w:pPr>
      <w:r>
        <w:rPr>
          <w:rFonts w:ascii="Segoe UI" w:cs="Segoe UI" w:eastAsia="Segoe UI" w:hAnsi="Segoe UI"/>
        </w:rPr>
        <w:t xml:space="preserve">Data breach — artt. 33 e 34 GDPR — versione del </w:t>
      </w:r>
      <w:r>
        <w:rPr>
          <w:rFonts w:ascii="Segoe UI" w:cs="Segoe UI" w:eastAsia="Segoe UI" w:hAnsi="Segoe UI"/>
          <w:b/>
          <w:bCs/>
          <w:color w:val="991B1B"/>
          <w:shd w:fill="FEE2E2" w:color="auto" w:val="clear"/>
        </w:rPr>
        <w:t xml:space="preserve">[DATA]</w:t>
      </w:r>
      <w:r>
        <w:rPr>
          <w:rFonts w:ascii="Segoe UI" w:cs="Segoe UI" w:eastAsia="Segoe UI" w:hAnsi="Segoe UI"/>
        </w:rPr>
        <w:t xml:space="preserve">.</w:t>
      </w:r>
    </w:p>
    <w:tbl>
      <w:tblPr>
        <w:tblW w:type="pct" w:w="100%"/>
        <w:tblBorders>
          <w:top w:val="single" w:color="FEF3C7" w:sz="4"/>
          <w:left w:val="single" w:color="B45309" w:sz="24"/>
          <w:bottom w:val="single" w:color="FEF3C7" w:sz="4"/>
          <w:right w:val="single" w:color="FEF3C7" w:sz="4"/>
          <w:insideH w:val="none"/>
          <w:insideV w:val="none"/>
        </w:tblBorders>
      </w:tblPr>
      <w:tblGrid>
        <w:gridCol w:w="9360"/>
      </w:tblGrid>
      <w:tr>
        <w:tc>
          <w:tcPr>
            <w:tcW w:type="dxa" w:w="9360"/>
            <w:shd w:fill="FEF3C7" w:color="auto" w:val="clear"/>
            <w:tcMar>
              <w:top w:type="dxa" w:w="110"/>
              <w:left w:type="dxa" w:w="200"/>
              <w:bottom w:type="dxa" w:w="110"/>
              <w:right w:type="dxa" w:w="150"/>
            </w:tcMar>
          </w:tcPr>
          <w:p>
            <w:pPr>
              <w:spacing w:after="40"/>
            </w:pPr>
            <w:r>
              <w:rPr>
                <w:rFonts w:ascii="Segoe UI" w:cs="Segoe UI" w:eastAsia="Segoe UI" w:hAnsi="Segoe UI"/>
                <w:b/>
                <w:bCs/>
                <w:color w:val="B45309"/>
                <w:sz w:val="20"/>
                <w:szCs w:val="20"/>
              </w:rPr>
              <w:t xml:space="preserve">Avvertenza</w:t>
            </w:r>
          </w:p>
          <w:p>
            <w:pPr>
              <w:spacing w:after="0" w:line="262"/>
            </w:pPr>
            <w:r>
              <w:rPr>
                <w:rFonts w:ascii="Segoe UI" w:cs="Segoe UI" w:eastAsia="Segoe UI" w:hAnsi="Segoe UI"/>
                <w:sz w:val="20"/>
                <w:szCs w:val="20"/>
              </w:rPr>
              <w:t xml:space="preserve">Documento predisposto come supporto operativo, non costituisce parere legale: la versione definitiva va validata dal DPO o da un consulente legale. I campi evidenziati vanno compilati con i dati reali dell'organizzazione.</w:t>
            </w:r>
          </w:p>
        </w:tc>
      </w:tr>
    </w:tbl>
    <w:p>
      <w:pPr>
        <w:pStyle w:val="Heading1"/>
        <w:spacing w:after="150" w:before="320"/>
      </w:pPr>
      <w:r>
        <w:rPr>
          <w:rFonts w:ascii="Segoe UI" w:cs="Segoe UI" w:eastAsia="Segoe UI" w:hAnsi="Segoe UI"/>
          <w:b/>
          <w:bCs/>
          <w:color w:val="1E40AF"/>
          <w:sz w:val="30"/>
          <w:szCs w:val="30"/>
        </w:rPr>
        <w:t xml:space="preserve">1. Scopo e ambito</w:t>
      </w:r>
    </w:p>
    <w:p>
      <w:pPr>
        <w:spacing w:after="130" w:line="276"/>
      </w:pPr>
      <w:r>
        <w:rPr>
          <w:rFonts w:ascii="Segoe UI" w:cs="Segoe UI" w:eastAsia="Segoe UI" w:hAnsi="Segoe UI"/>
        </w:rPr>
        <w:t xml:space="preserve">Definire come rilevare, contenere, valutare, notificare e documentare una violazione di dati personali che coinvolga la piattaforma Projexa o i suoi fornitori, nel rispetto degli obblighi del GDPR.</w:t>
      </w:r>
    </w:p>
    <w:p>
      <w:pPr>
        <w:pStyle w:val="Heading1"/>
        <w:spacing w:after="150" w:before="320"/>
      </w:pPr>
      <w:r>
        <w:rPr>
          <w:rFonts w:ascii="Segoe UI" w:cs="Segoe UI" w:eastAsia="Segoe UI" w:hAnsi="Segoe UI"/>
          <w:b/>
          <w:bCs/>
          <w:color w:val="1E40AF"/>
          <w:sz w:val="30"/>
          <w:szCs w:val="30"/>
        </w:rPr>
        <w:t xml:space="preserve">2. Che cosa è una violazione</w:t>
      </w:r>
    </w:p>
    <w:p>
      <w:pPr>
        <w:spacing w:after="130" w:line="276"/>
      </w:pPr>
      <w:r>
        <w:rPr>
          <w:rFonts w:ascii="Segoe UI" w:cs="Segoe UI" w:eastAsia="Segoe UI" w:hAnsi="Segoe UI"/>
        </w:rPr>
        <w:t xml:space="preserve">Una violazione (art. 4.12) è la distruzione, perdita, modifica, divulgazione o accesso non autorizzato a dati personali. Può riguardare la:</w:t>
      </w:r>
    </w:p>
    <w:p>
      <w:pPr>
        <w:pStyle w:val="ListParagraph"/>
        <w:numPr>
          <w:ilvl w:val="0"/>
          <w:numId w:val="2"/>
        </w:numPr>
        <w:spacing w:after="70" w:line="266"/>
      </w:pPr>
      <w:r>
        <w:rPr>
          <w:rFonts w:ascii="Segoe UI" w:cs="Segoe UI" w:eastAsia="Segoe UI" w:hAnsi="Segoe UI"/>
          <w:b/>
          <w:bCs/>
        </w:rPr>
        <w:t xml:space="preserve">Riservatezza</w:t>
      </w:r>
      <w:r>
        <w:rPr>
          <w:rFonts w:ascii="Segoe UI" w:cs="Segoe UI" w:eastAsia="Segoe UI" w:hAnsi="Segoe UI"/>
        </w:rPr>
        <w:t xml:space="preserve"> — accesso o divulgazione non autorizzati (es. furto di credenziali/token, accesso indebito ai dati di altri tenant).</w:t>
      </w:r>
    </w:p>
    <w:p>
      <w:pPr>
        <w:pStyle w:val="ListParagraph"/>
        <w:numPr>
          <w:ilvl w:val="0"/>
          <w:numId w:val="2"/>
        </w:numPr>
        <w:spacing w:after="70" w:line="266"/>
      </w:pPr>
      <w:r>
        <w:rPr>
          <w:rFonts w:ascii="Segoe UI" w:cs="Segoe UI" w:eastAsia="Segoe UI" w:hAnsi="Segoe UI"/>
          <w:b/>
          <w:bCs/>
        </w:rPr>
        <w:t xml:space="preserve">Integrità</w:t>
      </w:r>
      <w:r>
        <w:rPr>
          <w:rFonts w:ascii="Segoe UI" w:cs="Segoe UI" w:eastAsia="Segoe UI" w:hAnsi="Segoe UI"/>
        </w:rPr>
        <w:t xml:space="preserve"> — alterazione non autorizzata dei dati.</w:t>
      </w:r>
    </w:p>
    <w:p>
      <w:pPr>
        <w:pStyle w:val="ListParagraph"/>
        <w:numPr>
          <w:ilvl w:val="0"/>
          <w:numId w:val="2"/>
        </w:numPr>
        <w:spacing w:after="70" w:line="266"/>
      </w:pPr>
      <w:r>
        <w:rPr>
          <w:rFonts w:ascii="Segoe UI" w:cs="Segoe UI" w:eastAsia="Segoe UI" w:hAnsi="Segoe UI"/>
          <w:b/>
          <w:bCs/>
        </w:rPr>
        <w:t xml:space="preserve">Disponibilità</w:t>
      </w:r>
      <w:r>
        <w:rPr>
          <w:rFonts w:ascii="Segoe UI" w:cs="Segoe UI" w:eastAsia="Segoe UI" w:hAnsi="Segoe UI"/>
        </w:rPr>
        <w:t xml:space="preserve"> — perdita o indisponibilità dei dati (es. cancellazione accidentale, ransomware, guasto).</w:t>
      </w:r>
    </w:p>
    <w:p>
      <w:pPr>
        <w:pStyle w:val="Heading1"/>
        <w:spacing w:after="150" w:before="320"/>
      </w:pPr>
      <w:r>
        <w:rPr>
          <w:rFonts w:ascii="Segoe UI" w:cs="Segoe UI" w:eastAsia="Segoe UI" w:hAnsi="Segoe UI"/>
          <w:b/>
          <w:bCs/>
          <w:color w:val="1E40AF"/>
          <w:sz w:val="30"/>
          <w:szCs w:val="30"/>
        </w:rPr>
        <w:t xml:space="preserve">3. Ruoli e responsabilità</w:t>
      </w:r>
    </w:p>
    <w:tbl>
      <w:tblPr>
        <w:tblW w:type="pct" w:w="100%"/>
        <w:tblBorders>
          <w:top w:val="single" w:color="E5E7EB" w:sz="6"/>
          <w:left w:val="single" w:color="E5E7EB" w:sz="6"/>
          <w:bottom w:val="single" w:color="E5E7EB" w:sz="6"/>
          <w:right w:val="single" w:color="E5E7EB" w:sz="6"/>
          <w:insideH w:val="single" w:color="auto" w:sz="4"/>
          <w:insideV w:val="single" w:color="auto" w:sz="4"/>
        </w:tblBorders>
      </w:tblPr>
      <w:tblGrid>
        <w:gridCol w:w="3200"/>
        <w:gridCol w:w="6160"/>
      </w:tblGrid>
      <w:tr>
        <w:trPr>
          <w:tblHeader/>
        </w:trPr>
        <w:tc>
          <w:tcPr>
            <w:tcW w:type="dxa" w:w="3200"/>
            <w:tcBorders>
              <w:top w:val="single" w:color="E5E7EB" w:sz="6"/>
              <w:left w:val="single" w:color="E5E7EB" w:sz="6"/>
              <w:bottom w:val="single" w:color="E5E7EB" w:sz="6"/>
              <w:right w:val="single" w:color="E5E7EB" w:sz="6"/>
            </w:tcBorders>
            <w:shd w:fill="3B82F6" w:color="auto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after="0" w:line="248"/>
            </w:pPr>
            <w:r>
              <w:rPr>
                <w:rFonts w:ascii="Segoe UI" w:cs="Segoe UI" w:eastAsia="Segoe UI" w:hAnsi="Segoe UI"/>
                <w:b/>
                <w:bCs/>
                <w:color w:val="FFFFFF"/>
                <w:sz w:val="18"/>
                <w:szCs w:val="18"/>
              </w:rPr>
              <w:t xml:space="preserve">Campo</w:t>
            </w:r>
          </w:p>
        </w:tc>
        <w:tc>
          <w:tcPr>
            <w:tcW w:type="dxa" w:w="6160"/>
            <w:tcBorders>
              <w:top w:val="single" w:color="E5E7EB" w:sz="6"/>
              <w:left w:val="single" w:color="E5E7EB" w:sz="6"/>
              <w:bottom w:val="single" w:color="E5E7EB" w:sz="6"/>
              <w:right w:val="single" w:color="E5E7EB" w:sz="6"/>
            </w:tcBorders>
            <w:shd w:fill="3B82F6" w:color="auto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after="0" w:line="248"/>
            </w:pPr>
            <w:r>
              <w:rPr>
                <w:rFonts w:ascii="Segoe UI" w:cs="Segoe UI" w:eastAsia="Segoe UI" w:hAnsi="Segoe UI"/>
                <w:b/>
                <w:bCs/>
                <w:color w:val="FFFFFF"/>
                <w:sz w:val="18"/>
                <w:szCs w:val="18"/>
              </w:rPr>
              <w:t xml:space="preserve">Contenuto</w:t>
            </w:r>
          </w:p>
        </w:tc>
      </w:tr>
      <w:tr>
        <w:tc>
          <w:tcPr>
            <w:tcW w:type="dxa" w:w="3200"/>
            <w:tcBorders>
              <w:top w:val="single" w:color="E5E7EB" w:sz="6"/>
              <w:left w:val="single" w:color="E5E7EB" w:sz="6"/>
              <w:bottom w:val="single" w:color="E5E7EB" w:sz="6"/>
              <w:right w:val="single" w:color="E5E7EB" w:sz="6"/>
            </w:tcBorders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after="0" w:line="248"/>
            </w:pPr>
            <w:r>
              <w:rPr>
                <w:rFonts w:ascii="Segoe UI" w:cs="Segoe UI" w:eastAsia="Segoe UI" w:hAnsi="Segoe UI"/>
                <w:b/>
                <w:bCs/>
                <w:color w:val="1F2937"/>
                <w:sz w:val="18"/>
                <w:szCs w:val="18"/>
              </w:rPr>
              <w:t xml:space="preserve">Chi rileva</w:t>
            </w:r>
          </w:p>
        </w:tc>
        <w:tc>
          <w:tcPr>
            <w:tcW w:type="dxa" w:w="6160"/>
            <w:tcBorders>
              <w:top w:val="single" w:color="E5E7EB" w:sz="6"/>
              <w:left w:val="single" w:color="E5E7EB" w:sz="6"/>
              <w:bottom w:val="single" w:color="E5E7EB" w:sz="6"/>
              <w:right w:val="single" w:color="E5E7EB" w:sz="6"/>
            </w:tcBorders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after="0" w:line="248"/>
            </w:pPr>
            <w:r>
              <w:rPr>
                <w:rFonts w:ascii="Segoe UI" w:cs="Segoe UI" w:eastAsia="Segoe UI" w:hAnsi="Segoe UI"/>
              </w:rPr>
              <w:t xml:space="preserve">Qualunque utente/dipendente che nota un incidente lo segnala subito al referente.</w:t>
            </w:r>
          </w:p>
        </w:tc>
      </w:tr>
      <w:tr>
        <w:tc>
          <w:tcPr>
            <w:tcW w:type="dxa" w:w="3200"/>
            <w:tcBorders>
              <w:top w:val="single" w:color="E5E7EB" w:sz="6"/>
              <w:left w:val="single" w:color="E5E7EB" w:sz="6"/>
              <w:bottom w:val="single" w:color="E5E7EB" w:sz="6"/>
              <w:right w:val="single" w:color="E5E7EB" w:sz="6"/>
            </w:tcBorders>
            <w:shd w:fill="F9FAFB" w:color="auto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after="0" w:line="248"/>
            </w:pPr>
            <w:r>
              <w:rPr>
                <w:rFonts w:ascii="Segoe UI" w:cs="Segoe UI" w:eastAsia="Segoe UI" w:hAnsi="Segoe UI"/>
                <w:b/>
                <w:bCs/>
                <w:color w:val="1F2937"/>
                <w:sz w:val="18"/>
                <w:szCs w:val="18"/>
              </w:rPr>
              <w:t xml:space="preserve">Referente sicurezza / IT</w:t>
            </w:r>
          </w:p>
        </w:tc>
        <w:tc>
          <w:tcPr>
            <w:tcW w:type="dxa" w:w="6160"/>
            <w:tcBorders>
              <w:top w:val="single" w:color="E5E7EB" w:sz="6"/>
              <w:left w:val="single" w:color="E5E7EB" w:sz="6"/>
              <w:bottom w:val="single" w:color="E5E7EB" w:sz="6"/>
              <w:right w:val="single" w:color="E5E7EB" w:sz="6"/>
            </w:tcBorders>
            <w:shd w:fill="F9FAFB" w:color="auto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after="0" w:line="248"/>
            </w:pPr>
            <w:r>
              <w:rPr>
                <w:rFonts w:ascii="Segoe UI" w:cs="Segoe UI" w:eastAsia="Segoe UI" w:hAnsi="Segoe UI"/>
                <w:b/>
                <w:bCs/>
                <w:color w:val="991B1B"/>
                <w:shd w:fill="FEE2E2" w:color="auto" w:val="clear"/>
              </w:rPr>
              <w:t xml:space="preserve">[NOME / EMAIL]</w:t>
            </w:r>
            <w:r>
              <w:rPr>
                <w:rFonts w:ascii="Segoe UI" w:cs="Segoe UI" w:eastAsia="Segoe UI" w:hAnsi="Segoe UI"/>
              </w:rPr>
              <w:t xml:space="preserve"> — coordina contenimento e analisi tecnica.</w:t>
            </w:r>
          </w:p>
        </w:tc>
      </w:tr>
      <w:tr>
        <w:tc>
          <w:tcPr>
            <w:tcW w:type="dxa" w:w="3200"/>
            <w:tcBorders>
              <w:top w:val="single" w:color="E5E7EB" w:sz="6"/>
              <w:left w:val="single" w:color="E5E7EB" w:sz="6"/>
              <w:bottom w:val="single" w:color="E5E7EB" w:sz="6"/>
              <w:right w:val="single" w:color="E5E7EB" w:sz="6"/>
            </w:tcBorders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after="0" w:line="248"/>
            </w:pPr>
            <w:r>
              <w:rPr>
                <w:rFonts w:ascii="Segoe UI" w:cs="Segoe UI" w:eastAsia="Segoe UI" w:hAnsi="Segoe UI"/>
                <w:b/>
                <w:bCs/>
                <w:color w:val="1F2937"/>
                <w:sz w:val="18"/>
                <w:szCs w:val="18"/>
              </w:rPr>
              <w:t xml:space="preserve">DPO</w:t>
            </w:r>
          </w:p>
        </w:tc>
        <w:tc>
          <w:tcPr>
            <w:tcW w:type="dxa" w:w="6160"/>
            <w:tcBorders>
              <w:top w:val="single" w:color="E5E7EB" w:sz="6"/>
              <w:left w:val="single" w:color="E5E7EB" w:sz="6"/>
              <w:bottom w:val="single" w:color="E5E7EB" w:sz="6"/>
              <w:right w:val="single" w:color="E5E7EB" w:sz="6"/>
            </w:tcBorders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after="0" w:line="248"/>
            </w:pPr>
            <w:r>
              <w:rPr>
                <w:rFonts w:ascii="Segoe UI" w:cs="Segoe UI" w:eastAsia="Segoe UI" w:hAnsi="Segoe UI"/>
                <w:b/>
                <w:bCs/>
                <w:color w:val="991B1B"/>
                <w:shd w:fill="FEE2E2" w:color="auto" w:val="clear"/>
              </w:rPr>
              <w:t xml:space="preserve">[NOME / EMAIL]</w:t>
            </w:r>
            <w:r>
              <w:rPr>
                <w:rFonts w:ascii="Segoe UI" w:cs="Segoe UI" w:eastAsia="Segoe UI" w:hAnsi="Segoe UI"/>
              </w:rPr>
              <w:t xml:space="preserve"> — valuta il rischio e le notifiche.</w:t>
            </w:r>
          </w:p>
        </w:tc>
      </w:tr>
      <w:tr>
        <w:tc>
          <w:tcPr>
            <w:tcW w:type="dxa" w:w="3200"/>
            <w:tcBorders>
              <w:top w:val="single" w:color="E5E7EB" w:sz="6"/>
              <w:left w:val="single" w:color="E5E7EB" w:sz="6"/>
              <w:bottom w:val="single" w:color="E5E7EB" w:sz="6"/>
              <w:right w:val="single" w:color="E5E7EB" w:sz="6"/>
            </w:tcBorders>
            <w:shd w:fill="F9FAFB" w:color="auto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after="0" w:line="248"/>
            </w:pPr>
            <w:r>
              <w:rPr>
                <w:rFonts w:ascii="Segoe UI" w:cs="Segoe UI" w:eastAsia="Segoe UI" w:hAnsi="Segoe UI"/>
                <w:b/>
                <w:bCs/>
                <w:color w:val="1F2937"/>
                <w:sz w:val="18"/>
                <w:szCs w:val="18"/>
              </w:rPr>
              <w:t xml:space="preserve">Titolare del trattamento</w:t>
            </w:r>
          </w:p>
        </w:tc>
        <w:tc>
          <w:tcPr>
            <w:tcW w:type="dxa" w:w="6160"/>
            <w:tcBorders>
              <w:top w:val="single" w:color="E5E7EB" w:sz="6"/>
              <w:left w:val="single" w:color="E5E7EB" w:sz="6"/>
              <w:bottom w:val="single" w:color="E5E7EB" w:sz="6"/>
              <w:right w:val="single" w:color="E5E7EB" w:sz="6"/>
            </w:tcBorders>
            <w:shd w:fill="F9FAFB" w:color="auto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after="0" w:line="248"/>
            </w:pPr>
            <w:r>
              <w:rPr>
                <w:rFonts w:ascii="Segoe UI" w:cs="Segoe UI" w:eastAsia="Segoe UI" w:hAnsi="Segoe UI"/>
                <w:b/>
                <w:bCs/>
                <w:color w:val="991B1B"/>
                <w:shd w:fill="FEE2E2" w:color="auto" w:val="clear"/>
              </w:rPr>
              <w:t xml:space="preserve">[RAGIONE SOCIALE]</w:t>
            </w:r>
            <w:r>
              <w:rPr>
                <w:rFonts w:ascii="Segoe UI" w:cs="Segoe UI" w:eastAsia="Segoe UI" w:hAnsi="Segoe UI"/>
              </w:rPr>
              <w:t xml:space="preserve"> — decide ed effettua le notifiche.</w:t>
            </w:r>
          </w:p>
        </w:tc>
      </w:tr>
      <w:tr>
        <w:tc>
          <w:tcPr>
            <w:tcW w:type="dxa" w:w="3200"/>
            <w:tcBorders>
              <w:top w:val="single" w:color="E5E7EB" w:sz="6"/>
              <w:left w:val="single" w:color="E5E7EB" w:sz="6"/>
              <w:bottom w:val="single" w:color="E5E7EB" w:sz="6"/>
              <w:right w:val="single" w:color="E5E7EB" w:sz="6"/>
            </w:tcBorders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after="0" w:line="248"/>
            </w:pPr>
            <w:r>
              <w:rPr>
                <w:rFonts w:ascii="Segoe UI" w:cs="Segoe UI" w:eastAsia="Segoe UI" w:hAnsi="Segoe UI"/>
                <w:b/>
                <w:bCs/>
                <w:color w:val="1F2937"/>
                <w:sz w:val="18"/>
                <w:szCs w:val="18"/>
              </w:rPr>
              <w:t xml:space="preserve">Canale di segnalazione</w:t>
            </w:r>
          </w:p>
        </w:tc>
        <w:tc>
          <w:tcPr>
            <w:tcW w:type="dxa" w:w="6160"/>
            <w:tcBorders>
              <w:top w:val="single" w:color="E5E7EB" w:sz="6"/>
              <w:left w:val="single" w:color="E5E7EB" w:sz="6"/>
              <w:bottom w:val="single" w:color="E5E7EB" w:sz="6"/>
              <w:right w:val="single" w:color="E5E7EB" w:sz="6"/>
            </w:tcBorders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after="0" w:line="248"/>
            </w:pPr>
            <w:r>
              <w:rPr>
                <w:rFonts w:ascii="Segoe UI" w:cs="Segoe UI" w:eastAsia="Segoe UI" w:hAnsi="Segoe UI"/>
                <w:b/>
                <w:bCs/>
                <w:color w:val="991B1B"/>
                <w:shd w:fill="FEE2E2" w:color="auto" w:val="clear"/>
              </w:rPr>
              <w:t xml:space="preserve">[EMAIL/RECAPITO DEDICATO]</w:t>
            </w:r>
          </w:p>
        </w:tc>
      </w:tr>
    </w:tbl>
    <w:p>
      <w:pPr>
        <w:pStyle w:val="Heading1"/>
        <w:spacing w:after="150" w:before="320"/>
      </w:pPr>
      <w:r>
        <w:rPr>
          <w:rFonts w:ascii="Segoe UI" w:cs="Segoe UI" w:eastAsia="Segoe UI" w:hAnsi="Segoe UI"/>
          <w:b/>
          <w:bCs/>
          <w:color w:val="1E40AF"/>
          <w:sz w:val="30"/>
          <w:szCs w:val="30"/>
        </w:rPr>
        <w:t xml:space="preserve">4. Fasi della gestione</w:t>
      </w:r>
    </w:p>
    <w:p>
      <w:pPr>
        <w:pStyle w:val="ListParagraph"/>
        <w:numPr>
          <w:ilvl w:val="0"/>
          <w:numId w:val="2"/>
        </w:numPr>
        <w:spacing w:after="70" w:line="266"/>
      </w:pPr>
      <w:r>
        <w:rPr>
          <w:rFonts w:ascii="Segoe UI" w:cs="Segoe UI" w:eastAsia="Segoe UI" w:hAnsi="Segoe UI"/>
          <w:b/>
          <w:bCs/>
        </w:rPr>
        <w:t xml:space="preserve">1) Rilevazione e segnalazione</w:t>
      </w:r>
      <w:r>
        <w:rPr>
          <w:rFonts w:ascii="Segoe UI" w:cs="Segoe UI" w:eastAsia="Segoe UI" w:hAnsi="Segoe UI"/>
        </w:rPr>
        <w:t xml:space="preserve"> — chi si accorge dell'evento avvisa immediatamente il referente (registrare data e ora).</w:t>
      </w:r>
    </w:p>
    <w:p>
      <w:pPr>
        <w:pStyle w:val="ListParagraph"/>
        <w:numPr>
          <w:ilvl w:val="0"/>
          <w:numId w:val="2"/>
        </w:numPr>
        <w:spacing w:after="70" w:line="266"/>
      </w:pPr>
      <w:r>
        <w:rPr>
          <w:rFonts w:ascii="Segoe UI" w:cs="Segoe UI" w:eastAsia="Segoe UI" w:hAnsi="Segoe UI"/>
          <w:b/>
          <w:bCs/>
        </w:rPr>
        <w:t xml:space="preserve">2) Contenimento</w:t>
      </w:r>
      <w:r>
        <w:rPr>
          <w:rFonts w:ascii="Segoe UI" w:cs="Segoe UI" w:eastAsia="Segoe UI" w:hAnsi="Segoe UI"/>
        </w:rPr>
        <w:t xml:space="preserve"> — isolare i sistemi coinvolti, revocare token/credenziali compromesse, bloccare gli accessi, preservare i log come prova.</w:t>
      </w:r>
    </w:p>
    <w:p>
      <w:pPr>
        <w:pStyle w:val="ListParagraph"/>
        <w:numPr>
          <w:ilvl w:val="0"/>
          <w:numId w:val="2"/>
        </w:numPr>
        <w:spacing w:after="70" w:line="266"/>
      </w:pPr>
      <w:r>
        <w:rPr>
          <w:rFonts w:ascii="Segoe UI" w:cs="Segoe UI" w:eastAsia="Segoe UI" w:hAnsi="Segoe UI"/>
          <w:b/>
          <w:bCs/>
        </w:rPr>
        <w:t xml:space="preserve">3) Valutazione del rischio</w:t>
      </w:r>
      <w:r>
        <w:rPr>
          <w:rFonts w:ascii="Segoe UI" w:cs="Segoe UI" w:eastAsia="Segoe UI" w:hAnsi="Segoe UI"/>
        </w:rPr>
        <w:t xml:space="preserve"> — stimare il rischio per i diritti e le libertà degli interessati (categorie di dati, numero di soggetti, gravità delle conseguenze).</w:t>
      </w:r>
    </w:p>
    <w:p>
      <w:pPr>
        <w:pStyle w:val="ListParagraph"/>
        <w:numPr>
          <w:ilvl w:val="0"/>
          <w:numId w:val="2"/>
        </w:numPr>
        <w:spacing w:after="70" w:line="266"/>
      </w:pPr>
      <w:r>
        <w:rPr>
          <w:rFonts w:ascii="Segoe UI" w:cs="Segoe UI" w:eastAsia="Segoe UI" w:hAnsi="Segoe UI"/>
          <w:b/>
          <w:bCs/>
        </w:rPr>
        <w:t xml:space="preserve">4) Notifica al Garante (art. 33)</w:t>
      </w:r>
      <w:r>
        <w:rPr>
          <w:rFonts w:ascii="Segoe UI" w:cs="Segoe UI" w:eastAsia="Segoe UI" w:hAnsi="Segoe UI"/>
        </w:rPr>
        <w:t xml:space="preserve"> — se c'è un rischio per gli interessati, entro 72 ore dalla scoperta; se oltre le 72h, motivare il ritardo.</w:t>
      </w:r>
    </w:p>
    <w:p>
      <w:pPr>
        <w:pStyle w:val="ListParagraph"/>
        <w:numPr>
          <w:ilvl w:val="0"/>
          <w:numId w:val="2"/>
        </w:numPr>
        <w:spacing w:after="70" w:line="266"/>
      </w:pPr>
      <w:r>
        <w:rPr>
          <w:rFonts w:ascii="Segoe UI" w:cs="Segoe UI" w:eastAsia="Segoe UI" w:hAnsi="Segoe UI"/>
          <w:b/>
          <w:bCs/>
        </w:rPr>
        <w:t xml:space="preserve">5) Comunicazione agli interessati (art. 34)</w:t>
      </w:r>
      <w:r>
        <w:rPr>
          <w:rFonts w:ascii="Segoe UI" w:cs="Segoe UI" w:eastAsia="Segoe UI" w:hAnsi="Segoe UI"/>
        </w:rPr>
        <w:t xml:space="preserve"> — se il rischio è elevato, informarli senza ingiustificato ritardo, con linguaggio chiaro.</w:t>
      </w:r>
    </w:p>
    <w:p>
      <w:pPr>
        <w:pStyle w:val="ListParagraph"/>
        <w:numPr>
          <w:ilvl w:val="0"/>
          <w:numId w:val="2"/>
        </w:numPr>
        <w:spacing w:after="70" w:line="266"/>
      </w:pPr>
      <w:r>
        <w:rPr>
          <w:rFonts w:ascii="Segoe UI" w:cs="Segoe UI" w:eastAsia="Segoe UI" w:hAnsi="Segoe UI"/>
          <w:b/>
          <w:bCs/>
        </w:rPr>
        <w:t xml:space="preserve">6) Registrazione</w:t>
      </w:r>
      <w:r>
        <w:rPr>
          <w:rFonts w:ascii="Segoe UI" w:cs="Segoe UI" w:eastAsia="Segoe UI" w:hAnsi="Segoe UI"/>
        </w:rPr>
        <w:t xml:space="preserve"> — annotare ogni violazione nel registro interno (art. 33.5), anche se non notificata.</w:t>
      </w:r>
    </w:p>
    <w:p>
      <w:pPr>
        <w:pStyle w:val="ListParagraph"/>
        <w:numPr>
          <w:ilvl w:val="0"/>
          <w:numId w:val="2"/>
        </w:numPr>
        <w:spacing w:after="70" w:line="266"/>
      </w:pPr>
      <w:r>
        <w:rPr>
          <w:rFonts w:ascii="Segoe UI" w:cs="Segoe UI" w:eastAsia="Segoe UI" w:hAnsi="Segoe UI"/>
          <w:b/>
          <w:bCs/>
        </w:rPr>
        <w:t xml:space="preserve">7) Rimedio e lezioni apprese</w:t>
      </w:r>
      <w:r>
        <w:rPr>
          <w:rFonts w:ascii="Segoe UI" w:cs="Segoe UI" w:eastAsia="Segoe UI" w:hAnsi="Segoe UI"/>
        </w:rPr>
        <w:t xml:space="preserve"> — applicare correttivi e aggiornare misure e procedure.</w:t>
      </w:r>
    </w:p>
    <w:p>
      <w:pPr>
        <w:pStyle w:val="Heading1"/>
        <w:spacing w:after="150" w:before="320"/>
      </w:pPr>
      <w:r>
        <w:rPr>
          <w:rFonts w:ascii="Segoe UI" w:cs="Segoe UI" w:eastAsia="Segoe UI" w:hAnsi="Segoe UI"/>
          <w:b/>
          <w:bCs/>
          <w:color w:val="1E40AF"/>
          <w:sz w:val="30"/>
          <w:szCs w:val="30"/>
        </w:rPr>
        <w:t xml:space="preserve">5. Tempistiche</w:t>
      </w:r>
    </w:p>
    <w:tbl>
      <w:tblPr>
        <w:tblW w:type="pct" w:w="100%"/>
        <w:tblBorders>
          <w:top w:val="single" w:color="E5E7EB" w:sz="6"/>
          <w:left w:val="single" w:color="E5E7EB" w:sz="6"/>
          <w:bottom w:val="single" w:color="E5E7EB" w:sz="6"/>
          <w:right w:val="single" w:color="E5E7EB" w:sz="6"/>
          <w:insideH w:val="single" w:color="auto" w:sz="4"/>
          <w:insideV w:val="single" w:color="auto" w:sz="4"/>
        </w:tblBorders>
      </w:tblPr>
      <w:tblGrid>
        <w:gridCol w:w="5760"/>
        <w:gridCol w:w="3600"/>
      </w:tblGrid>
      <w:tr>
        <w:trPr>
          <w:tblHeader/>
        </w:trPr>
        <w:tc>
          <w:tcPr>
            <w:tcW w:type="dxa" w:w="5760"/>
            <w:tcBorders>
              <w:top w:val="single" w:color="E5E7EB" w:sz="6"/>
              <w:left w:val="single" w:color="E5E7EB" w:sz="6"/>
              <w:bottom w:val="single" w:color="E5E7EB" w:sz="6"/>
              <w:right w:val="single" w:color="E5E7EB" w:sz="6"/>
            </w:tcBorders>
            <w:shd w:fill="3B82F6" w:color="auto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after="0" w:line="248"/>
            </w:pPr>
            <w:r>
              <w:rPr>
                <w:rFonts w:ascii="Segoe UI" w:cs="Segoe UI" w:eastAsia="Segoe UI" w:hAnsi="Segoe UI"/>
                <w:b/>
                <w:bCs/>
                <w:color w:val="FFFFFF"/>
                <w:sz w:val="18"/>
                <w:szCs w:val="18"/>
              </w:rPr>
              <w:t xml:space="preserve">Fase</w:t>
            </w:r>
          </w:p>
        </w:tc>
        <w:tc>
          <w:tcPr>
            <w:tcW w:type="dxa" w:w="3600"/>
            <w:tcBorders>
              <w:top w:val="single" w:color="E5E7EB" w:sz="6"/>
              <w:left w:val="single" w:color="E5E7EB" w:sz="6"/>
              <w:bottom w:val="single" w:color="E5E7EB" w:sz="6"/>
              <w:right w:val="single" w:color="E5E7EB" w:sz="6"/>
            </w:tcBorders>
            <w:shd w:fill="3B82F6" w:color="auto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after="0" w:line="248"/>
            </w:pPr>
            <w:r>
              <w:rPr>
                <w:rFonts w:ascii="Segoe UI" w:cs="Segoe UI" w:eastAsia="Segoe UI" w:hAnsi="Segoe UI"/>
                <w:b/>
                <w:bCs/>
                <w:color w:val="FFFFFF"/>
                <w:sz w:val="18"/>
                <w:szCs w:val="18"/>
              </w:rPr>
              <w:t xml:space="preserve">Tempo target</w:t>
            </w:r>
          </w:p>
        </w:tc>
      </w:tr>
      <w:tr>
        <w:tc>
          <w:tcPr>
            <w:tcW w:type="dxa" w:w="5760"/>
            <w:tcBorders>
              <w:top w:val="single" w:color="E5E7EB" w:sz="6"/>
              <w:left w:val="single" w:color="E5E7EB" w:sz="6"/>
              <w:bottom w:val="single" w:color="E5E7EB" w:sz="6"/>
              <w:right w:val="single" w:color="E5E7EB" w:sz="6"/>
            </w:tcBorders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after="0" w:line="248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937"/>
                <w:sz w:val="18"/>
                <w:szCs w:val="18"/>
              </w:rPr>
              <w:t xml:space="preserve">Segnalazione interna dell'incidente</w:t>
            </w:r>
          </w:p>
        </w:tc>
        <w:tc>
          <w:tcPr>
            <w:tcW w:type="dxa" w:w="3600"/>
            <w:tcBorders>
              <w:top w:val="single" w:color="E5E7EB" w:sz="6"/>
              <w:left w:val="single" w:color="E5E7EB" w:sz="6"/>
              <w:bottom w:val="single" w:color="E5E7EB" w:sz="6"/>
              <w:right w:val="single" w:color="E5E7EB" w:sz="6"/>
            </w:tcBorders>
            <w:shd w:fill="FEE2E2" w:color="auto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after="0" w:line="248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937"/>
                <w:sz w:val="18"/>
                <w:szCs w:val="18"/>
              </w:rPr>
              <w:t xml:space="preserve">Immediata</w:t>
            </w:r>
          </w:p>
        </w:tc>
      </w:tr>
      <w:tr>
        <w:tc>
          <w:tcPr>
            <w:tcW w:type="dxa" w:w="5760"/>
            <w:tcBorders>
              <w:top w:val="single" w:color="E5E7EB" w:sz="6"/>
              <w:left w:val="single" w:color="E5E7EB" w:sz="6"/>
              <w:bottom w:val="single" w:color="E5E7EB" w:sz="6"/>
              <w:right w:val="single" w:color="E5E7EB" w:sz="6"/>
            </w:tcBorders>
            <w:shd w:fill="F9FAFB" w:color="auto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after="0" w:line="248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937"/>
                <w:sz w:val="18"/>
                <w:szCs w:val="18"/>
              </w:rPr>
              <w:t xml:space="preserve">Contenimento iniziale</w:t>
            </w:r>
          </w:p>
        </w:tc>
        <w:tc>
          <w:tcPr>
            <w:tcW w:type="dxa" w:w="3600"/>
            <w:tcBorders>
              <w:top w:val="single" w:color="E5E7EB" w:sz="6"/>
              <w:left w:val="single" w:color="E5E7EB" w:sz="6"/>
              <w:bottom w:val="single" w:color="E5E7EB" w:sz="6"/>
              <w:right w:val="single" w:color="E5E7EB" w:sz="6"/>
            </w:tcBorders>
            <w:shd w:fill="FEF3C7" w:color="auto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after="0" w:line="248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937"/>
                <w:sz w:val="18"/>
                <w:szCs w:val="18"/>
              </w:rPr>
              <w:t xml:space="preserve">Entro poche ore</w:t>
            </w:r>
          </w:p>
        </w:tc>
      </w:tr>
      <w:tr>
        <w:tc>
          <w:tcPr>
            <w:tcW w:type="dxa" w:w="5760"/>
            <w:tcBorders>
              <w:top w:val="single" w:color="E5E7EB" w:sz="6"/>
              <w:left w:val="single" w:color="E5E7EB" w:sz="6"/>
              <w:bottom w:val="single" w:color="E5E7EB" w:sz="6"/>
              <w:right w:val="single" w:color="E5E7EB" w:sz="6"/>
            </w:tcBorders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after="0" w:line="248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937"/>
                <w:sz w:val="18"/>
                <w:szCs w:val="18"/>
              </w:rPr>
              <w:t xml:space="preserve">Valutazione del rischio</w:t>
            </w:r>
          </w:p>
        </w:tc>
        <w:tc>
          <w:tcPr>
            <w:tcW w:type="dxa" w:w="3600"/>
            <w:tcBorders>
              <w:top w:val="single" w:color="E5E7EB" w:sz="6"/>
              <w:left w:val="single" w:color="E5E7EB" w:sz="6"/>
              <w:bottom w:val="single" w:color="E5E7EB" w:sz="6"/>
              <w:right w:val="single" w:color="E5E7EB" w:sz="6"/>
            </w:tcBorders>
            <w:shd w:fill="FEF3C7" w:color="auto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after="0" w:line="248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937"/>
                <w:sz w:val="18"/>
                <w:szCs w:val="18"/>
              </w:rPr>
              <w:t xml:space="preserve">Entro 24-48 ore</w:t>
            </w:r>
          </w:p>
        </w:tc>
      </w:tr>
      <w:tr>
        <w:tc>
          <w:tcPr>
            <w:tcW w:type="dxa" w:w="5760"/>
            <w:tcBorders>
              <w:top w:val="single" w:color="E5E7EB" w:sz="6"/>
              <w:left w:val="single" w:color="E5E7EB" w:sz="6"/>
              <w:bottom w:val="single" w:color="E5E7EB" w:sz="6"/>
              <w:right w:val="single" w:color="E5E7EB" w:sz="6"/>
            </w:tcBorders>
            <w:shd w:fill="F9FAFB" w:color="auto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after="0" w:line="248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937"/>
                <w:sz w:val="18"/>
                <w:szCs w:val="18"/>
              </w:rPr>
              <w:t xml:space="preserve">Notifica al Garante (se dovuta)</w:t>
            </w:r>
          </w:p>
        </w:tc>
        <w:tc>
          <w:tcPr>
            <w:tcW w:type="dxa" w:w="3600"/>
            <w:tcBorders>
              <w:top w:val="single" w:color="E5E7EB" w:sz="6"/>
              <w:left w:val="single" w:color="E5E7EB" w:sz="6"/>
              <w:bottom w:val="single" w:color="E5E7EB" w:sz="6"/>
              <w:right w:val="single" w:color="E5E7EB" w:sz="6"/>
            </w:tcBorders>
            <w:shd w:fill="FEE2E2" w:color="auto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after="0" w:line="248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937"/>
                <w:sz w:val="18"/>
                <w:szCs w:val="18"/>
              </w:rPr>
              <w:t xml:space="preserve">Entro 72 ore</w:t>
            </w:r>
          </w:p>
        </w:tc>
      </w:tr>
      <w:tr>
        <w:tc>
          <w:tcPr>
            <w:tcW w:type="dxa" w:w="5760"/>
            <w:tcBorders>
              <w:top w:val="single" w:color="E5E7EB" w:sz="6"/>
              <w:left w:val="single" w:color="E5E7EB" w:sz="6"/>
              <w:bottom w:val="single" w:color="E5E7EB" w:sz="6"/>
              <w:right w:val="single" w:color="E5E7EB" w:sz="6"/>
            </w:tcBorders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after="0" w:line="248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937"/>
                <w:sz w:val="18"/>
                <w:szCs w:val="18"/>
              </w:rPr>
              <w:t xml:space="preserve">Comunicazione agli interessati (se rischio elevato)</w:t>
            </w:r>
          </w:p>
        </w:tc>
        <w:tc>
          <w:tcPr>
            <w:tcW w:type="dxa" w:w="3600"/>
            <w:tcBorders>
              <w:top w:val="single" w:color="E5E7EB" w:sz="6"/>
              <w:left w:val="single" w:color="E5E7EB" w:sz="6"/>
              <w:bottom w:val="single" w:color="E5E7EB" w:sz="6"/>
              <w:right w:val="single" w:color="E5E7EB" w:sz="6"/>
            </w:tcBorders>
            <w:shd w:fill="FEF3C7" w:color="auto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after="0" w:line="248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937"/>
                <w:sz w:val="18"/>
                <w:szCs w:val="18"/>
              </w:rPr>
              <w:t xml:space="preserve">Senza ritardo</w:t>
            </w:r>
          </w:p>
        </w:tc>
      </w:tr>
      <w:tr>
        <w:tc>
          <w:tcPr>
            <w:tcW w:type="dxa" w:w="5760"/>
            <w:tcBorders>
              <w:top w:val="single" w:color="E5E7EB" w:sz="6"/>
              <w:left w:val="single" w:color="E5E7EB" w:sz="6"/>
              <w:bottom w:val="single" w:color="E5E7EB" w:sz="6"/>
              <w:right w:val="single" w:color="E5E7EB" w:sz="6"/>
            </w:tcBorders>
            <w:shd w:fill="F9FAFB" w:color="auto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after="0" w:line="248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937"/>
                <w:sz w:val="18"/>
                <w:szCs w:val="18"/>
              </w:rPr>
              <w:t xml:space="preserve">Chiusura e lezioni apprese</w:t>
            </w:r>
          </w:p>
        </w:tc>
        <w:tc>
          <w:tcPr>
            <w:tcW w:type="dxa" w:w="3600"/>
            <w:tcBorders>
              <w:top w:val="single" w:color="E5E7EB" w:sz="6"/>
              <w:left w:val="single" w:color="E5E7EB" w:sz="6"/>
              <w:bottom w:val="single" w:color="E5E7EB" w:sz="6"/>
              <w:right w:val="single" w:color="E5E7EB" w:sz="6"/>
            </w:tcBorders>
            <w:shd w:fill="D1FAE5" w:color="auto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after="0" w:line="248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937"/>
                <w:sz w:val="18"/>
                <w:szCs w:val="18"/>
              </w:rPr>
              <w:t xml:space="preserve">Entro [N] giorni</w:t>
            </w:r>
          </w:p>
        </w:tc>
      </w:tr>
    </w:tbl>
    <w:p>
      <w:pPr>
        <w:pStyle w:val="Heading1"/>
        <w:spacing w:after="150" w:before="320"/>
      </w:pPr>
      <w:r>
        <w:rPr>
          <w:rFonts w:ascii="Segoe UI" w:cs="Segoe UI" w:eastAsia="Segoe UI" w:hAnsi="Segoe UI"/>
          <w:b/>
          <w:bCs/>
          <w:color w:val="1E40AF"/>
          <w:sz w:val="30"/>
          <w:szCs w:val="30"/>
        </w:rPr>
        <w:t xml:space="preserve">6. Contenuto della notifica al Garante (art. 33.3)</w:t>
      </w:r>
    </w:p>
    <w:p>
      <w:pPr>
        <w:pStyle w:val="ListParagraph"/>
        <w:numPr>
          <w:ilvl w:val="0"/>
          <w:numId w:val="2"/>
        </w:numPr>
        <w:spacing w:after="70" w:line="266"/>
      </w:pPr>
      <w:r>
        <w:rPr>
          <w:rFonts w:ascii="Segoe UI" w:cs="Segoe UI" w:eastAsia="Segoe UI" w:hAnsi="Segoe UI"/>
        </w:rPr>
        <w:t xml:space="preserve">Natura della violazione, categorie e numero approssimativo di interessati e di record coinvolti.</w:t>
      </w:r>
    </w:p>
    <w:p>
      <w:pPr>
        <w:pStyle w:val="ListParagraph"/>
        <w:numPr>
          <w:ilvl w:val="0"/>
          <w:numId w:val="2"/>
        </w:numPr>
        <w:spacing w:after="70" w:line="266"/>
      </w:pPr>
      <w:r>
        <w:rPr>
          <w:rFonts w:ascii="Segoe UI" w:cs="Segoe UI" w:eastAsia="Segoe UI" w:hAnsi="Segoe UI"/>
        </w:rPr>
        <w:t xml:space="preserve">Dati di contatto del DPO o punto di contatto.</w:t>
      </w:r>
    </w:p>
    <w:p>
      <w:pPr>
        <w:pStyle w:val="ListParagraph"/>
        <w:numPr>
          <w:ilvl w:val="0"/>
          <w:numId w:val="2"/>
        </w:numPr>
        <w:spacing w:after="70" w:line="266"/>
      </w:pPr>
      <w:r>
        <w:rPr>
          <w:rFonts w:ascii="Segoe UI" w:cs="Segoe UI" w:eastAsia="Segoe UI" w:hAnsi="Segoe UI"/>
        </w:rPr>
        <w:t xml:space="preserve">Probabili conseguenze della violazione.</w:t>
      </w:r>
    </w:p>
    <w:p>
      <w:pPr>
        <w:pStyle w:val="ListParagraph"/>
        <w:numPr>
          <w:ilvl w:val="0"/>
          <w:numId w:val="2"/>
        </w:numPr>
        <w:spacing w:after="70" w:line="266"/>
      </w:pPr>
      <w:r>
        <w:rPr>
          <w:rFonts w:ascii="Segoe UI" w:cs="Segoe UI" w:eastAsia="Segoe UI" w:hAnsi="Segoe UI"/>
        </w:rPr>
        <w:t xml:space="preserve">Misure adottate o proposte per porvi rimedio e attenuarne gli effetti.</w:t>
      </w:r>
    </w:p>
    <w:p>
      <w:pPr>
        <w:pStyle w:val="Heading1"/>
        <w:spacing w:after="150" w:before="320"/>
      </w:pPr>
      <w:r>
        <w:rPr>
          <w:rFonts w:ascii="Segoe UI" w:cs="Segoe UI" w:eastAsia="Segoe UI" w:hAnsi="Segoe UI"/>
          <w:b/>
          <w:bCs/>
          <w:color w:val="1E40AF"/>
          <w:sz w:val="30"/>
          <w:szCs w:val="30"/>
        </w:rPr>
        <w:t xml:space="preserve">7. Registro delle violazioni (modello)</w:t>
      </w:r>
    </w:p>
    <w:p>
      <w:pPr>
        <w:spacing w:after="130" w:line="276"/>
      </w:pPr>
      <w:r>
        <w:rPr>
          <w:rFonts w:ascii="Segoe UI" w:cs="Segoe UI" w:eastAsia="Segoe UI" w:hAnsi="Segoe UI"/>
        </w:rPr>
        <w:t xml:space="preserve">Compilare una scheda per ogni evento:</w:t>
      </w:r>
    </w:p>
    <w:tbl>
      <w:tblPr>
        <w:tblW w:type="pct" w:w="100%"/>
        <w:tblBorders>
          <w:top w:val="single" w:color="E5E7EB" w:sz="6"/>
          <w:left w:val="single" w:color="E5E7EB" w:sz="6"/>
          <w:bottom w:val="single" w:color="E5E7EB" w:sz="6"/>
          <w:right w:val="single" w:color="E5E7EB" w:sz="6"/>
          <w:insideH w:val="single" w:color="auto" w:sz="4"/>
          <w:insideV w:val="single" w:color="auto" w:sz="4"/>
        </w:tblBorders>
      </w:tblPr>
      <w:tblGrid>
        <w:gridCol w:w="3200"/>
        <w:gridCol w:w="6160"/>
      </w:tblGrid>
      <w:tr>
        <w:trPr>
          <w:tblHeader/>
        </w:trPr>
        <w:tc>
          <w:tcPr>
            <w:tcW w:type="dxa" w:w="3200"/>
            <w:tcBorders>
              <w:top w:val="single" w:color="E5E7EB" w:sz="6"/>
              <w:left w:val="single" w:color="E5E7EB" w:sz="6"/>
              <w:bottom w:val="single" w:color="E5E7EB" w:sz="6"/>
              <w:right w:val="single" w:color="E5E7EB" w:sz="6"/>
            </w:tcBorders>
            <w:shd w:fill="3B82F6" w:color="auto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after="0" w:line="248"/>
            </w:pPr>
            <w:r>
              <w:rPr>
                <w:rFonts w:ascii="Segoe UI" w:cs="Segoe UI" w:eastAsia="Segoe UI" w:hAnsi="Segoe UI"/>
                <w:b/>
                <w:bCs/>
                <w:color w:val="FFFFFF"/>
                <w:sz w:val="18"/>
                <w:szCs w:val="18"/>
              </w:rPr>
              <w:t xml:space="preserve">Campo</w:t>
            </w:r>
          </w:p>
        </w:tc>
        <w:tc>
          <w:tcPr>
            <w:tcW w:type="dxa" w:w="6160"/>
            <w:tcBorders>
              <w:top w:val="single" w:color="E5E7EB" w:sz="6"/>
              <w:left w:val="single" w:color="E5E7EB" w:sz="6"/>
              <w:bottom w:val="single" w:color="E5E7EB" w:sz="6"/>
              <w:right w:val="single" w:color="E5E7EB" w:sz="6"/>
            </w:tcBorders>
            <w:shd w:fill="3B82F6" w:color="auto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after="0" w:line="248"/>
            </w:pPr>
            <w:r>
              <w:rPr>
                <w:rFonts w:ascii="Segoe UI" w:cs="Segoe UI" w:eastAsia="Segoe UI" w:hAnsi="Segoe UI"/>
                <w:b/>
                <w:bCs/>
                <w:color w:val="FFFFFF"/>
                <w:sz w:val="18"/>
                <w:szCs w:val="18"/>
              </w:rPr>
              <w:t xml:space="preserve">Contenuto</w:t>
            </w:r>
          </w:p>
        </w:tc>
      </w:tr>
      <w:tr>
        <w:tc>
          <w:tcPr>
            <w:tcW w:type="dxa" w:w="3200"/>
            <w:tcBorders>
              <w:top w:val="single" w:color="E5E7EB" w:sz="6"/>
              <w:left w:val="single" w:color="E5E7EB" w:sz="6"/>
              <w:bottom w:val="single" w:color="E5E7EB" w:sz="6"/>
              <w:right w:val="single" w:color="E5E7EB" w:sz="6"/>
            </w:tcBorders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after="0" w:line="248"/>
            </w:pPr>
            <w:r>
              <w:rPr>
                <w:rFonts w:ascii="Segoe UI" w:cs="Segoe UI" w:eastAsia="Segoe UI" w:hAnsi="Segoe UI"/>
                <w:b/>
                <w:bCs/>
                <w:color w:val="1F2937"/>
                <w:sz w:val="18"/>
                <w:szCs w:val="18"/>
              </w:rPr>
              <w:t xml:space="preserve">Data/ora scoperta</w:t>
            </w:r>
          </w:p>
        </w:tc>
        <w:tc>
          <w:tcPr>
            <w:tcW w:type="dxa" w:w="6160"/>
            <w:tcBorders>
              <w:top w:val="single" w:color="E5E7EB" w:sz="6"/>
              <w:left w:val="single" w:color="E5E7EB" w:sz="6"/>
              <w:bottom w:val="single" w:color="E5E7EB" w:sz="6"/>
              <w:right w:val="single" w:color="E5E7EB" w:sz="6"/>
            </w:tcBorders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after="0" w:line="248"/>
            </w:pPr>
            <w:r>
              <w:rPr>
                <w:rFonts w:ascii="Segoe UI" w:cs="Segoe UI" w:eastAsia="Segoe UI" w:hAnsi="Segoe UI"/>
                <w:b/>
                <w:bCs/>
                <w:color w:val="991B1B"/>
                <w:shd w:fill="FEE2E2" w:color="auto" w:val="clear"/>
              </w:rPr>
              <w:t xml:space="preserve">[…]</w:t>
            </w:r>
          </w:p>
        </w:tc>
      </w:tr>
      <w:tr>
        <w:tc>
          <w:tcPr>
            <w:tcW w:type="dxa" w:w="3200"/>
            <w:tcBorders>
              <w:top w:val="single" w:color="E5E7EB" w:sz="6"/>
              <w:left w:val="single" w:color="E5E7EB" w:sz="6"/>
              <w:bottom w:val="single" w:color="E5E7EB" w:sz="6"/>
              <w:right w:val="single" w:color="E5E7EB" w:sz="6"/>
            </w:tcBorders>
            <w:shd w:fill="F9FAFB" w:color="auto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after="0" w:line="248"/>
            </w:pPr>
            <w:r>
              <w:rPr>
                <w:rFonts w:ascii="Segoe UI" w:cs="Segoe UI" w:eastAsia="Segoe UI" w:hAnsi="Segoe UI"/>
                <w:b/>
                <w:bCs/>
                <w:color w:val="1F2937"/>
                <w:sz w:val="18"/>
                <w:szCs w:val="18"/>
              </w:rPr>
              <w:t xml:space="preserve">Descrizione dell'evento</w:t>
            </w:r>
          </w:p>
        </w:tc>
        <w:tc>
          <w:tcPr>
            <w:tcW w:type="dxa" w:w="6160"/>
            <w:tcBorders>
              <w:top w:val="single" w:color="E5E7EB" w:sz="6"/>
              <w:left w:val="single" w:color="E5E7EB" w:sz="6"/>
              <w:bottom w:val="single" w:color="E5E7EB" w:sz="6"/>
              <w:right w:val="single" w:color="E5E7EB" w:sz="6"/>
            </w:tcBorders>
            <w:shd w:fill="F9FAFB" w:color="auto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after="0" w:line="248"/>
            </w:pPr>
            <w:r>
              <w:rPr>
                <w:rFonts w:ascii="Segoe UI" w:cs="Segoe UI" w:eastAsia="Segoe UI" w:hAnsi="Segoe UI"/>
                <w:b/>
                <w:bCs/>
                <w:color w:val="991B1B"/>
                <w:shd w:fill="FEE2E2" w:color="auto" w:val="clear"/>
              </w:rPr>
              <w:t xml:space="preserve">[…]</w:t>
            </w:r>
          </w:p>
        </w:tc>
      </w:tr>
      <w:tr>
        <w:tc>
          <w:tcPr>
            <w:tcW w:type="dxa" w:w="3200"/>
            <w:tcBorders>
              <w:top w:val="single" w:color="E5E7EB" w:sz="6"/>
              <w:left w:val="single" w:color="E5E7EB" w:sz="6"/>
              <w:bottom w:val="single" w:color="E5E7EB" w:sz="6"/>
              <w:right w:val="single" w:color="E5E7EB" w:sz="6"/>
            </w:tcBorders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after="0" w:line="248"/>
            </w:pPr>
            <w:r>
              <w:rPr>
                <w:rFonts w:ascii="Segoe UI" w:cs="Segoe UI" w:eastAsia="Segoe UI" w:hAnsi="Segoe UI"/>
                <w:b/>
                <w:bCs/>
                <w:color w:val="1F2937"/>
                <w:sz w:val="18"/>
                <w:szCs w:val="18"/>
              </w:rPr>
              <w:t xml:space="preserve">Categorie di dati coinvolti</w:t>
            </w:r>
          </w:p>
        </w:tc>
        <w:tc>
          <w:tcPr>
            <w:tcW w:type="dxa" w:w="6160"/>
            <w:tcBorders>
              <w:top w:val="single" w:color="E5E7EB" w:sz="6"/>
              <w:left w:val="single" w:color="E5E7EB" w:sz="6"/>
              <w:bottom w:val="single" w:color="E5E7EB" w:sz="6"/>
              <w:right w:val="single" w:color="E5E7EB" w:sz="6"/>
            </w:tcBorders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after="0" w:line="248"/>
            </w:pPr>
            <w:r>
              <w:rPr>
                <w:rFonts w:ascii="Segoe UI" w:cs="Segoe UI" w:eastAsia="Segoe UI" w:hAnsi="Segoe UI"/>
                <w:b/>
                <w:bCs/>
                <w:color w:val="991B1B"/>
                <w:shd w:fill="FEE2E2" w:color="auto" w:val="clear"/>
              </w:rPr>
              <w:t xml:space="preserve">[…]</w:t>
            </w:r>
          </w:p>
        </w:tc>
      </w:tr>
      <w:tr>
        <w:tc>
          <w:tcPr>
            <w:tcW w:type="dxa" w:w="3200"/>
            <w:tcBorders>
              <w:top w:val="single" w:color="E5E7EB" w:sz="6"/>
              <w:left w:val="single" w:color="E5E7EB" w:sz="6"/>
              <w:bottom w:val="single" w:color="E5E7EB" w:sz="6"/>
              <w:right w:val="single" w:color="E5E7EB" w:sz="6"/>
            </w:tcBorders>
            <w:shd w:fill="F9FAFB" w:color="auto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after="0" w:line="248"/>
            </w:pPr>
            <w:r>
              <w:rPr>
                <w:rFonts w:ascii="Segoe UI" w:cs="Segoe UI" w:eastAsia="Segoe UI" w:hAnsi="Segoe UI"/>
                <w:b/>
                <w:bCs/>
                <w:color w:val="1F2937"/>
                <w:sz w:val="18"/>
                <w:szCs w:val="18"/>
              </w:rPr>
              <w:t xml:space="preserve">N. interessati / record</w:t>
            </w:r>
          </w:p>
        </w:tc>
        <w:tc>
          <w:tcPr>
            <w:tcW w:type="dxa" w:w="6160"/>
            <w:tcBorders>
              <w:top w:val="single" w:color="E5E7EB" w:sz="6"/>
              <w:left w:val="single" w:color="E5E7EB" w:sz="6"/>
              <w:bottom w:val="single" w:color="E5E7EB" w:sz="6"/>
              <w:right w:val="single" w:color="E5E7EB" w:sz="6"/>
            </w:tcBorders>
            <w:shd w:fill="F9FAFB" w:color="auto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after="0" w:line="248"/>
            </w:pPr>
            <w:r>
              <w:rPr>
                <w:rFonts w:ascii="Segoe UI" w:cs="Segoe UI" w:eastAsia="Segoe UI" w:hAnsi="Segoe UI"/>
                <w:b/>
                <w:bCs/>
                <w:color w:val="991B1B"/>
                <w:shd w:fill="FEE2E2" w:color="auto" w:val="clear"/>
              </w:rPr>
              <w:t xml:space="preserve">[…]</w:t>
            </w:r>
          </w:p>
        </w:tc>
      </w:tr>
      <w:tr>
        <w:tc>
          <w:tcPr>
            <w:tcW w:type="dxa" w:w="3200"/>
            <w:tcBorders>
              <w:top w:val="single" w:color="E5E7EB" w:sz="6"/>
              <w:left w:val="single" w:color="E5E7EB" w:sz="6"/>
              <w:bottom w:val="single" w:color="E5E7EB" w:sz="6"/>
              <w:right w:val="single" w:color="E5E7EB" w:sz="6"/>
            </w:tcBorders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after="0" w:line="248"/>
            </w:pPr>
            <w:r>
              <w:rPr>
                <w:rFonts w:ascii="Segoe UI" w:cs="Segoe UI" w:eastAsia="Segoe UI" w:hAnsi="Segoe UI"/>
                <w:b/>
                <w:bCs/>
                <w:color w:val="1F2937"/>
                <w:sz w:val="18"/>
                <w:szCs w:val="18"/>
              </w:rPr>
              <w:t xml:space="preserve">Causa</w:t>
            </w:r>
          </w:p>
        </w:tc>
        <w:tc>
          <w:tcPr>
            <w:tcW w:type="dxa" w:w="6160"/>
            <w:tcBorders>
              <w:top w:val="single" w:color="E5E7EB" w:sz="6"/>
              <w:left w:val="single" w:color="E5E7EB" w:sz="6"/>
              <w:bottom w:val="single" w:color="E5E7EB" w:sz="6"/>
              <w:right w:val="single" w:color="E5E7EB" w:sz="6"/>
            </w:tcBorders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after="0" w:line="248"/>
            </w:pPr>
            <w:r>
              <w:rPr>
                <w:rFonts w:ascii="Segoe UI" w:cs="Segoe UI" w:eastAsia="Segoe UI" w:hAnsi="Segoe UI"/>
                <w:b/>
                <w:bCs/>
                <w:color w:val="991B1B"/>
                <w:shd w:fill="FEE2E2" w:color="auto" w:val="clear"/>
              </w:rPr>
              <w:t xml:space="preserve">[…]</w:t>
            </w:r>
          </w:p>
        </w:tc>
      </w:tr>
      <w:tr>
        <w:tc>
          <w:tcPr>
            <w:tcW w:type="dxa" w:w="3200"/>
            <w:tcBorders>
              <w:top w:val="single" w:color="E5E7EB" w:sz="6"/>
              <w:left w:val="single" w:color="E5E7EB" w:sz="6"/>
              <w:bottom w:val="single" w:color="E5E7EB" w:sz="6"/>
              <w:right w:val="single" w:color="E5E7EB" w:sz="6"/>
            </w:tcBorders>
            <w:shd w:fill="F9FAFB" w:color="auto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after="0" w:line="248"/>
            </w:pPr>
            <w:r>
              <w:rPr>
                <w:rFonts w:ascii="Segoe UI" w:cs="Segoe UI" w:eastAsia="Segoe UI" w:hAnsi="Segoe UI"/>
                <w:b/>
                <w:bCs/>
                <w:color w:val="1F2937"/>
                <w:sz w:val="18"/>
                <w:szCs w:val="18"/>
              </w:rPr>
              <w:t xml:space="preserve">Misure di contenimento adottate</w:t>
            </w:r>
          </w:p>
        </w:tc>
        <w:tc>
          <w:tcPr>
            <w:tcW w:type="dxa" w:w="6160"/>
            <w:tcBorders>
              <w:top w:val="single" w:color="E5E7EB" w:sz="6"/>
              <w:left w:val="single" w:color="E5E7EB" w:sz="6"/>
              <w:bottom w:val="single" w:color="E5E7EB" w:sz="6"/>
              <w:right w:val="single" w:color="E5E7EB" w:sz="6"/>
            </w:tcBorders>
            <w:shd w:fill="F9FAFB" w:color="auto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after="0" w:line="248"/>
            </w:pPr>
            <w:r>
              <w:rPr>
                <w:rFonts w:ascii="Segoe UI" w:cs="Segoe UI" w:eastAsia="Segoe UI" w:hAnsi="Segoe UI"/>
                <w:b/>
                <w:bCs/>
                <w:color w:val="991B1B"/>
                <w:shd w:fill="FEE2E2" w:color="auto" w:val="clear"/>
              </w:rPr>
              <w:t xml:space="preserve">[…]</w:t>
            </w:r>
          </w:p>
        </w:tc>
      </w:tr>
      <w:tr>
        <w:tc>
          <w:tcPr>
            <w:tcW w:type="dxa" w:w="3200"/>
            <w:tcBorders>
              <w:top w:val="single" w:color="E5E7EB" w:sz="6"/>
              <w:left w:val="single" w:color="E5E7EB" w:sz="6"/>
              <w:bottom w:val="single" w:color="E5E7EB" w:sz="6"/>
              <w:right w:val="single" w:color="E5E7EB" w:sz="6"/>
            </w:tcBorders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after="0" w:line="248"/>
            </w:pPr>
            <w:r>
              <w:rPr>
                <w:rFonts w:ascii="Segoe UI" w:cs="Segoe UI" w:eastAsia="Segoe UI" w:hAnsi="Segoe UI"/>
                <w:b/>
                <w:bCs/>
                <w:color w:val="1F2937"/>
                <w:sz w:val="18"/>
                <w:szCs w:val="18"/>
              </w:rPr>
              <w:t xml:space="preserve">Valutazione del rischio</w:t>
            </w:r>
          </w:p>
        </w:tc>
        <w:tc>
          <w:tcPr>
            <w:tcW w:type="dxa" w:w="6160"/>
            <w:tcBorders>
              <w:top w:val="single" w:color="E5E7EB" w:sz="6"/>
              <w:left w:val="single" w:color="E5E7EB" w:sz="6"/>
              <w:bottom w:val="single" w:color="E5E7EB" w:sz="6"/>
              <w:right w:val="single" w:color="E5E7EB" w:sz="6"/>
            </w:tcBorders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after="0" w:line="248"/>
            </w:pPr>
            <w:r>
              <w:rPr>
                <w:rFonts w:ascii="Segoe UI" w:cs="Segoe UI" w:eastAsia="Segoe UI" w:hAnsi="Segoe UI"/>
                <w:b/>
                <w:bCs/>
                <w:color w:val="991B1B"/>
                <w:shd w:fill="FEE2E2" w:color="auto" w:val="clear"/>
              </w:rPr>
              <w:t xml:space="preserve">[Basso / Medio / Alto]</w:t>
            </w:r>
          </w:p>
        </w:tc>
      </w:tr>
      <w:tr>
        <w:tc>
          <w:tcPr>
            <w:tcW w:type="dxa" w:w="3200"/>
            <w:tcBorders>
              <w:top w:val="single" w:color="E5E7EB" w:sz="6"/>
              <w:left w:val="single" w:color="E5E7EB" w:sz="6"/>
              <w:bottom w:val="single" w:color="E5E7EB" w:sz="6"/>
              <w:right w:val="single" w:color="E5E7EB" w:sz="6"/>
            </w:tcBorders>
            <w:shd w:fill="F9FAFB" w:color="auto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after="0" w:line="248"/>
            </w:pPr>
            <w:r>
              <w:rPr>
                <w:rFonts w:ascii="Segoe UI" w:cs="Segoe UI" w:eastAsia="Segoe UI" w:hAnsi="Segoe UI"/>
                <w:b/>
                <w:bCs/>
                <w:color w:val="1F2937"/>
                <w:sz w:val="18"/>
                <w:szCs w:val="18"/>
              </w:rPr>
              <w:t xml:space="preserve">Notifica al Garante</w:t>
            </w:r>
          </w:p>
        </w:tc>
        <w:tc>
          <w:tcPr>
            <w:tcW w:type="dxa" w:w="6160"/>
            <w:tcBorders>
              <w:top w:val="single" w:color="E5E7EB" w:sz="6"/>
              <w:left w:val="single" w:color="E5E7EB" w:sz="6"/>
              <w:bottom w:val="single" w:color="E5E7EB" w:sz="6"/>
              <w:right w:val="single" w:color="E5E7EB" w:sz="6"/>
            </w:tcBorders>
            <w:shd w:fill="F9FAFB" w:color="auto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after="0" w:line="248"/>
            </w:pPr>
            <w:r>
              <w:rPr>
                <w:rFonts w:ascii="Segoe UI" w:cs="Segoe UI" w:eastAsia="Segoe UI" w:hAnsi="Segoe UI"/>
                <w:b/>
                <w:bCs/>
                <w:color w:val="991B1B"/>
                <w:shd w:fill="FEE2E2" w:color="auto" w:val="clear"/>
              </w:rPr>
              <w:t xml:space="preserve">[Sì/No]</w:t>
            </w:r>
            <w:r>
              <w:rPr>
                <w:rFonts w:ascii="Segoe UI" w:cs="Segoe UI" w:eastAsia="Segoe UI" w:hAnsi="Segoe UI"/>
              </w:rPr>
              <w:t xml:space="preserve"> — data: </w:t>
            </w:r>
            <w:r>
              <w:rPr>
                <w:rFonts w:ascii="Segoe UI" w:cs="Segoe UI" w:eastAsia="Segoe UI" w:hAnsi="Segoe UI"/>
                <w:b/>
                <w:bCs/>
                <w:color w:val="991B1B"/>
                <w:shd w:fill="FEE2E2" w:color="auto" w:val="clear"/>
              </w:rPr>
              <w:t xml:space="preserve">[…]</w:t>
            </w:r>
          </w:p>
        </w:tc>
      </w:tr>
      <w:tr>
        <w:tc>
          <w:tcPr>
            <w:tcW w:type="dxa" w:w="3200"/>
            <w:tcBorders>
              <w:top w:val="single" w:color="E5E7EB" w:sz="6"/>
              <w:left w:val="single" w:color="E5E7EB" w:sz="6"/>
              <w:bottom w:val="single" w:color="E5E7EB" w:sz="6"/>
              <w:right w:val="single" w:color="E5E7EB" w:sz="6"/>
            </w:tcBorders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after="0" w:line="248"/>
            </w:pPr>
            <w:r>
              <w:rPr>
                <w:rFonts w:ascii="Segoe UI" w:cs="Segoe UI" w:eastAsia="Segoe UI" w:hAnsi="Segoe UI"/>
                <w:b/>
                <w:bCs/>
                <w:color w:val="1F2937"/>
                <w:sz w:val="18"/>
                <w:szCs w:val="18"/>
              </w:rPr>
              <w:t xml:space="preserve">Comunicazione agli interessati</w:t>
            </w:r>
          </w:p>
        </w:tc>
        <w:tc>
          <w:tcPr>
            <w:tcW w:type="dxa" w:w="6160"/>
            <w:tcBorders>
              <w:top w:val="single" w:color="E5E7EB" w:sz="6"/>
              <w:left w:val="single" w:color="E5E7EB" w:sz="6"/>
              <w:bottom w:val="single" w:color="E5E7EB" w:sz="6"/>
              <w:right w:val="single" w:color="E5E7EB" w:sz="6"/>
            </w:tcBorders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after="0" w:line="248"/>
            </w:pPr>
            <w:r>
              <w:rPr>
                <w:rFonts w:ascii="Segoe UI" w:cs="Segoe UI" w:eastAsia="Segoe UI" w:hAnsi="Segoe UI"/>
                <w:b/>
                <w:bCs/>
                <w:color w:val="991B1B"/>
                <w:shd w:fill="FEE2E2" w:color="auto" w:val="clear"/>
              </w:rPr>
              <w:t xml:space="preserve">[Sì/No]</w:t>
            </w:r>
            <w:r>
              <w:rPr>
                <w:rFonts w:ascii="Segoe UI" w:cs="Segoe UI" w:eastAsia="Segoe UI" w:hAnsi="Segoe UI"/>
              </w:rPr>
              <w:t xml:space="preserve"> — data: </w:t>
            </w:r>
            <w:r>
              <w:rPr>
                <w:rFonts w:ascii="Segoe UI" w:cs="Segoe UI" w:eastAsia="Segoe UI" w:hAnsi="Segoe UI"/>
                <w:b/>
                <w:bCs/>
                <w:color w:val="991B1B"/>
                <w:shd w:fill="FEE2E2" w:color="auto" w:val="clear"/>
              </w:rPr>
              <w:t xml:space="preserve">[…]</w:t>
            </w:r>
          </w:p>
        </w:tc>
      </w:tr>
      <w:tr>
        <w:tc>
          <w:tcPr>
            <w:tcW w:type="dxa" w:w="3200"/>
            <w:tcBorders>
              <w:top w:val="single" w:color="E5E7EB" w:sz="6"/>
              <w:left w:val="single" w:color="E5E7EB" w:sz="6"/>
              <w:bottom w:val="single" w:color="E5E7EB" w:sz="6"/>
              <w:right w:val="single" w:color="E5E7EB" w:sz="6"/>
            </w:tcBorders>
            <w:shd w:fill="F9FAFB" w:color="auto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after="0" w:line="248"/>
            </w:pPr>
            <w:r>
              <w:rPr>
                <w:rFonts w:ascii="Segoe UI" w:cs="Segoe UI" w:eastAsia="Segoe UI" w:hAnsi="Segoe UI"/>
                <w:b/>
                <w:bCs/>
                <w:color w:val="1F2937"/>
                <w:sz w:val="18"/>
                <w:szCs w:val="18"/>
              </w:rPr>
              <w:t xml:space="preserve">Esito e azioni correttive</w:t>
            </w:r>
          </w:p>
        </w:tc>
        <w:tc>
          <w:tcPr>
            <w:tcW w:type="dxa" w:w="6160"/>
            <w:tcBorders>
              <w:top w:val="single" w:color="E5E7EB" w:sz="6"/>
              <w:left w:val="single" w:color="E5E7EB" w:sz="6"/>
              <w:bottom w:val="single" w:color="E5E7EB" w:sz="6"/>
              <w:right w:val="single" w:color="E5E7EB" w:sz="6"/>
            </w:tcBorders>
            <w:shd w:fill="F9FAFB" w:color="auto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after="0" w:line="248"/>
            </w:pPr>
            <w:r>
              <w:rPr>
                <w:rFonts w:ascii="Segoe UI" w:cs="Segoe UI" w:eastAsia="Segoe UI" w:hAnsi="Segoe UI"/>
                <w:b/>
                <w:bCs/>
                <w:color w:val="991B1B"/>
                <w:shd w:fill="FEE2E2" w:color="auto" w:val="clear"/>
              </w:rPr>
              <w:t xml:space="preserve">[…]</w:t>
            </w:r>
          </w:p>
        </w:tc>
      </w:tr>
    </w:tbl>
    <w:p>
      <w:pPr>
        <w:spacing w:after="60"/>
      </w:pPr>
      <w:r>
        <w:rPr>
          <w:rFonts w:ascii="Segoe UI" w:cs="Segoe UI" w:eastAsia="Segoe UI" w:hAnsi="Segoe UI"/>
        </w:rPr>
        <w:t xml:space="preserve"/>
      </w:r>
    </w:p>
    <w:tbl>
      <w:tblPr>
        <w:tblW w:type="pct" w:w="100%"/>
        <w:tblBorders>
          <w:top w:val="single" w:color="DBEAFE" w:sz="4"/>
          <w:left w:val="single" w:color="3B82F6" w:sz="24"/>
          <w:bottom w:val="single" w:color="DBEAFE" w:sz="4"/>
          <w:right w:val="single" w:color="DBEAFE" w:sz="4"/>
          <w:insideH w:val="none"/>
          <w:insideV w:val="none"/>
        </w:tblBorders>
      </w:tblPr>
      <w:tblGrid>
        <w:gridCol w:w="9360"/>
      </w:tblGrid>
      <w:tr>
        <w:tc>
          <w:tcPr>
            <w:tcW w:type="dxa" w:w="9360"/>
            <w:shd w:fill="DBEAFE" w:color="auto" w:val="clear"/>
            <w:tcMar>
              <w:top w:type="dxa" w:w="110"/>
              <w:left w:type="dxa" w:w="200"/>
              <w:bottom w:type="dxa" w:w="110"/>
              <w:right w:type="dxa" w:w="150"/>
            </w:tcMar>
          </w:tcPr>
          <w:p>
            <w:pPr>
              <w:spacing w:after="40"/>
            </w:pPr>
            <w:r>
              <w:rPr>
                <w:rFonts w:ascii="Segoe UI" w:cs="Segoe UI" w:eastAsia="Segoe UI" w:hAnsi="Segoe UI"/>
                <w:b/>
                <w:bCs/>
                <w:color w:val="3B82F6"/>
                <w:sz w:val="20"/>
                <w:szCs w:val="20"/>
              </w:rPr>
              <w:t xml:space="preserve">Punti di contatto</w:t>
            </w:r>
          </w:p>
          <w:p>
            <w:pPr>
              <w:spacing w:after="0" w:line="262"/>
            </w:pPr>
            <w:r>
              <w:rPr>
                <w:rFonts w:ascii="Segoe UI" w:cs="Segoe UI" w:eastAsia="Segoe UI" w:hAnsi="Segoe UI"/>
              </w:rPr>
              <w:t xml:space="preserve">DPO: </w:t>
            </w:r>
            <w:r>
              <w:rPr>
                <w:rFonts w:ascii="Segoe UI" w:cs="Segoe UI" w:eastAsia="Segoe UI" w:hAnsi="Segoe UI"/>
                <w:b/>
                <w:bCs/>
                <w:color w:val="991B1B"/>
                <w:shd w:fill="FEE2E2" w:color="auto" w:val="clear"/>
              </w:rPr>
              <w:t xml:space="preserve">[EMAIL]</w:t>
            </w:r>
            <w:r>
              <w:rPr>
                <w:rFonts w:ascii="Segoe UI" w:cs="Segoe UI" w:eastAsia="Segoe UI" w:hAnsi="Segoe UI"/>
              </w:rPr>
              <w:t xml:space="preserve"> · Garante per la protezione dei dati personali: www.garanteprivacy.it (servizio di notifica online delle violazioni).</w:t>
            </w:r>
          </w:p>
        </w:tc>
      </w:tr>
    </w:tbl>
    <w:sectPr>
      <w:headerReference w:type="default" r:id="rId7"/>
      <w:footerReference w:type="default" r:id="rId8"/>
      <w:pgSz w:w="11906" w:h="16838" w:orient="portrait"/>
      <w:pgMar w:top="1000" w:right="1080" w:bottom="100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spacing w:before="60"/>
      <w:jc w:val="center"/>
    </w:pPr>
    <w:r>
      <w:rPr>
        <w:rFonts w:ascii="Segoe UI" w:cs="Segoe UI" w:eastAsia="Segoe UI" w:hAnsi="Segoe UI"/>
        <w:color w:val="6B7280"/>
        <w:sz w:val="16"/>
        <w:szCs w:val="16"/>
      </w:rPr>
      <w:t xml:space="preserve">Pagina </w:t>
    </w:r>
    <w:r>
      <w:rPr>
        <w:rFonts w:ascii="Segoe UI" w:cs="Segoe UI" w:eastAsia="Segoe UI" w:hAnsi="Segoe UI"/>
        <w:color w:val="6B7280"/>
        <w:sz w:val="16"/>
        <w:szCs w:val="16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E5E7EB" w:sz="4"/>
      </w:pBdr>
      <w:spacing w:after="0"/>
      <w:jc w:val="right"/>
    </w:pPr>
    <w:r>
      <w:rPr>
        <w:rFonts w:ascii="Segoe UI" w:cs="Segoe UI" w:eastAsia="Segoe UI" w:hAnsi="Segoe UI"/>
        <w:color w:val="6B7280"/>
        <w:sz w:val="16"/>
        <w:szCs w:val="16"/>
      </w:rPr>
      <w:t xml:space="preserve">Projexa · Procedura Data Breach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360" w:hanging="240"/>
      </w:pPr>
      <w:rPr>
        <w:color w:val="3B82F6"/>
      </w:r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Segoe UI" w:cs="Segoe UI" w:eastAsia="Segoe UI" w:hAnsi="Segoe UI"/>
        <w:color w:val="1F2937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Procedura_Data_Breach.docx</dc:title>
  <dc:creator>Projexa</dc:creator>
  <cp:lastModifiedBy>Un-named</cp:lastModifiedBy>
  <cp:revision>1</cp:revision>
  <dcterms:created xsi:type="dcterms:W3CDTF">2026-08-18T18:03:27.091Z</dcterms:created>
  <dcterms:modified xsi:type="dcterms:W3CDTF">2026-08-18T18:03:27.093Z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