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2.6</w:t>
      </w:r>
    </w:p>
    <w:p>
      <w:pPr>
        <w:spacing w:after="40"/>
        <w:jc w:val="center"/>
      </w:pPr>
      <w:r>
        <w:rPr>
          <w:color w:val="6B7280"/>
          <w:sz w:val="22"/>
          <w:szCs w:val="22"/>
        </w:rPr>
        <w:t xml:space="preserve">Aggiornato al 03/10/2026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rPr/>
        <w:t>Rinominare un progetto</w:t>
      </w:r>
    </w:p>
    <w:p>
      <w:pPr>
        <w:spacing w:after="120"/>
      </w:pPr>
      <w:r>
        <w:rPr>
          <w:bCs w:val="false"/>
        </w:rPr>
        <w:t>In Progetti clienti, nell’elenco dei progetti di un cliente, ogni progetto ha una matita accanto al nome: premila, scrivi il nuovo nome e conferma. Il nome cambia ovunque (scheda, ricerca progetti, indicatori della dashboard) e resta protetto come gli altri dati del progetto.</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spacing w:after="120"/>
      </w:pPr>
      <w:r>
        <w:rPr>
          <w:b w:val="false"/>
          <w:bCs w:val="false"/>
        </w:rPr>
        <w:t xml:space="preserve">Nella pagina del Gantt, sia in visualizzazione sia in modifica, il pulsante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spacing w:after="140" w:before="280"/>
      </w:pPr>
      <w:r>
        <w:rPr>
          <w:color w:val="059669"/>
        </w:rPr>
        <w:t xml:space="preserve">16.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