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Come lavora</w:t>
      </w:r>
      <w:r>
        <w:rPr>
          <w:b w:val="false"/>
          <w:bCs w:val="false"/>
        </w:rPr>
        <w:t xml:space="preserve">: la trascrizione la fa sempre Projexa, come per la registrazione. Ogni mezzo minuto circa Projexa trascrive l'ultimo pezzo di riunione e lo passa all'assistente, che risponde in testo solo quando ha qualcosa di utile. Ogni suggerimento inizia con una parola chiave: DOMANDA, DECISIONE, RISCHIO, CR, ATTENZIONE, AGENDA.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w:t>
      </w:r>
      <w:r>
        <w:rPr>
          <w:b w:val="false"/>
          <w:bCs w:val="false"/>
        </w:rPr>
        <w:t xml:space="preserve">: quando premi </w:t>
      </w:r>
      <w:r>
        <w:rPr>
          <w:b/>
          <w:bCs/>
        </w:rPr>
        <w:t xml:space="preserve">Ferma</w:t>
      </w:r>
      <w:r>
        <w:rPr>
          <w:b w:val="false"/>
          <w:bCs w:val="false"/>
        </w:rPr>
        <w:t xml:space="preserve"> la registrazione si chiude anche l'assistente. Con la X della finestra chiudi solo l'assistente: la registrazione continua.</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