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2.4</w:t>
      </w:r>
    </w:p>
    <w:p>
      <w:pPr>
        <w:spacing w:after="40"/>
        <w:jc w:val="center"/>
      </w:pPr>
      <w:r>
        <w:rPr>
          <w:color w:val="6B7280"/>
          <w:sz w:val="22"/>
          <w:szCs w:val="22"/>
        </w:rPr>
        <w:t xml:space="preserve">Aggiornato al 02/10/2026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Check List del progetto</w:t>
      </w:r>
    </w:p>
    <w:p>
      <w:pPr>
        <w:spacing w:after="120"/>
      </w:pPr>
      <w:r>
        <w:rPr>
          <w:b w:val="false"/>
          <w:bCs w:val="false"/>
        </w:rPr>
        <w:t xml:space="preserve">Nella parte alta della scheda del progetto, accanto a “Sottotask”,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w:t>
      </w:r>
      <w:r>
        <w:rPr>
          <w:b w:val="false"/>
          <w:bCs w:val="false"/>
        </w:rPr>
        <w:t xml:space="preserve">: riallinea la check list alla configurazione e alle licenze attuali del progetto: aggiunge le voci nuove, aggiorna testi e numerazione, toglie le voci non più previste. Check e date non vengono mai cambiati, e le voci già spuntate restano anche se non più previste.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verifica automatica</w:t>
      </w:r>
      <w:r>
        <w:rPr>
          <w:b w:val="false"/>
          <w:bCs w:val="false"/>
        </w:rPr>
        <w:t xml:space="preserve"> (facoltativa): scegli se controllare un campo del cliente o del progetto, il campo, l’operatore e il risultato atteso (vero/falso per i campi sì/no). Una frase riassume la regola.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